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4EF1D" w14:textId="77777777" w:rsidR="00716C9B" w:rsidRPr="006F44B5" w:rsidRDefault="00716C9B">
      <w:pPr>
        <w:jc w:val="center"/>
        <w:rPr>
          <w:rFonts w:asciiTheme="majorBidi" w:eastAsia="Times New Roman" w:hAnsiTheme="majorBidi" w:cstheme="majorBidi"/>
          <w:b/>
          <w:bCs/>
          <w:sz w:val="32"/>
          <w:szCs w:val="32"/>
          <w:lang w:val="en-GB"/>
        </w:rPr>
      </w:pPr>
    </w:p>
    <w:p w14:paraId="2A25586E" w14:textId="77777777" w:rsidR="00716C9B" w:rsidRPr="006F44B5" w:rsidRDefault="00716C9B">
      <w:pPr>
        <w:jc w:val="center"/>
        <w:rPr>
          <w:rFonts w:asciiTheme="majorBidi" w:eastAsia="Times New Roman" w:hAnsiTheme="majorBidi" w:cstheme="majorBidi"/>
          <w:b/>
          <w:bCs/>
          <w:sz w:val="32"/>
          <w:szCs w:val="32"/>
          <w:lang w:val="en-GB"/>
        </w:rPr>
      </w:pPr>
    </w:p>
    <w:p w14:paraId="0600F6FE" w14:textId="34C5FA70" w:rsidR="00826C2C" w:rsidRPr="006F44B5" w:rsidRDefault="007E407A">
      <w:pPr>
        <w:jc w:val="center"/>
        <w:rPr>
          <w:rFonts w:asciiTheme="majorBidi" w:eastAsia="Times New Roman" w:hAnsiTheme="majorBidi" w:cstheme="majorBidi"/>
          <w:b/>
          <w:bCs/>
          <w:sz w:val="32"/>
          <w:szCs w:val="32"/>
          <w:lang w:val="en-GB"/>
        </w:rPr>
      </w:pPr>
      <w:r w:rsidRPr="006F44B5">
        <w:rPr>
          <w:rFonts w:asciiTheme="majorBidi" w:eastAsia="Times New Roman" w:hAnsiTheme="majorBidi" w:cstheme="majorBidi"/>
          <w:b/>
          <w:bCs/>
          <w:sz w:val="32"/>
          <w:szCs w:val="32"/>
          <w:lang w:val="en-GB"/>
        </w:rPr>
        <w:t>United Nations Economic Commission for Africa (</w:t>
      </w:r>
      <w:r w:rsidR="00DE3F33" w:rsidRPr="006F44B5">
        <w:rPr>
          <w:rFonts w:asciiTheme="majorBidi" w:eastAsia="Times New Roman" w:hAnsiTheme="majorBidi" w:cstheme="majorBidi"/>
          <w:b/>
          <w:bCs/>
          <w:sz w:val="32"/>
          <w:szCs w:val="32"/>
          <w:lang w:val="en-GB"/>
        </w:rPr>
        <w:t>ECA</w:t>
      </w:r>
      <w:r w:rsidRPr="006F44B5">
        <w:rPr>
          <w:rFonts w:asciiTheme="majorBidi" w:eastAsia="Times New Roman" w:hAnsiTheme="majorBidi" w:cstheme="majorBidi"/>
          <w:b/>
          <w:bCs/>
          <w:sz w:val="32"/>
          <w:szCs w:val="32"/>
          <w:lang w:val="en-GB"/>
        </w:rPr>
        <w:t>)</w:t>
      </w:r>
    </w:p>
    <w:p w14:paraId="6E10298A" w14:textId="77777777" w:rsidR="00826C2C" w:rsidRPr="006F44B5" w:rsidRDefault="00826C2C">
      <w:pPr>
        <w:jc w:val="center"/>
        <w:rPr>
          <w:rFonts w:asciiTheme="majorBidi" w:eastAsia="Times New Roman" w:hAnsiTheme="majorBidi" w:cstheme="majorBidi"/>
          <w:b/>
          <w:bCs/>
          <w:sz w:val="32"/>
          <w:szCs w:val="32"/>
          <w:lang w:val="en-GB"/>
        </w:rPr>
      </w:pPr>
    </w:p>
    <w:p w14:paraId="7D1686F8" w14:textId="77777777" w:rsidR="00826C2C" w:rsidRPr="006F44B5" w:rsidRDefault="007E407A">
      <w:pPr>
        <w:jc w:val="center"/>
        <w:rPr>
          <w:rFonts w:asciiTheme="majorBidi" w:eastAsia="Times New Roman" w:hAnsiTheme="majorBidi" w:cstheme="majorBidi"/>
          <w:b/>
          <w:bCs/>
          <w:sz w:val="32"/>
          <w:szCs w:val="32"/>
          <w:lang w:val="en-GB"/>
        </w:rPr>
      </w:pPr>
      <w:r w:rsidRPr="006F44B5">
        <w:rPr>
          <w:rFonts w:asciiTheme="majorBidi" w:eastAsia="Times New Roman" w:hAnsiTheme="majorBidi" w:cstheme="majorBidi"/>
          <w:b/>
          <w:bCs/>
          <w:sz w:val="32"/>
          <w:szCs w:val="32"/>
          <w:lang w:val="en-GB"/>
        </w:rPr>
        <w:t>East African Community Secretariat</w:t>
      </w:r>
    </w:p>
    <w:p w14:paraId="6444D167" w14:textId="77777777" w:rsidR="00826C2C" w:rsidRPr="006F44B5" w:rsidRDefault="00826C2C">
      <w:pPr>
        <w:jc w:val="center"/>
        <w:rPr>
          <w:rFonts w:asciiTheme="majorBidi" w:eastAsia="Times New Roman" w:hAnsiTheme="majorBidi" w:cstheme="majorBidi"/>
          <w:b/>
          <w:bCs/>
          <w:sz w:val="32"/>
          <w:szCs w:val="32"/>
          <w:lang w:val="en-GB"/>
        </w:rPr>
      </w:pPr>
    </w:p>
    <w:p w14:paraId="3F223941" w14:textId="77777777" w:rsidR="00826C2C" w:rsidRPr="006F44B5" w:rsidRDefault="00826C2C">
      <w:pPr>
        <w:jc w:val="center"/>
        <w:rPr>
          <w:rFonts w:asciiTheme="majorBidi" w:eastAsia="Times New Roman" w:hAnsiTheme="majorBidi" w:cstheme="majorBidi"/>
          <w:b/>
          <w:bCs/>
          <w:sz w:val="32"/>
          <w:szCs w:val="32"/>
          <w:lang w:val="en-GB"/>
        </w:rPr>
      </w:pPr>
    </w:p>
    <w:p w14:paraId="1EFB4E7A" w14:textId="77777777" w:rsidR="00826C2C" w:rsidRPr="006F44B5" w:rsidRDefault="00826C2C">
      <w:pPr>
        <w:jc w:val="center"/>
        <w:rPr>
          <w:rFonts w:asciiTheme="majorBidi" w:eastAsia="Times New Roman" w:hAnsiTheme="majorBidi" w:cstheme="majorBidi"/>
          <w:b/>
          <w:bCs/>
          <w:sz w:val="32"/>
          <w:szCs w:val="32"/>
          <w:lang w:val="en-GB"/>
        </w:rPr>
      </w:pPr>
    </w:p>
    <w:p w14:paraId="29FE6C53" w14:textId="77777777" w:rsidR="00826C2C" w:rsidRPr="006F44B5" w:rsidRDefault="00826C2C">
      <w:pPr>
        <w:jc w:val="center"/>
        <w:rPr>
          <w:rFonts w:asciiTheme="majorBidi" w:eastAsia="Times New Roman" w:hAnsiTheme="majorBidi" w:cstheme="majorBidi"/>
          <w:b/>
          <w:bCs/>
          <w:sz w:val="32"/>
          <w:szCs w:val="32"/>
          <w:lang w:val="en-GB"/>
        </w:rPr>
      </w:pPr>
    </w:p>
    <w:p w14:paraId="208E6301" w14:textId="77777777" w:rsidR="00826C2C" w:rsidRPr="006F44B5" w:rsidRDefault="00826C2C">
      <w:pPr>
        <w:jc w:val="center"/>
        <w:rPr>
          <w:rFonts w:asciiTheme="majorBidi" w:eastAsia="Times New Roman" w:hAnsiTheme="majorBidi" w:cstheme="majorBidi"/>
          <w:b/>
          <w:bCs/>
          <w:sz w:val="32"/>
          <w:szCs w:val="32"/>
          <w:lang w:val="en-GB"/>
        </w:rPr>
      </w:pPr>
    </w:p>
    <w:p w14:paraId="1178CF58" w14:textId="77777777" w:rsidR="00826C2C" w:rsidRPr="006F44B5" w:rsidRDefault="00826C2C">
      <w:pPr>
        <w:jc w:val="center"/>
        <w:rPr>
          <w:rFonts w:asciiTheme="majorBidi" w:eastAsia="Times New Roman" w:hAnsiTheme="majorBidi" w:cstheme="majorBidi"/>
          <w:b/>
          <w:bCs/>
          <w:sz w:val="32"/>
          <w:szCs w:val="32"/>
          <w:lang w:val="en-GB"/>
        </w:rPr>
      </w:pPr>
    </w:p>
    <w:p w14:paraId="62B71C5D" w14:textId="77777777" w:rsidR="00826C2C" w:rsidRPr="006F44B5" w:rsidRDefault="007E407A">
      <w:pPr>
        <w:jc w:val="center"/>
        <w:rPr>
          <w:rFonts w:asciiTheme="majorBidi" w:eastAsia="Times New Roman" w:hAnsiTheme="majorBidi" w:cstheme="majorBidi"/>
          <w:b/>
          <w:bCs/>
          <w:sz w:val="32"/>
          <w:szCs w:val="32"/>
          <w:lang w:val="en-GB"/>
        </w:rPr>
      </w:pPr>
      <w:r w:rsidRPr="006F44B5">
        <w:rPr>
          <w:rFonts w:asciiTheme="majorBidi" w:eastAsia="Times New Roman" w:hAnsiTheme="majorBidi" w:cstheme="majorBidi"/>
          <w:b/>
          <w:bCs/>
          <w:sz w:val="32"/>
          <w:szCs w:val="32"/>
          <w:lang w:val="en-GB"/>
        </w:rPr>
        <w:t>East Africa Regional Statistics Program-for-Results</w:t>
      </w:r>
    </w:p>
    <w:p w14:paraId="25C7FADF" w14:textId="77777777" w:rsidR="00826C2C" w:rsidRPr="006F44B5" w:rsidRDefault="007E407A">
      <w:pPr>
        <w:jc w:val="center"/>
        <w:rPr>
          <w:rFonts w:asciiTheme="majorBidi" w:hAnsiTheme="majorBidi" w:cstheme="majorBidi"/>
          <w:sz w:val="32"/>
          <w:szCs w:val="32"/>
          <w:lang w:val="en-GB"/>
        </w:rPr>
      </w:pPr>
      <w:r w:rsidRPr="006F44B5">
        <w:rPr>
          <w:rFonts w:asciiTheme="majorBidi" w:eastAsia="Times New Roman" w:hAnsiTheme="majorBidi" w:cstheme="majorBidi"/>
          <w:b/>
          <w:bCs/>
          <w:sz w:val="32"/>
          <w:szCs w:val="32"/>
          <w:lang w:val="en-GB"/>
        </w:rPr>
        <w:t>(EARSP-for-R)</w:t>
      </w:r>
    </w:p>
    <w:p w14:paraId="03F003BF" w14:textId="197BBF44" w:rsidR="00826C2C" w:rsidRPr="006F44B5" w:rsidRDefault="00DA38C6">
      <w:pPr>
        <w:jc w:val="center"/>
        <w:rPr>
          <w:rFonts w:asciiTheme="majorBidi" w:eastAsia="Times New Roman" w:hAnsiTheme="majorBidi" w:cstheme="majorBidi"/>
          <w:b/>
          <w:bCs/>
          <w:sz w:val="32"/>
          <w:szCs w:val="32"/>
          <w:lang w:val="en-GB"/>
        </w:rPr>
      </w:pPr>
      <w:r w:rsidRPr="006F44B5">
        <w:rPr>
          <w:rFonts w:asciiTheme="majorBidi" w:eastAsia="Times New Roman" w:hAnsiTheme="majorBidi" w:cstheme="majorBidi"/>
          <w:b/>
          <w:bCs/>
          <w:sz w:val="32"/>
          <w:szCs w:val="32"/>
          <w:lang w:val="en-GB"/>
        </w:rPr>
        <w:t>April 2026 Verification Window</w:t>
      </w:r>
    </w:p>
    <w:p w14:paraId="29CC7BD9" w14:textId="77777777" w:rsidR="00826C2C" w:rsidRPr="006F44B5" w:rsidRDefault="00826C2C">
      <w:pPr>
        <w:jc w:val="center"/>
        <w:rPr>
          <w:rFonts w:asciiTheme="majorBidi" w:eastAsia="Times New Roman" w:hAnsiTheme="majorBidi" w:cstheme="majorBidi"/>
          <w:b/>
          <w:bCs/>
          <w:sz w:val="32"/>
          <w:szCs w:val="32"/>
          <w:lang w:val="en-GB"/>
        </w:rPr>
      </w:pPr>
    </w:p>
    <w:p w14:paraId="24B7F5EC" w14:textId="77777777" w:rsidR="00826C2C" w:rsidRPr="006F44B5" w:rsidRDefault="00826C2C">
      <w:pPr>
        <w:jc w:val="center"/>
        <w:rPr>
          <w:rFonts w:asciiTheme="majorBidi" w:eastAsia="Times New Roman" w:hAnsiTheme="majorBidi" w:cstheme="majorBidi"/>
          <w:b/>
          <w:bCs/>
          <w:sz w:val="32"/>
          <w:szCs w:val="32"/>
          <w:u w:val="single"/>
          <w:lang w:val="en-GB"/>
        </w:rPr>
      </w:pPr>
    </w:p>
    <w:p w14:paraId="40621A27" w14:textId="77777777" w:rsidR="00826C2C" w:rsidRPr="006F44B5" w:rsidRDefault="00826C2C">
      <w:pPr>
        <w:jc w:val="center"/>
        <w:rPr>
          <w:rFonts w:asciiTheme="majorBidi" w:eastAsia="Times New Roman" w:hAnsiTheme="majorBidi" w:cstheme="majorBidi"/>
          <w:b/>
          <w:bCs/>
          <w:sz w:val="32"/>
          <w:szCs w:val="32"/>
          <w:u w:val="single"/>
          <w:lang w:val="en-GB"/>
        </w:rPr>
      </w:pPr>
    </w:p>
    <w:p w14:paraId="0E922595" w14:textId="4D89EB7B" w:rsidR="00826C2C" w:rsidRPr="006F44B5" w:rsidRDefault="007E407A">
      <w:pPr>
        <w:jc w:val="center"/>
        <w:rPr>
          <w:rFonts w:asciiTheme="majorBidi" w:eastAsia="Times New Roman" w:hAnsiTheme="majorBidi" w:cstheme="majorBidi"/>
          <w:b/>
          <w:bCs/>
          <w:color w:val="0F9ED5"/>
          <w:sz w:val="32"/>
          <w:szCs w:val="32"/>
          <w:lang w:val="en-GB"/>
        </w:rPr>
      </w:pPr>
      <w:bookmarkStart w:id="0" w:name="page1"/>
      <w:bookmarkEnd w:id="0"/>
      <w:r w:rsidRPr="006F44B5">
        <w:rPr>
          <w:rFonts w:asciiTheme="majorBidi" w:eastAsia="Times New Roman" w:hAnsiTheme="majorBidi" w:cstheme="majorBidi"/>
          <w:b/>
          <w:bCs/>
          <w:color w:val="0F9ED5"/>
          <w:sz w:val="32"/>
          <w:szCs w:val="32"/>
          <w:lang w:val="en-GB"/>
        </w:rPr>
        <w:t>Preliminary (Interim) Verification Report</w:t>
      </w:r>
    </w:p>
    <w:p w14:paraId="17B88FAF" w14:textId="77777777" w:rsidR="00826C2C" w:rsidRPr="006F44B5" w:rsidRDefault="00826C2C">
      <w:pPr>
        <w:jc w:val="center"/>
        <w:rPr>
          <w:rFonts w:asciiTheme="majorBidi" w:eastAsia="Times New Roman" w:hAnsiTheme="majorBidi" w:cstheme="majorBidi"/>
          <w:b/>
          <w:bCs/>
          <w:sz w:val="32"/>
          <w:szCs w:val="32"/>
          <w:lang w:val="en-GB"/>
        </w:rPr>
      </w:pPr>
    </w:p>
    <w:p w14:paraId="1E6CFC27" w14:textId="77777777" w:rsidR="00826C2C" w:rsidRPr="006F44B5" w:rsidRDefault="007E407A">
      <w:pPr>
        <w:jc w:val="center"/>
        <w:rPr>
          <w:rFonts w:asciiTheme="majorBidi" w:eastAsia="Times New Roman" w:hAnsiTheme="majorBidi" w:cstheme="majorBidi"/>
          <w:b/>
          <w:bCs/>
          <w:color w:val="0F9ED5"/>
          <w:sz w:val="32"/>
          <w:szCs w:val="32"/>
          <w:lang w:val="en-GB"/>
        </w:rPr>
      </w:pPr>
      <w:r w:rsidRPr="006F44B5">
        <w:rPr>
          <w:rFonts w:asciiTheme="majorBidi" w:eastAsia="Times New Roman" w:hAnsiTheme="majorBidi" w:cstheme="majorBidi"/>
          <w:b/>
          <w:bCs/>
          <w:sz w:val="32"/>
          <w:szCs w:val="32"/>
          <w:lang w:val="en-GB"/>
        </w:rPr>
        <w:t>Kenya National Bureau of Statistics</w:t>
      </w:r>
    </w:p>
    <w:p w14:paraId="561213E5" w14:textId="77777777" w:rsidR="00826C2C" w:rsidRPr="006F44B5" w:rsidRDefault="00826C2C">
      <w:pPr>
        <w:jc w:val="center"/>
        <w:rPr>
          <w:rFonts w:asciiTheme="majorBidi" w:eastAsia="Times New Roman" w:hAnsiTheme="majorBidi" w:cstheme="majorBidi"/>
          <w:b/>
          <w:bCs/>
          <w:sz w:val="32"/>
          <w:szCs w:val="32"/>
          <w:u w:val="single"/>
          <w:lang w:val="en-GB"/>
        </w:rPr>
      </w:pPr>
    </w:p>
    <w:p w14:paraId="0E922D15" w14:textId="77777777" w:rsidR="00826C2C" w:rsidRPr="006F44B5" w:rsidRDefault="00826C2C">
      <w:pPr>
        <w:jc w:val="both"/>
        <w:rPr>
          <w:rFonts w:asciiTheme="majorBidi" w:eastAsia="Times New Roman" w:hAnsiTheme="majorBidi" w:cstheme="majorBidi"/>
          <w:b/>
          <w:bCs/>
          <w:sz w:val="32"/>
          <w:szCs w:val="32"/>
          <w:u w:val="single"/>
          <w:lang w:val="en-GB"/>
        </w:rPr>
      </w:pPr>
    </w:p>
    <w:p w14:paraId="18D83FE5" w14:textId="77777777" w:rsidR="00826C2C" w:rsidRPr="006F44B5" w:rsidRDefault="00826C2C">
      <w:pPr>
        <w:jc w:val="both"/>
        <w:rPr>
          <w:rFonts w:asciiTheme="majorBidi" w:eastAsia="Times New Roman" w:hAnsiTheme="majorBidi" w:cstheme="majorBidi"/>
          <w:b/>
          <w:bCs/>
          <w:sz w:val="32"/>
          <w:szCs w:val="32"/>
          <w:u w:val="single"/>
          <w:lang w:val="en-GB"/>
        </w:rPr>
      </w:pPr>
    </w:p>
    <w:p w14:paraId="3B17EFAF" w14:textId="77777777" w:rsidR="00826C2C" w:rsidRPr="006F44B5" w:rsidRDefault="00826C2C">
      <w:pPr>
        <w:jc w:val="both"/>
        <w:rPr>
          <w:rFonts w:asciiTheme="majorBidi" w:eastAsia="Times New Roman" w:hAnsiTheme="majorBidi" w:cstheme="majorBidi"/>
          <w:b/>
          <w:bCs/>
          <w:sz w:val="32"/>
          <w:szCs w:val="32"/>
          <w:u w:val="single"/>
          <w:lang w:val="en-GB"/>
        </w:rPr>
      </w:pPr>
    </w:p>
    <w:p w14:paraId="2052EEF5" w14:textId="77777777" w:rsidR="00826C2C" w:rsidRPr="006F44B5" w:rsidRDefault="00826C2C">
      <w:pPr>
        <w:jc w:val="both"/>
        <w:rPr>
          <w:rFonts w:asciiTheme="majorBidi" w:eastAsia="Times New Roman" w:hAnsiTheme="majorBidi" w:cstheme="majorBidi"/>
          <w:b/>
          <w:bCs/>
          <w:sz w:val="32"/>
          <w:szCs w:val="32"/>
          <w:u w:val="single"/>
          <w:lang w:val="en-GB"/>
        </w:rPr>
      </w:pPr>
    </w:p>
    <w:p w14:paraId="28A5F370" w14:textId="77777777" w:rsidR="00826C2C" w:rsidRPr="006F44B5" w:rsidRDefault="00826C2C">
      <w:pPr>
        <w:jc w:val="both"/>
        <w:rPr>
          <w:rFonts w:asciiTheme="majorBidi" w:eastAsia="Times New Roman" w:hAnsiTheme="majorBidi" w:cstheme="majorBidi"/>
          <w:b/>
          <w:bCs/>
          <w:sz w:val="32"/>
          <w:szCs w:val="32"/>
          <w:u w:val="single"/>
          <w:lang w:val="en-GB"/>
        </w:rPr>
      </w:pPr>
    </w:p>
    <w:p w14:paraId="0178DFA4" w14:textId="77777777" w:rsidR="00826C2C" w:rsidRPr="006F44B5" w:rsidRDefault="00826C2C">
      <w:pPr>
        <w:jc w:val="both"/>
        <w:rPr>
          <w:rFonts w:asciiTheme="majorBidi" w:eastAsia="Times New Roman" w:hAnsiTheme="majorBidi" w:cstheme="majorBidi"/>
          <w:b/>
          <w:bCs/>
          <w:sz w:val="32"/>
          <w:szCs w:val="32"/>
          <w:u w:val="single"/>
          <w:lang w:val="en-GB"/>
        </w:rPr>
      </w:pPr>
    </w:p>
    <w:p w14:paraId="152842CA" w14:textId="77777777" w:rsidR="00826C2C" w:rsidRPr="006F44B5" w:rsidRDefault="00826C2C">
      <w:pPr>
        <w:jc w:val="both"/>
        <w:rPr>
          <w:rFonts w:asciiTheme="majorBidi" w:eastAsia="Times New Roman" w:hAnsiTheme="majorBidi" w:cstheme="majorBidi"/>
          <w:b/>
          <w:bCs/>
          <w:sz w:val="32"/>
          <w:szCs w:val="32"/>
          <w:u w:val="single"/>
          <w:lang w:val="en-GB"/>
        </w:rPr>
      </w:pPr>
    </w:p>
    <w:p w14:paraId="4496F94E" w14:textId="77777777" w:rsidR="00826C2C" w:rsidRPr="006F44B5" w:rsidRDefault="00826C2C">
      <w:pPr>
        <w:jc w:val="both"/>
        <w:rPr>
          <w:rFonts w:asciiTheme="majorBidi" w:eastAsia="Times New Roman" w:hAnsiTheme="majorBidi" w:cstheme="majorBidi"/>
          <w:b/>
          <w:bCs/>
          <w:sz w:val="32"/>
          <w:szCs w:val="32"/>
          <w:u w:val="single"/>
          <w:lang w:val="en-GB"/>
        </w:rPr>
      </w:pPr>
    </w:p>
    <w:p w14:paraId="6EE6F3F8" w14:textId="77777777" w:rsidR="00826C2C" w:rsidRPr="006F44B5" w:rsidRDefault="00826C2C">
      <w:pPr>
        <w:jc w:val="both"/>
        <w:rPr>
          <w:rFonts w:asciiTheme="majorBidi" w:eastAsia="Times New Roman" w:hAnsiTheme="majorBidi" w:cstheme="majorBidi"/>
          <w:b/>
          <w:bCs/>
          <w:sz w:val="32"/>
          <w:szCs w:val="32"/>
          <w:u w:val="single"/>
          <w:lang w:val="en-GB"/>
        </w:rPr>
      </w:pPr>
    </w:p>
    <w:p w14:paraId="2D2A7651" w14:textId="77777777" w:rsidR="00826C2C" w:rsidRPr="006F44B5" w:rsidRDefault="00826C2C">
      <w:pPr>
        <w:jc w:val="both"/>
        <w:rPr>
          <w:rFonts w:asciiTheme="majorBidi" w:eastAsia="Times New Roman" w:hAnsiTheme="majorBidi" w:cstheme="majorBidi"/>
          <w:b/>
          <w:bCs/>
          <w:sz w:val="32"/>
          <w:szCs w:val="32"/>
          <w:u w:val="single"/>
          <w:lang w:val="en-GB"/>
        </w:rPr>
      </w:pPr>
    </w:p>
    <w:p w14:paraId="5109D9C4" w14:textId="77777777" w:rsidR="00826C2C" w:rsidRPr="006F44B5" w:rsidRDefault="00826C2C">
      <w:pPr>
        <w:jc w:val="both"/>
        <w:rPr>
          <w:rFonts w:asciiTheme="majorBidi" w:eastAsia="Times New Roman" w:hAnsiTheme="majorBidi" w:cstheme="majorBidi"/>
          <w:b/>
          <w:bCs/>
          <w:sz w:val="32"/>
          <w:szCs w:val="32"/>
          <w:u w:val="single"/>
          <w:lang w:val="en-GB"/>
        </w:rPr>
      </w:pPr>
    </w:p>
    <w:p w14:paraId="01F413F7" w14:textId="77777777" w:rsidR="00826C2C" w:rsidRPr="006F44B5" w:rsidRDefault="00826C2C">
      <w:pPr>
        <w:jc w:val="both"/>
        <w:rPr>
          <w:rFonts w:asciiTheme="majorBidi" w:eastAsia="Times New Roman" w:hAnsiTheme="majorBidi" w:cstheme="majorBidi"/>
          <w:b/>
          <w:bCs/>
          <w:sz w:val="32"/>
          <w:szCs w:val="32"/>
          <w:u w:val="single"/>
          <w:lang w:val="en-GB"/>
        </w:rPr>
      </w:pPr>
    </w:p>
    <w:p w14:paraId="0BAEA374" w14:textId="77777777" w:rsidR="00826C2C" w:rsidRPr="006F44B5" w:rsidRDefault="00826C2C">
      <w:pPr>
        <w:jc w:val="both"/>
        <w:rPr>
          <w:rFonts w:asciiTheme="majorBidi" w:eastAsia="Times New Roman" w:hAnsiTheme="majorBidi" w:cstheme="majorBidi"/>
          <w:b/>
          <w:bCs/>
          <w:sz w:val="32"/>
          <w:szCs w:val="32"/>
          <w:u w:val="single"/>
          <w:lang w:val="en-GB"/>
        </w:rPr>
      </w:pPr>
    </w:p>
    <w:p w14:paraId="3369FE92" w14:textId="77777777" w:rsidR="00826C2C" w:rsidRPr="006F44B5" w:rsidRDefault="00826C2C">
      <w:pPr>
        <w:rPr>
          <w:rFonts w:asciiTheme="majorBidi" w:hAnsiTheme="majorBidi" w:cstheme="majorBidi"/>
          <w:lang w:val="en-GB"/>
        </w:rPr>
      </w:pPr>
    </w:p>
    <w:p w14:paraId="0F175E4E" w14:textId="766D7E59" w:rsidR="00DC13C4" w:rsidRDefault="000F62A8" w:rsidP="00716C9B">
      <w:pPr>
        <w:jc w:val="right"/>
        <w:rPr>
          <w:rFonts w:asciiTheme="majorBidi" w:hAnsiTheme="majorBidi" w:cstheme="majorBidi"/>
          <w:lang w:val="en-GB"/>
        </w:rPr>
      </w:pPr>
      <w:r w:rsidRPr="006F44B5">
        <w:rPr>
          <w:rFonts w:asciiTheme="majorBidi" w:hAnsiTheme="majorBidi" w:cstheme="majorBidi"/>
          <w:lang w:val="en-GB"/>
        </w:rPr>
        <w:t>May 01. 2026</w:t>
      </w:r>
      <w:bookmarkStart w:id="1" w:name="_Toc213095073"/>
    </w:p>
    <w:p w14:paraId="2AE4C4FE" w14:textId="77777777" w:rsidR="006F44B5" w:rsidRPr="006F44B5" w:rsidRDefault="006F44B5" w:rsidP="00716C9B">
      <w:pPr>
        <w:jc w:val="right"/>
        <w:rPr>
          <w:rFonts w:asciiTheme="majorBidi" w:hAnsiTheme="majorBidi" w:cstheme="majorBidi"/>
          <w:lang w:val="en-GB"/>
        </w:rPr>
      </w:pPr>
    </w:p>
    <w:p w14:paraId="37F4311A" w14:textId="2E9959C5" w:rsidR="00826C2C" w:rsidRPr="006F44B5" w:rsidRDefault="007E407A">
      <w:pPr>
        <w:pStyle w:val="Heading1"/>
        <w:rPr>
          <w:rFonts w:asciiTheme="majorBidi" w:eastAsia="Times New Roman" w:hAnsiTheme="majorBidi"/>
          <w:b/>
          <w:bCs/>
          <w:color w:val="0070C0"/>
          <w:sz w:val="28"/>
          <w:szCs w:val="28"/>
          <w:lang w:val="en-GB"/>
        </w:rPr>
      </w:pPr>
      <w:bookmarkStart w:id="2" w:name="_Toc213624149"/>
      <w:r w:rsidRPr="006F44B5">
        <w:rPr>
          <w:rFonts w:asciiTheme="majorBidi" w:eastAsia="Times New Roman" w:hAnsiTheme="majorBidi"/>
          <w:b/>
          <w:bCs/>
          <w:color w:val="0070C0"/>
          <w:sz w:val="28"/>
          <w:szCs w:val="28"/>
          <w:lang w:val="en-GB"/>
        </w:rPr>
        <w:lastRenderedPageBreak/>
        <w:t xml:space="preserve">Section I: </w:t>
      </w:r>
      <w:bookmarkEnd w:id="2"/>
      <w:r w:rsidR="000F62A8" w:rsidRPr="006F44B5">
        <w:rPr>
          <w:rFonts w:asciiTheme="majorBidi" w:eastAsia="Times New Roman" w:hAnsiTheme="majorBidi"/>
          <w:b/>
          <w:bCs/>
          <w:color w:val="0070C0"/>
          <w:sz w:val="28"/>
          <w:szCs w:val="28"/>
          <w:lang w:val="en-GB"/>
        </w:rPr>
        <w:t xml:space="preserve">Integrated </w:t>
      </w:r>
      <w:r w:rsidR="0026146A" w:rsidRPr="006F44B5">
        <w:rPr>
          <w:rFonts w:asciiTheme="majorBidi" w:eastAsia="Times New Roman" w:hAnsiTheme="majorBidi"/>
          <w:b/>
          <w:bCs/>
          <w:color w:val="0070C0"/>
          <w:sz w:val="28"/>
          <w:szCs w:val="28"/>
          <w:lang w:val="en-GB"/>
        </w:rPr>
        <w:t>Agricultural</w:t>
      </w:r>
      <w:r w:rsidR="000F62A8" w:rsidRPr="006F44B5">
        <w:rPr>
          <w:rFonts w:asciiTheme="majorBidi" w:eastAsia="Times New Roman" w:hAnsiTheme="majorBidi"/>
          <w:b/>
          <w:bCs/>
          <w:color w:val="0070C0"/>
          <w:sz w:val="28"/>
          <w:szCs w:val="28"/>
          <w:lang w:val="en-GB"/>
        </w:rPr>
        <w:t xml:space="preserve"> Survey </w:t>
      </w:r>
    </w:p>
    <w:p w14:paraId="76639AB6" w14:textId="77777777" w:rsidR="0026146A" w:rsidRPr="006F44B5" w:rsidRDefault="0026146A" w:rsidP="0026146A">
      <w:pPr>
        <w:rPr>
          <w:rFonts w:asciiTheme="majorBidi" w:hAnsiTheme="majorBidi" w:cstheme="majorBidi"/>
          <w:sz w:val="4"/>
          <w:szCs w:val="4"/>
          <w:lang w:val="en-GB"/>
        </w:rPr>
      </w:pPr>
    </w:p>
    <w:bookmarkEnd w:id="1"/>
    <w:p w14:paraId="58D5BFD3" w14:textId="77777777" w:rsidR="006C1E5F" w:rsidRPr="006F44B5" w:rsidRDefault="007E407A">
      <w:pPr>
        <w:pStyle w:val="ListParagraph"/>
        <w:numPr>
          <w:ilvl w:val="0"/>
          <w:numId w:val="1"/>
        </w:numPr>
        <w:tabs>
          <w:tab w:val="left" w:pos="700"/>
        </w:tabs>
        <w:spacing w:after="120" w:line="276" w:lineRule="auto"/>
        <w:jc w:val="both"/>
        <w:rPr>
          <w:rFonts w:asciiTheme="majorBidi" w:eastAsia="Times New Roman" w:hAnsiTheme="majorBidi" w:cstheme="majorBidi"/>
          <w:b/>
          <w:bCs/>
          <w:color w:val="0070C0"/>
          <w:sz w:val="24"/>
          <w:szCs w:val="24"/>
          <w:lang w:val="en-GB"/>
        </w:rPr>
      </w:pPr>
      <w:r w:rsidRPr="006F44B5">
        <w:rPr>
          <w:rFonts w:asciiTheme="majorBidi" w:eastAsia="Times New Roman" w:hAnsiTheme="majorBidi" w:cstheme="majorBidi"/>
          <w:b/>
          <w:bCs/>
          <w:color w:val="0070C0"/>
          <w:sz w:val="24"/>
          <w:szCs w:val="24"/>
          <w:lang w:val="en-GB"/>
        </w:rPr>
        <w:t>Summary/Overview</w:t>
      </w:r>
    </w:p>
    <w:p w14:paraId="76A4389F" w14:textId="7F2430CD" w:rsidR="00826C2C" w:rsidRPr="006F44B5" w:rsidRDefault="006C1E5F" w:rsidP="00716C9B">
      <w:pPr>
        <w:tabs>
          <w:tab w:val="left" w:pos="700"/>
        </w:tabs>
        <w:spacing w:after="120" w:line="276" w:lineRule="auto"/>
        <w:jc w:val="both"/>
        <w:rPr>
          <w:rFonts w:asciiTheme="majorBidi" w:hAnsiTheme="majorBidi" w:cstheme="majorBidi"/>
          <w:noProof/>
          <w:lang w:val="en-GB"/>
        </w:rPr>
      </w:pPr>
      <w:r w:rsidRPr="006F44B5">
        <w:rPr>
          <w:rFonts w:asciiTheme="majorBidi" w:hAnsiTheme="majorBidi" w:cstheme="majorBidi"/>
          <w:lang w:val="en-GB"/>
        </w:rPr>
        <w:t>This Preliminary Verification Report presents the findings of the independent assessment of Disbursement Linked Result (DLR) 2.4(c) under the Eastern Africa Regional Statistics Program for Results (EARSPforR).The verification is undertaken to determine whether the Kenya National Bureau of Statistics (KNBS) has fulfilled the requirement to produce and publish an Annual Agriculture Report, in accordance with the agreed DLI definitions, verification protocols, and disbursement conditions</w:t>
      </w:r>
      <w:r w:rsidRPr="006F44B5">
        <w:rPr>
          <w:rFonts w:asciiTheme="majorBidi" w:hAnsiTheme="majorBidi" w:cstheme="majorBidi"/>
          <w:noProof/>
          <w:lang w:val="en-GB"/>
        </w:rPr>
        <w:t>.</w:t>
      </w:r>
    </w:p>
    <w:tbl>
      <w:tblPr>
        <w:tblStyle w:val="TableGrid"/>
        <w:tblW w:w="9067" w:type="dxa"/>
        <w:tblLook w:val="04A0" w:firstRow="1" w:lastRow="0" w:firstColumn="1" w:lastColumn="0" w:noHBand="0" w:noVBand="1"/>
      </w:tblPr>
      <w:tblGrid>
        <w:gridCol w:w="2376"/>
        <w:gridCol w:w="6691"/>
      </w:tblGrid>
      <w:tr w:rsidR="00826C2C" w:rsidRPr="006F44B5" w14:paraId="49B722C5" w14:textId="77777777">
        <w:tc>
          <w:tcPr>
            <w:tcW w:w="2376" w:type="dxa"/>
          </w:tcPr>
          <w:p w14:paraId="47F5C501" w14:textId="77777777" w:rsidR="00826C2C" w:rsidRPr="006F44B5" w:rsidRDefault="007E407A" w:rsidP="0020759E">
            <w:pPr>
              <w:tabs>
                <w:tab w:val="left" w:pos="700"/>
              </w:tabs>
              <w:spacing w:before="100" w:beforeAutospacing="1" w:after="100" w:afterAutospacing="1"/>
              <w:jc w:val="both"/>
              <w:rPr>
                <w:rFonts w:asciiTheme="majorBidi" w:eastAsia="Times New Roman" w:hAnsiTheme="majorBidi" w:cstheme="majorBidi"/>
                <w:b/>
                <w:bCs/>
                <w:color w:val="0070C0"/>
                <w:lang w:val="en-GB"/>
              </w:rPr>
            </w:pPr>
            <w:r w:rsidRPr="006F44B5">
              <w:rPr>
                <w:rFonts w:asciiTheme="majorBidi" w:eastAsia="Times New Roman" w:hAnsiTheme="majorBidi" w:cstheme="majorBidi"/>
                <w:b/>
                <w:bCs/>
                <w:color w:val="0070C0"/>
                <w:lang w:val="en-GB"/>
              </w:rPr>
              <w:t>DLI</w:t>
            </w:r>
          </w:p>
        </w:tc>
        <w:tc>
          <w:tcPr>
            <w:tcW w:w="6691" w:type="dxa"/>
          </w:tcPr>
          <w:p w14:paraId="3A938DE3" w14:textId="77777777" w:rsidR="00826C2C" w:rsidRPr="006F44B5" w:rsidRDefault="007E407A" w:rsidP="0020759E">
            <w:pPr>
              <w:tabs>
                <w:tab w:val="left" w:pos="700"/>
              </w:tabs>
              <w:spacing w:before="100" w:beforeAutospacing="1" w:after="100" w:afterAutospacing="1"/>
              <w:jc w:val="both"/>
              <w:rPr>
                <w:rFonts w:asciiTheme="majorBidi" w:eastAsia="Times New Roman" w:hAnsiTheme="majorBidi" w:cstheme="majorBidi"/>
                <w:b/>
                <w:bCs/>
                <w:color w:val="0070C0"/>
                <w:lang w:val="en-GB"/>
              </w:rPr>
            </w:pPr>
            <w:r w:rsidRPr="006F44B5">
              <w:rPr>
                <w:rFonts w:asciiTheme="majorBidi" w:eastAsia="Times New Roman" w:hAnsiTheme="majorBidi" w:cstheme="majorBidi"/>
                <w:b/>
                <w:bCs/>
                <w:color w:val="0070C0"/>
                <w:lang w:val="en-GB"/>
              </w:rPr>
              <w:t>Narrative</w:t>
            </w:r>
          </w:p>
        </w:tc>
      </w:tr>
      <w:tr w:rsidR="00DA38C6" w:rsidRPr="006F44B5" w14:paraId="4BB39FE2" w14:textId="77777777">
        <w:tc>
          <w:tcPr>
            <w:tcW w:w="2376" w:type="dxa"/>
          </w:tcPr>
          <w:p w14:paraId="2353BCB9" w14:textId="0C5A5E2B" w:rsidR="00DA38C6" w:rsidRPr="006F44B5" w:rsidRDefault="00DA38C6" w:rsidP="0020759E">
            <w:pPr>
              <w:tabs>
                <w:tab w:val="left" w:pos="700"/>
              </w:tabs>
              <w:spacing w:before="100" w:beforeAutospacing="1" w:after="100" w:afterAutospacing="1"/>
              <w:jc w:val="both"/>
              <w:rPr>
                <w:rFonts w:asciiTheme="majorBidi" w:eastAsia="Times New Roman" w:hAnsiTheme="majorBidi" w:cstheme="majorBidi"/>
                <w:b/>
                <w:bCs/>
                <w:color w:val="000000"/>
                <w:lang w:val="en-GB" w:eastAsia="en-GB"/>
              </w:rPr>
            </w:pPr>
            <w:r w:rsidRPr="006F44B5">
              <w:rPr>
                <w:rFonts w:asciiTheme="majorBidi" w:eastAsia="Times New Roman" w:hAnsiTheme="majorBidi" w:cstheme="majorBidi"/>
                <w:b/>
                <w:bCs/>
                <w:color w:val="000000"/>
                <w:lang w:val="en-GB" w:eastAsia="en-GB"/>
              </w:rPr>
              <w:t>DLR</w:t>
            </w:r>
          </w:p>
        </w:tc>
        <w:tc>
          <w:tcPr>
            <w:tcW w:w="6691" w:type="dxa"/>
          </w:tcPr>
          <w:p w14:paraId="5E7BBAA1" w14:textId="541609C7" w:rsidR="00DA38C6" w:rsidRPr="006F44B5" w:rsidRDefault="00DA38C6" w:rsidP="0020759E">
            <w:pPr>
              <w:tabs>
                <w:tab w:val="left" w:pos="700"/>
              </w:tabs>
              <w:spacing w:before="100" w:beforeAutospacing="1" w:after="100" w:afterAutospacing="1"/>
              <w:jc w:val="both"/>
              <w:rPr>
                <w:rFonts w:asciiTheme="majorBidi" w:eastAsia="Times New Roman" w:hAnsiTheme="majorBidi" w:cstheme="majorBidi"/>
                <w:color w:val="000000"/>
                <w:lang w:val="en-GB" w:eastAsia="en-GB"/>
              </w:rPr>
            </w:pPr>
            <w:r w:rsidRPr="006F44B5">
              <w:rPr>
                <w:rFonts w:asciiTheme="majorBidi" w:eastAsia="Times New Roman" w:hAnsiTheme="majorBidi" w:cstheme="majorBidi"/>
                <w:color w:val="000000"/>
                <w:lang w:val="en-GB" w:eastAsia="en-GB"/>
              </w:rPr>
              <w:t xml:space="preserve">Improved availability of </w:t>
            </w:r>
            <w:r w:rsidR="0026146A" w:rsidRPr="006F44B5">
              <w:rPr>
                <w:rFonts w:asciiTheme="majorBidi" w:eastAsia="Times New Roman" w:hAnsiTheme="majorBidi" w:cstheme="majorBidi"/>
                <w:color w:val="000000"/>
                <w:lang w:val="en-GB" w:eastAsia="en-GB"/>
              </w:rPr>
              <w:t>administrative</w:t>
            </w:r>
            <w:r w:rsidRPr="006F44B5">
              <w:rPr>
                <w:rFonts w:asciiTheme="majorBidi" w:eastAsia="Times New Roman" w:hAnsiTheme="majorBidi" w:cstheme="majorBidi"/>
                <w:color w:val="000000"/>
                <w:lang w:val="en-GB" w:eastAsia="en-GB"/>
              </w:rPr>
              <w:t xml:space="preserve"> data</w:t>
            </w:r>
          </w:p>
        </w:tc>
      </w:tr>
      <w:tr w:rsidR="00826C2C" w:rsidRPr="006F44B5" w14:paraId="500F6ED5" w14:textId="77777777">
        <w:trPr>
          <w:trHeight w:val="345"/>
        </w:trPr>
        <w:tc>
          <w:tcPr>
            <w:tcW w:w="2376" w:type="dxa"/>
          </w:tcPr>
          <w:p w14:paraId="3411B863" w14:textId="215438B1" w:rsidR="00826C2C" w:rsidRPr="006F44B5" w:rsidRDefault="00DA38C6" w:rsidP="0020759E">
            <w:pPr>
              <w:autoSpaceDE w:val="0"/>
              <w:autoSpaceDN w:val="0"/>
              <w:adjustRightInd w:val="0"/>
              <w:spacing w:before="100" w:beforeAutospacing="1" w:after="100" w:afterAutospacing="1"/>
              <w:jc w:val="both"/>
              <w:rPr>
                <w:rFonts w:asciiTheme="majorBidi" w:eastAsia="Times New Roman" w:hAnsiTheme="majorBidi" w:cstheme="majorBidi"/>
                <w:b/>
                <w:bCs/>
                <w:color w:val="00B0F0"/>
                <w:lang w:val="en-GB"/>
              </w:rPr>
            </w:pPr>
            <w:r w:rsidRPr="006F44B5">
              <w:rPr>
                <w:rFonts w:asciiTheme="majorBidi" w:eastAsia="Times New Roman" w:hAnsiTheme="majorBidi" w:cstheme="majorBidi"/>
                <w:b/>
                <w:bCs/>
                <w:color w:val="000000"/>
                <w:lang w:val="en-GB" w:eastAsia="en-GB"/>
              </w:rPr>
              <w:t>DLI 2.4 (d)-KEN</w:t>
            </w:r>
          </w:p>
        </w:tc>
        <w:tc>
          <w:tcPr>
            <w:tcW w:w="6691" w:type="dxa"/>
          </w:tcPr>
          <w:p w14:paraId="26DB8F26" w14:textId="185DDA48" w:rsidR="00826C2C" w:rsidRPr="006F44B5" w:rsidRDefault="00DA38C6" w:rsidP="0020759E">
            <w:pPr>
              <w:tabs>
                <w:tab w:val="left" w:pos="700"/>
              </w:tabs>
              <w:spacing w:before="100" w:beforeAutospacing="1" w:after="100" w:afterAutospacing="1"/>
              <w:jc w:val="both"/>
              <w:rPr>
                <w:rFonts w:asciiTheme="majorBidi" w:eastAsia="Times New Roman" w:hAnsiTheme="majorBidi" w:cstheme="majorBidi"/>
                <w:lang w:val="en-GB"/>
              </w:rPr>
            </w:pPr>
            <w:bookmarkStart w:id="3" w:name="_Hlk213179575"/>
            <w:r w:rsidRPr="006F44B5">
              <w:rPr>
                <w:rFonts w:asciiTheme="majorBidi" w:eastAsia="Times New Roman" w:hAnsiTheme="majorBidi" w:cstheme="majorBidi"/>
                <w:b/>
                <w:bCs/>
                <w:color w:val="000000"/>
                <w:lang w:val="en-GB" w:eastAsia="en-GB"/>
              </w:rPr>
              <w:t>(c)  Annual Agriculture report produced and available online for 2022/2023- 2023/2024;</w:t>
            </w:r>
            <w:bookmarkEnd w:id="3"/>
          </w:p>
        </w:tc>
      </w:tr>
      <w:tr w:rsidR="00826C2C" w:rsidRPr="006F44B5" w14:paraId="67848230" w14:textId="77777777">
        <w:trPr>
          <w:trHeight w:val="664"/>
        </w:trPr>
        <w:tc>
          <w:tcPr>
            <w:tcW w:w="2376" w:type="dxa"/>
          </w:tcPr>
          <w:p w14:paraId="7B1BCCE6" w14:textId="77777777" w:rsidR="00826C2C" w:rsidRPr="006F44B5" w:rsidRDefault="007E407A" w:rsidP="0020759E">
            <w:pPr>
              <w:tabs>
                <w:tab w:val="left" w:pos="700"/>
              </w:tabs>
              <w:spacing w:before="100" w:beforeAutospacing="1" w:after="100" w:afterAutospacing="1"/>
              <w:jc w:val="both"/>
              <w:rPr>
                <w:rFonts w:asciiTheme="majorBidi" w:eastAsia="Times New Roman" w:hAnsiTheme="majorBidi" w:cstheme="majorBidi"/>
                <w:b/>
                <w:bCs/>
                <w:color w:val="00B0F0"/>
                <w:lang w:val="en-GB"/>
              </w:rPr>
            </w:pPr>
            <w:r w:rsidRPr="006F44B5">
              <w:rPr>
                <w:rFonts w:asciiTheme="majorBidi" w:eastAsia="Times New Roman" w:hAnsiTheme="majorBidi" w:cstheme="majorBidi"/>
                <w:b/>
                <w:bCs/>
                <w:lang w:val="en-GB"/>
              </w:rPr>
              <w:t>DLI Description</w:t>
            </w:r>
          </w:p>
        </w:tc>
        <w:tc>
          <w:tcPr>
            <w:tcW w:w="6691" w:type="dxa"/>
          </w:tcPr>
          <w:p w14:paraId="7490867E" w14:textId="229D38A8" w:rsidR="00826C2C" w:rsidRPr="006F44B5" w:rsidRDefault="007E407A" w:rsidP="0020759E">
            <w:pPr>
              <w:tabs>
                <w:tab w:val="left" w:pos="700"/>
              </w:tabs>
              <w:spacing w:before="100" w:beforeAutospacing="1" w:after="100" w:afterAutospacing="1"/>
              <w:jc w:val="both"/>
              <w:rPr>
                <w:rFonts w:asciiTheme="majorBidi" w:eastAsia="Times New Roman" w:hAnsiTheme="majorBidi" w:cstheme="majorBidi"/>
                <w:lang w:val="en-GB"/>
              </w:rPr>
            </w:pPr>
            <w:bookmarkStart w:id="4" w:name="_Hlk213179625"/>
            <w:r w:rsidRPr="006F44B5">
              <w:rPr>
                <w:rFonts w:asciiTheme="majorBidi" w:hAnsiTheme="majorBidi" w:cstheme="majorBidi"/>
                <w:lang w:val="en-GB"/>
              </w:rPr>
              <w:t xml:space="preserve"> </w:t>
            </w:r>
            <w:r w:rsidR="00DA38C6" w:rsidRPr="006F44B5">
              <w:rPr>
                <w:rFonts w:asciiTheme="majorBidi" w:eastAsia="Times New Roman" w:hAnsiTheme="majorBidi" w:cstheme="majorBidi"/>
                <w:color w:val="000000"/>
                <w:lang w:val="en-GB" w:eastAsia="en-GB"/>
              </w:rPr>
              <w:t>(c) KNBS produced a report</w:t>
            </w:r>
            <w:r w:rsidR="00A948FD" w:rsidRPr="006F44B5">
              <w:rPr>
                <w:rFonts w:asciiTheme="majorBidi" w:eastAsia="Times New Roman" w:hAnsiTheme="majorBidi" w:cstheme="majorBidi"/>
                <w:color w:val="000000"/>
                <w:lang w:val="en-GB" w:eastAsia="en-GB"/>
              </w:rPr>
              <w:t>,</w:t>
            </w:r>
            <w:r w:rsidR="00DA38C6" w:rsidRPr="006F44B5">
              <w:rPr>
                <w:rFonts w:asciiTheme="majorBidi" w:eastAsia="Times New Roman" w:hAnsiTheme="majorBidi" w:cstheme="majorBidi"/>
                <w:color w:val="000000"/>
                <w:lang w:val="en-GB" w:eastAsia="en-GB"/>
              </w:rPr>
              <w:t xml:space="preserve"> Annual Agriculture Report 2022/2023- 2023/2024;</w:t>
            </w:r>
            <w:bookmarkEnd w:id="4"/>
          </w:p>
        </w:tc>
      </w:tr>
      <w:tr w:rsidR="00826C2C" w:rsidRPr="006F44B5" w14:paraId="5EBA2010" w14:textId="77777777">
        <w:trPr>
          <w:trHeight w:val="543"/>
        </w:trPr>
        <w:tc>
          <w:tcPr>
            <w:tcW w:w="2376" w:type="dxa"/>
          </w:tcPr>
          <w:p w14:paraId="6183535C" w14:textId="77777777" w:rsidR="00826C2C" w:rsidRPr="006F44B5" w:rsidRDefault="007E407A" w:rsidP="0020759E">
            <w:pPr>
              <w:tabs>
                <w:tab w:val="left" w:pos="700"/>
              </w:tabs>
              <w:spacing w:before="100" w:beforeAutospacing="1" w:after="100" w:afterAutospacing="1"/>
              <w:jc w:val="both"/>
              <w:rPr>
                <w:rFonts w:asciiTheme="majorBidi" w:eastAsia="Times New Roman" w:hAnsiTheme="majorBidi" w:cstheme="majorBidi"/>
                <w:b/>
                <w:bCs/>
                <w:lang w:val="en-GB"/>
              </w:rPr>
            </w:pPr>
            <w:r w:rsidRPr="006F44B5">
              <w:rPr>
                <w:rFonts w:asciiTheme="majorBidi" w:eastAsia="Times New Roman" w:hAnsiTheme="majorBidi" w:cstheme="majorBidi"/>
                <w:b/>
                <w:bCs/>
                <w:lang w:val="en-GB"/>
              </w:rPr>
              <w:t xml:space="preserve">Expected Milestone </w:t>
            </w:r>
          </w:p>
        </w:tc>
        <w:tc>
          <w:tcPr>
            <w:tcW w:w="6691" w:type="dxa"/>
          </w:tcPr>
          <w:p w14:paraId="0621EE28" w14:textId="57B51CE8" w:rsidR="00826C2C" w:rsidRPr="006F44B5" w:rsidRDefault="00DA38C6" w:rsidP="0020759E">
            <w:pPr>
              <w:tabs>
                <w:tab w:val="left" w:pos="700"/>
              </w:tabs>
              <w:spacing w:before="100" w:beforeAutospacing="1" w:after="100" w:afterAutospacing="1"/>
              <w:jc w:val="both"/>
              <w:rPr>
                <w:rFonts w:asciiTheme="majorBidi" w:hAnsiTheme="majorBidi" w:cstheme="majorBidi"/>
                <w:lang w:val="en-GB"/>
              </w:rPr>
            </w:pPr>
            <w:r w:rsidRPr="006F44B5">
              <w:rPr>
                <w:rFonts w:asciiTheme="majorBidi" w:eastAsia="Times New Roman" w:hAnsiTheme="majorBidi" w:cstheme="majorBidi"/>
                <w:color w:val="000000"/>
                <w:lang w:val="en-GB" w:eastAsia="en-GB"/>
              </w:rPr>
              <w:t xml:space="preserve">2.4 (c) Annual Agriculture report produced and available online for 2022/2023- 2023/2024;  </w:t>
            </w:r>
          </w:p>
        </w:tc>
      </w:tr>
    </w:tbl>
    <w:p w14:paraId="77FF8E18" w14:textId="77777777" w:rsidR="00826C2C" w:rsidRPr="006F44B5" w:rsidRDefault="00826C2C">
      <w:pPr>
        <w:jc w:val="both"/>
        <w:rPr>
          <w:rFonts w:asciiTheme="majorBidi" w:hAnsiTheme="majorBidi" w:cstheme="majorBidi"/>
          <w:lang w:val="en-GB"/>
        </w:rPr>
      </w:pPr>
    </w:p>
    <w:p w14:paraId="0F2006AD" w14:textId="62FC7F36" w:rsidR="00A948FD" w:rsidRPr="006F44B5" w:rsidRDefault="00A948FD" w:rsidP="004A69EB">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The Disbursement Linked Result (DLR) specifies the production of Annual Agriculture Reports for the 2022/2023 and 2023/2024 periods. However, the KNBS submitted the National Agriculture Production Report 2025 as the primary evidence for verification under the April 2026 verification window</w:t>
      </w:r>
    </w:p>
    <w:p w14:paraId="5AACCF72" w14:textId="77777777" w:rsidR="00A948FD" w:rsidRPr="004A69EB" w:rsidRDefault="00A948FD" w:rsidP="00A948FD">
      <w:pPr>
        <w:jc w:val="both"/>
        <w:rPr>
          <w:rFonts w:asciiTheme="majorBidi" w:hAnsiTheme="majorBidi" w:cstheme="majorBidi"/>
          <w:sz w:val="6"/>
          <w:szCs w:val="6"/>
          <w:lang w:val="en-GB"/>
        </w:rPr>
      </w:pPr>
    </w:p>
    <w:p w14:paraId="329F35E3" w14:textId="77777777" w:rsidR="00A948FD" w:rsidRPr="006F44B5" w:rsidRDefault="00A948FD" w:rsidP="004A69EB">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The submitted report consolidates agricultural statistics over a broader reference period (2020–2024) and presents a more comprehensive national overview. This suggests a shift from annual reporting towards a consolidated reporting framework.</w:t>
      </w:r>
    </w:p>
    <w:p w14:paraId="20E30767" w14:textId="77777777" w:rsidR="00A948FD" w:rsidRPr="004A69EB" w:rsidRDefault="00A948FD" w:rsidP="00A948FD">
      <w:pPr>
        <w:jc w:val="both"/>
        <w:rPr>
          <w:rFonts w:asciiTheme="majorBidi" w:hAnsiTheme="majorBidi" w:cstheme="majorBidi"/>
          <w:sz w:val="2"/>
          <w:szCs w:val="2"/>
          <w:lang w:val="en-GB"/>
        </w:rPr>
      </w:pPr>
    </w:p>
    <w:p w14:paraId="428CCFD4" w14:textId="3362E8F0" w:rsidR="00A948FD" w:rsidRPr="006F44B5" w:rsidRDefault="00A948FD" w:rsidP="004A69EB">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While the report appears to </w:t>
      </w:r>
      <w:r w:rsidR="00B04536" w:rsidRPr="006F44B5">
        <w:rPr>
          <w:rFonts w:asciiTheme="majorBidi" w:hAnsiTheme="majorBidi" w:cstheme="majorBidi"/>
          <w:lang w:val="en-GB"/>
        </w:rPr>
        <w:t>fulfil</w:t>
      </w:r>
      <w:r w:rsidRPr="006F44B5">
        <w:rPr>
          <w:rFonts w:asciiTheme="majorBidi" w:hAnsiTheme="majorBidi" w:cstheme="majorBidi"/>
          <w:lang w:val="en-GB"/>
        </w:rPr>
        <w:t xml:space="preserve"> the general objective of providing agricultural production statistics, the change in title, scope, and reporting structure introduces a need to assess whether it fully satisfies the specific DLI requirement for annual reporting.</w:t>
      </w:r>
    </w:p>
    <w:p w14:paraId="39EF50EB" w14:textId="77777777" w:rsidR="00826C2C" w:rsidRPr="004A69EB" w:rsidRDefault="00826C2C">
      <w:pPr>
        <w:jc w:val="both"/>
        <w:rPr>
          <w:rFonts w:asciiTheme="majorBidi" w:hAnsiTheme="majorBidi" w:cstheme="majorBidi"/>
          <w:sz w:val="2"/>
          <w:szCs w:val="2"/>
          <w:lang w:val="en-GB"/>
        </w:rPr>
      </w:pPr>
    </w:p>
    <w:p w14:paraId="56F805B7" w14:textId="77777777" w:rsidR="00826C2C" w:rsidRPr="006F44B5" w:rsidRDefault="007E407A">
      <w:pPr>
        <w:pStyle w:val="ListParagraph"/>
        <w:numPr>
          <w:ilvl w:val="0"/>
          <w:numId w:val="2"/>
        </w:numPr>
        <w:jc w:val="both"/>
        <w:rPr>
          <w:rFonts w:asciiTheme="majorBidi" w:eastAsia="Times New Roman" w:hAnsiTheme="majorBidi" w:cstheme="majorBidi"/>
          <w:b/>
          <w:bCs/>
          <w:color w:val="0070C0"/>
          <w:sz w:val="24"/>
          <w:szCs w:val="24"/>
          <w:lang w:val="en-GB"/>
        </w:rPr>
      </w:pPr>
      <w:r w:rsidRPr="006F44B5">
        <w:rPr>
          <w:rFonts w:asciiTheme="majorBidi" w:eastAsia="Times New Roman" w:hAnsiTheme="majorBidi" w:cstheme="majorBidi"/>
          <w:b/>
          <w:bCs/>
          <w:color w:val="0070C0"/>
          <w:sz w:val="24"/>
          <w:szCs w:val="24"/>
          <w:lang w:val="en-GB"/>
        </w:rPr>
        <w:t xml:space="preserve">Context and Discussions </w:t>
      </w:r>
    </w:p>
    <w:p w14:paraId="47C1BA3E" w14:textId="5E244F92" w:rsidR="00C119F8" w:rsidRPr="006F44B5" w:rsidRDefault="007E407A" w:rsidP="00FB7322">
      <w:pPr>
        <w:pStyle w:val="ListParagraph"/>
        <w:numPr>
          <w:ilvl w:val="1"/>
          <w:numId w:val="2"/>
        </w:numPr>
        <w:spacing w:before="100" w:beforeAutospacing="1" w:after="100" w:afterAutospacing="1"/>
        <w:jc w:val="both"/>
        <w:rPr>
          <w:rFonts w:asciiTheme="majorBidi" w:eastAsia="Times New Roman" w:hAnsiTheme="majorBidi" w:cstheme="majorBidi"/>
          <w:b/>
          <w:bCs/>
          <w:color w:val="0070C0"/>
          <w:lang w:val="en-GB" w:eastAsia="en-GB"/>
        </w:rPr>
      </w:pPr>
      <w:r w:rsidRPr="006F44B5">
        <w:rPr>
          <w:rFonts w:asciiTheme="majorBidi" w:eastAsia="Times New Roman" w:hAnsiTheme="majorBidi" w:cstheme="majorBidi"/>
          <w:b/>
          <w:bCs/>
          <w:color w:val="0070C0"/>
          <w:lang w:val="en-GB" w:eastAsia="en-GB"/>
        </w:rPr>
        <w:t>Verification Protocols and Methodologies Deployed</w:t>
      </w:r>
    </w:p>
    <w:p w14:paraId="0BA3726B" w14:textId="55BE8C51" w:rsidR="00C119F8" w:rsidRPr="004A69EB" w:rsidRDefault="004E4C5A" w:rsidP="004A69EB">
      <w:pPr>
        <w:tabs>
          <w:tab w:val="left" w:pos="700"/>
        </w:tabs>
        <w:spacing w:after="120" w:line="276" w:lineRule="auto"/>
        <w:jc w:val="both"/>
        <w:rPr>
          <w:rFonts w:asciiTheme="majorBidi" w:hAnsiTheme="majorBidi" w:cstheme="majorBidi"/>
          <w:lang w:val="en-GB"/>
        </w:rPr>
      </w:pPr>
      <w:r w:rsidRPr="004A69EB">
        <w:rPr>
          <w:rFonts w:asciiTheme="majorBidi" w:hAnsiTheme="majorBidi" w:cstheme="majorBidi"/>
          <w:lang w:val="en-GB"/>
        </w:rPr>
        <w:t>The verification of DLI 2.4(c) was conducted in accordance with the agreed Program-for-Results (PforR) verification principles and procedures. The protocols ensured that the assessment was independent, objective, transparent, and evidence-based, and directly linked to disbursement decisions.</w:t>
      </w:r>
    </w:p>
    <w:p w14:paraId="193E56E7" w14:textId="77777777" w:rsidR="000407BE" w:rsidRPr="006F44B5" w:rsidRDefault="004E4C5A" w:rsidP="004E4C5A">
      <w:pPr>
        <w:spacing w:before="100" w:beforeAutospacing="1" w:after="100" w:afterAutospacing="1"/>
        <w:jc w:val="both"/>
        <w:rPr>
          <w:rFonts w:asciiTheme="majorBidi" w:eastAsia="Times New Roman" w:hAnsiTheme="majorBidi" w:cstheme="majorBidi"/>
          <w:lang w:val="en-GB" w:eastAsia="en-GB"/>
        </w:rPr>
      </w:pPr>
      <w:r w:rsidRPr="006F44B5">
        <w:rPr>
          <w:rFonts w:asciiTheme="majorBidi" w:eastAsia="Times New Roman" w:hAnsiTheme="majorBidi" w:cstheme="majorBidi"/>
          <w:lang w:val="en-GB" w:eastAsia="en-GB"/>
        </w:rPr>
        <w:t>The verification protocols for DLI 2.4(c) require that the National Agriculture Production Report is</w:t>
      </w:r>
      <w:r w:rsidR="000407BE" w:rsidRPr="006F44B5">
        <w:rPr>
          <w:rFonts w:asciiTheme="majorBidi" w:eastAsia="Times New Roman" w:hAnsiTheme="majorBidi" w:cstheme="majorBidi"/>
          <w:lang w:val="en-GB" w:eastAsia="en-GB"/>
        </w:rPr>
        <w:t>:</w:t>
      </w:r>
    </w:p>
    <w:p w14:paraId="58488797" w14:textId="77777777" w:rsidR="00D90CF7" w:rsidRPr="006F44B5" w:rsidRDefault="000407BE">
      <w:pPr>
        <w:pStyle w:val="ListParagraph"/>
        <w:numPr>
          <w:ilvl w:val="0"/>
          <w:numId w:val="14"/>
        </w:numPr>
        <w:spacing w:before="100" w:beforeAutospacing="1" w:after="100" w:afterAutospacing="1"/>
        <w:jc w:val="both"/>
        <w:rPr>
          <w:rFonts w:asciiTheme="majorBidi" w:eastAsia="Times New Roman" w:hAnsiTheme="majorBidi" w:cstheme="majorBidi"/>
          <w:lang w:val="en-GB" w:eastAsia="en-GB"/>
        </w:rPr>
      </w:pPr>
      <w:r w:rsidRPr="006F44B5">
        <w:rPr>
          <w:rFonts w:asciiTheme="majorBidi" w:eastAsia="Times New Roman" w:hAnsiTheme="majorBidi" w:cstheme="majorBidi"/>
          <w:lang w:val="en-GB" w:eastAsia="en-GB"/>
        </w:rPr>
        <w:t>p</w:t>
      </w:r>
      <w:r w:rsidR="004E4C5A" w:rsidRPr="006F44B5">
        <w:rPr>
          <w:rFonts w:asciiTheme="majorBidi" w:eastAsia="Times New Roman" w:hAnsiTheme="majorBidi" w:cstheme="majorBidi"/>
          <w:lang w:val="en-GB" w:eastAsia="en-GB"/>
        </w:rPr>
        <w:t>roduced and publicly available online</w:t>
      </w:r>
      <w:r w:rsidRPr="006F44B5">
        <w:rPr>
          <w:rFonts w:asciiTheme="majorBidi" w:eastAsia="Times New Roman" w:hAnsiTheme="majorBidi" w:cstheme="majorBidi"/>
          <w:lang w:val="en-GB" w:eastAsia="en-GB"/>
        </w:rPr>
        <w:t xml:space="preserve">; </w:t>
      </w:r>
    </w:p>
    <w:p w14:paraId="77985867" w14:textId="2A09273B" w:rsidR="004E4C5A" w:rsidRPr="006F44B5" w:rsidRDefault="00AA75E2">
      <w:pPr>
        <w:pStyle w:val="ListParagraph"/>
        <w:numPr>
          <w:ilvl w:val="0"/>
          <w:numId w:val="14"/>
        </w:numPr>
        <w:spacing w:before="100" w:beforeAutospacing="1" w:after="100" w:afterAutospacing="1"/>
        <w:jc w:val="both"/>
        <w:rPr>
          <w:rFonts w:asciiTheme="majorBidi" w:eastAsia="Times New Roman" w:hAnsiTheme="majorBidi" w:cstheme="majorBidi"/>
          <w:lang w:val="en-GB" w:eastAsia="en-GB"/>
        </w:rPr>
      </w:pPr>
      <w:r w:rsidRPr="006F44B5">
        <w:rPr>
          <w:rFonts w:asciiTheme="majorBidi" w:eastAsia="Times New Roman" w:hAnsiTheme="majorBidi" w:cstheme="majorBidi"/>
          <w:lang w:val="en-GB" w:eastAsia="en-GB"/>
        </w:rPr>
        <w:t xml:space="preserve">disaggregated statistical indicators; </w:t>
      </w:r>
      <w:r w:rsidR="000407BE" w:rsidRPr="006F44B5">
        <w:rPr>
          <w:rFonts w:asciiTheme="majorBidi" w:eastAsia="Times New Roman" w:hAnsiTheme="majorBidi" w:cstheme="majorBidi"/>
          <w:lang w:val="en-GB" w:eastAsia="en-GB"/>
        </w:rPr>
        <w:t>and</w:t>
      </w:r>
    </w:p>
    <w:p w14:paraId="5EC5EC01" w14:textId="1109DF99" w:rsidR="004E4C5A" w:rsidRPr="006F44B5" w:rsidRDefault="000407BE">
      <w:pPr>
        <w:pStyle w:val="ListParagraph"/>
        <w:numPr>
          <w:ilvl w:val="0"/>
          <w:numId w:val="14"/>
        </w:numPr>
        <w:spacing w:before="100" w:beforeAutospacing="1" w:after="100" w:afterAutospacing="1"/>
        <w:jc w:val="both"/>
        <w:rPr>
          <w:rFonts w:asciiTheme="majorBidi" w:eastAsia="Times New Roman" w:hAnsiTheme="majorBidi" w:cstheme="majorBidi"/>
          <w:lang w:val="en-GB" w:eastAsia="en-GB"/>
        </w:rPr>
      </w:pPr>
      <w:r w:rsidRPr="006F44B5">
        <w:rPr>
          <w:rFonts w:asciiTheme="majorBidi" w:eastAsia="Times New Roman" w:hAnsiTheme="majorBidi" w:cstheme="majorBidi"/>
          <w:lang w:val="en-GB" w:eastAsia="en-GB"/>
        </w:rPr>
        <w:t>s</w:t>
      </w:r>
      <w:r w:rsidR="004E4C5A" w:rsidRPr="006F44B5">
        <w:rPr>
          <w:rFonts w:asciiTheme="majorBidi" w:eastAsia="Times New Roman" w:hAnsiTheme="majorBidi" w:cstheme="majorBidi"/>
          <w:lang w:val="en-GB" w:eastAsia="en-GB"/>
        </w:rPr>
        <w:t xml:space="preserve">ex-disaggregated </w:t>
      </w:r>
    </w:p>
    <w:p w14:paraId="0D93F636" w14:textId="7DED566B" w:rsidR="000407BE" w:rsidRPr="004A69EB" w:rsidRDefault="000407BE" w:rsidP="004A69EB">
      <w:pPr>
        <w:tabs>
          <w:tab w:val="left" w:pos="700"/>
        </w:tabs>
        <w:spacing w:after="120" w:line="276" w:lineRule="auto"/>
        <w:jc w:val="both"/>
        <w:rPr>
          <w:rFonts w:asciiTheme="majorBidi" w:hAnsiTheme="majorBidi" w:cstheme="majorBidi"/>
          <w:lang w:val="en-GB"/>
        </w:rPr>
      </w:pPr>
      <w:r w:rsidRPr="004A69EB">
        <w:rPr>
          <w:rFonts w:asciiTheme="majorBidi" w:hAnsiTheme="majorBidi" w:cstheme="majorBidi"/>
          <w:lang w:val="en-GB"/>
        </w:rPr>
        <w:t>The report includes the core agricultural statistics covering crops by type, livestock by type, and fisheries (capture and aquaculture), which constitute the minimum required components for agricultural production reporting in line with international statistical standards.</w:t>
      </w:r>
    </w:p>
    <w:p w14:paraId="16955446" w14:textId="384D2952" w:rsidR="009417E6" w:rsidRPr="004A69EB" w:rsidRDefault="009417E6" w:rsidP="004A69EB">
      <w:pPr>
        <w:tabs>
          <w:tab w:val="left" w:pos="700"/>
        </w:tabs>
        <w:spacing w:after="120" w:line="276" w:lineRule="auto"/>
        <w:jc w:val="both"/>
        <w:rPr>
          <w:rFonts w:asciiTheme="majorBidi" w:hAnsiTheme="majorBidi" w:cstheme="majorBidi"/>
          <w:lang w:val="en-GB"/>
        </w:rPr>
      </w:pPr>
      <w:r w:rsidRPr="004A69EB">
        <w:rPr>
          <w:rFonts w:asciiTheme="majorBidi" w:hAnsiTheme="majorBidi" w:cstheme="majorBidi"/>
          <w:lang w:val="en-GB"/>
        </w:rPr>
        <w:t xml:space="preserve">Methodologically, the verification adopted a triangulation-based approach, combining multiple techniques to enhance robustness. This included a comprehensive desk review of the National Agriculture Production Report 2025 and supporting documentation, assessment of data structure and internal consistency (including cross-checks of key indicators), and evaluation of data sources, </w:t>
      </w:r>
      <w:r w:rsidRPr="004A69EB">
        <w:rPr>
          <w:rFonts w:asciiTheme="majorBidi" w:hAnsiTheme="majorBidi" w:cstheme="majorBidi"/>
          <w:lang w:val="en-GB"/>
        </w:rPr>
        <w:lastRenderedPageBreak/>
        <w:t>methodologies, and estimation approaches. The process also involved reviewing data collection, compilation, and validation systems, as well as conducting stakeholder consultations to clarify technical aspects and validate findings.</w:t>
      </w:r>
    </w:p>
    <w:p w14:paraId="0BA98FCC" w14:textId="5051E98D" w:rsidR="009417E6" w:rsidRPr="004A69EB" w:rsidRDefault="009417E6" w:rsidP="004A69EB">
      <w:pPr>
        <w:tabs>
          <w:tab w:val="left" w:pos="700"/>
        </w:tabs>
        <w:spacing w:after="120" w:line="276" w:lineRule="auto"/>
        <w:jc w:val="both"/>
        <w:rPr>
          <w:rFonts w:asciiTheme="majorBidi" w:hAnsiTheme="majorBidi" w:cstheme="majorBidi"/>
          <w:lang w:val="en-GB"/>
        </w:rPr>
      </w:pPr>
      <w:r w:rsidRPr="004A69EB">
        <w:rPr>
          <w:rFonts w:asciiTheme="majorBidi" w:hAnsiTheme="majorBidi" w:cstheme="majorBidi"/>
          <w:lang w:val="en-GB"/>
        </w:rPr>
        <w:t>In addition, a risk-based approach was applied to focus attention on areas with higher uncertainty, such as reliance on administrative and estimated data, limited access to underlying datasets, and gaps in documentation. Evidence was systematically triangulated across multiple sources to ensure reliability, and findings were assessed against the DLI verification criteria to determine the level of achievement. This integrated approach ensured a rigorous and balanced assessment, directly supporting the determination of DLI compliance and associated disbursement decisions.</w:t>
      </w:r>
    </w:p>
    <w:p w14:paraId="6F697A71" w14:textId="77777777" w:rsidR="00826C2C" w:rsidRPr="006F44B5" w:rsidRDefault="007E407A">
      <w:pPr>
        <w:pStyle w:val="ListParagraph"/>
        <w:numPr>
          <w:ilvl w:val="1"/>
          <w:numId w:val="2"/>
        </w:numPr>
        <w:spacing w:before="100" w:beforeAutospacing="1" w:after="100" w:afterAutospacing="1"/>
        <w:jc w:val="both"/>
        <w:rPr>
          <w:rFonts w:asciiTheme="majorBidi" w:eastAsia="Times New Roman" w:hAnsiTheme="majorBidi" w:cstheme="majorBidi"/>
          <w:b/>
          <w:bCs/>
          <w:color w:val="0070C0"/>
          <w:lang w:val="en-GB" w:eastAsia="en-GB"/>
        </w:rPr>
      </w:pPr>
      <w:r w:rsidRPr="006F44B5">
        <w:rPr>
          <w:rFonts w:asciiTheme="majorBidi" w:eastAsia="Times New Roman" w:hAnsiTheme="majorBidi" w:cstheme="majorBidi"/>
          <w:b/>
          <w:bCs/>
          <w:color w:val="0070C0"/>
          <w:lang w:val="en-GB" w:eastAsia="en-GB"/>
        </w:rPr>
        <w:t xml:space="preserve">Reports and Links Reviewed </w:t>
      </w:r>
    </w:p>
    <w:p w14:paraId="3DEF6650" w14:textId="59634E4D" w:rsidR="004E4C5A" w:rsidRPr="006F44B5" w:rsidRDefault="004E4C5A" w:rsidP="004A69EB">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The verification relied primarily on the National Agriculture Production Report 2025 as confirmed by KNBS, publicly available on the KNBS website, supplemented by previous editions and supporting statistical publications </w:t>
      </w:r>
      <w:r w:rsidR="00B50FA0" w:rsidRPr="006F44B5">
        <w:rPr>
          <w:rFonts w:asciiTheme="majorBidi" w:hAnsiTheme="majorBidi" w:cstheme="majorBidi"/>
          <w:lang w:val="en-GB"/>
        </w:rPr>
        <w:t xml:space="preserve">via </w:t>
      </w:r>
      <w:hyperlink r:id="rId8" w:history="1">
        <w:r w:rsidR="00B50FA0" w:rsidRPr="004A69EB">
          <w:rPr>
            <w:lang w:val="en-GB"/>
          </w:rPr>
          <w:t>https://www.knbs.or.ke/wp-content/uploads/2025/10/National-Agriculture-Production-Report-2025.pdf</w:t>
        </w:r>
      </w:hyperlink>
      <w:r w:rsidR="004A69EB">
        <w:rPr>
          <w:rFonts w:asciiTheme="majorBidi" w:hAnsiTheme="majorBidi" w:cstheme="majorBidi"/>
          <w:lang w:val="en-GB"/>
        </w:rPr>
        <w:t xml:space="preserve"> </w:t>
      </w:r>
    </w:p>
    <w:p w14:paraId="7C5F13A5" w14:textId="77777777" w:rsidR="00826C2C" w:rsidRPr="006F44B5" w:rsidRDefault="007E407A">
      <w:pPr>
        <w:pStyle w:val="ListParagraph"/>
        <w:numPr>
          <w:ilvl w:val="0"/>
          <w:numId w:val="2"/>
        </w:numPr>
        <w:tabs>
          <w:tab w:val="left" w:pos="700"/>
        </w:tabs>
        <w:spacing w:after="120" w:line="276" w:lineRule="auto"/>
        <w:jc w:val="both"/>
        <w:rPr>
          <w:rFonts w:asciiTheme="majorBidi" w:eastAsia="Times New Roman" w:hAnsiTheme="majorBidi" w:cstheme="majorBidi"/>
          <w:b/>
          <w:bCs/>
          <w:color w:val="0070C0"/>
          <w:sz w:val="24"/>
          <w:szCs w:val="24"/>
          <w:lang w:val="en-GB"/>
        </w:rPr>
      </w:pPr>
      <w:r w:rsidRPr="006F44B5">
        <w:rPr>
          <w:rFonts w:asciiTheme="majorBidi" w:eastAsia="Times New Roman" w:hAnsiTheme="majorBidi" w:cstheme="majorBidi"/>
          <w:b/>
          <w:bCs/>
          <w:color w:val="0070C0"/>
          <w:sz w:val="24"/>
          <w:szCs w:val="24"/>
          <w:lang w:val="en-GB"/>
        </w:rPr>
        <w:t xml:space="preserve">Findings and Reporting </w:t>
      </w:r>
    </w:p>
    <w:p w14:paraId="6681A21E" w14:textId="77777777" w:rsidR="00826C2C" w:rsidRPr="006F44B5" w:rsidRDefault="007E407A">
      <w:pPr>
        <w:pStyle w:val="ListParagraph"/>
        <w:numPr>
          <w:ilvl w:val="1"/>
          <w:numId w:val="2"/>
        </w:numPr>
        <w:tabs>
          <w:tab w:val="left" w:pos="700"/>
        </w:tabs>
        <w:spacing w:after="120" w:line="276" w:lineRule="auto"/>
        <w:jc w:val="both"/>
        <w:rPr>
          <w:rFonts w:asciiTheme="majorBidi" w:eastAsia="Times New Roman" w:hAnsiTheme="majorBidi" w:cstheme="majorBidi"/>
          <w:b/>
          <w:bCs/>
          <w:color w:val="0070C0"/>
          <w:lang w:val="en-GB"/>
        </w:rPr>
      </w:pPr>
      <w:r w:rsidRPr="006F44B5">
        <w:rPr>
          <w:rFonts w:asciiTheme="majorBidi" w:hAnsiTheme="majorBidi" w:cstheme="majorBidi"/>
          <w:b/>
          <w:bCs/>
          <w:color w:val="0070C0"/>
          <w:lang w:val="en-GB"/>
        </w:rPr>
        <w:t xml:space="preserve">Initial Findings and Alignment of DLR Evidence.  </w:t>
      </w:r>
    </w:p>
    <w:p w14:paraId="0FE8B492" w14:textId="3C5AD389" w:rsidR="00BE356D" w:rsidRPr="006F44B5" w:rsidRDefault="00857580" w:rsidP="004A69EB">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This section presents the initial findings from the verification of DLR 2.4(c), based on the review of the National Agriculture Production Report 2025 submitted by the KNBS. </w:t>
      </w:r>
      <w:r w:rsidR="00BE356D" w:rsidRPr="006F44B5">
        <w:rPr>
          <w:rFonts w:asciiTheme="majorBidi" w:hAnsiTheme="majorBidi" w:cstheme="majorBidi"/>
          <w:lang w:val="en-GB"/>
        </w:rPr>
        <w:t>The DLR specifies the production of Annual Agriculture Reports for defined reporting periods, while the submitted document is a consolidated National Agriculture Production Report 2025 covering multiple years.</w:t>
      </w:r>
    </w:p>
    <w:p w14:paraId="550CFB33" w14:textId="03720949" w:rsidR="00BE356D" w:rsidRPr="006F44B5" w:rsidRDefault="00BE356D" w:rsidP="004A69EB">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At this stage, the submitted report appears to provide a broader and more integrated presentation of agricultural statistics, which may serve a similar purpose. However, the relationship between this report and the originally specified annual outputs requires further clarification.</w:t>
      </w:r>
    </w:p>
    <w:p w14:paraId="25249297" w14:textId="5E87EDD0" w:rsidR="000F62A8" w:rsidRPr="006F44B5" w:rsidRDefault="00857580" w:rsidP="004A69EB">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The </w:t>
      </w:r>
      <w:r w:rsidR="00464738" w:rsidRPr="006F44B5">
        <w:rPr>
          <w:rFonts w:asciiTheme="majorBidi" w:hAnsiTheme="majorBidi" w:cstheme="majorBidi"/>
          <w:lang w:val="en-GB"/>
        </w:rPr>
        <w:t xml:space="preserve">initial </w:t>
      </w:r>
      <w:r w:rsidRPr="006F44B5">
        <w:rPr>
          <w:rFonts w:asciiTheme="majorBidi" w:hAnsiTheme="majorBidi" w:cstheme="majorBidi"/>
          <w:lang w:val="en-GB"/>
        </w:rPr>
        <w:t>findings presented here are intended to inform subsequent stages of verification, including deeper validation, stakeholder consultations, and final assessment.</w:t>
      </w:r>
    </w:p>
    <w:p w14:paraId="17C292C0" w14:textId="77777777" w:rsidR="00857580" w:rsidRPr="004B4BF5" w:rsidRDefault="00857580">
      <w:pPr>
        <w:jc w:val="both"/>
        <w:rPr>
          <w:rFonts w:asciiTheme="majorBidi" w:hAnsiTheme="majorBidi" w:cstheme="majorBidi"/>
          <w:sz w:val="2"/>
          <w:szCs w:val="2"/>
          <w:lang w:val="en-GB"/>
        </w:rPr>
      </w:pPr>
    </w:p>
    <w:p w14:paraId="3203CC30" w14:textId="14D19BC0" w:rsidR="004A69EB" w:rsidRDefault="00857580">
      <w:pPr>
        <w:pStyle w:val="ListParagraph"/>
        <w:numPr>
          <w:ilvl w:val="0"/>
          <w:numId w:val="15"/>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The report presents agricultural statistics across the main sub-sectors, including crops, livestock, fishing and aquaculture.</w:t>
      </w:r>
    </w:p>
    <w:p w14:paraId="7F5146B0" w14:textId="77777777" w:rsidR="004A69EB" w:rsidRPr="004A69EB" w:rsidRDefault="004A69EB" w:rsidP="004A69EB">
      <w:pPr>
        <w:pStyle w:val="ListParagraph"/>
        <w:tabs>
          <w:tab w:val="left" w:pos="700"/>
        </w:tabs>
        <w:spacing w:after="120" w:line="276" w:lineRule="auto"/>
        <w:jc w:val="both"/>
        <w:rPr>
          <w:rFonts w:asciiTheme="majorBidi" w:hAnsiTheme="majorBidi" w:cstheme="majorBidi"/>
          <w:sz w:val="8"/>
          <w:szCs w:val="8"/>
          <w:lang w:val="en-GB"/>
        </w:rPr>
      </w:pPr>
    </w:p>
    <w:p w14:paraId="1FEF5195" w14:textId="57E95375" w:rsidR="004A69EB" w:rsidRPr="004A69EB" w:rsidRDefault="00857580">
      <w:pPr>
        <w:pStyle w:val="ListParagraph"/>
        <w:numPr>
          <w:ilvl w:val="0"/>
          <w:numId w:val="15"/>
        </w:numPr>
        <w:tabs>
          <w:tab w:val="left" w:pos="700"/>
        </w:tabs>
        <w:spacing w:after="120" w:line="276" w:lineRule="auto"/>
        <w:jc w:val="both"/>
        <w:rPr>
          <w:rFonts w:asciiTheme="majorBidi" w:hAnsiTheme="majorBidi" w:cstheme="majorBidi"/>
          <w:lang w:val="en-GB"/>
        </w:rPr>
      </w:pPr>
      <w:r w:rsidRPr="004A69EB">
        <w:rPr>
          <w:rFonts w:asciiTheme="majorBidi" w:hAnsiTheme="majorBidi" w:cstheme="majorBidi"/>
          <w:lang w:val="en-GB"/>
        </w:rPr>
        <w:t>The data is reported across all 47 counties, representing national coverage. The report also includes data spanning multiple years (2020–2024), providing a consolidated view of agricultural production over time.</w:t>
      </w:r>
    </w:p>
    <w:p w14:paraId="66C1D99A" w14:textId="07084825" w:rsidR="00BE356D" w:rsidRPr="004A69EB" w:rsidRDefault="00857580">
      <w:pPr>
        <w:pStyle w:val="ListParagraph"/>
        <w:numPr>
          <w:ilvl w:val="0"/>
          <w:numId w:val="15"/>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Initial observations indicate that the report captures the core components of agricultural production statistics, although further assessment is required to determine the completeness and level of detail of each component.</w:t>
      </w:r>
    </w:p>
    <w:p w14:paraId="4F705764" w14:textId="52020357" w:rsidR="0026146A" w:rsidRPr="006F44B5" w:rsidRDefault="00857580">
      <w:pPr>
        <w:pStyle w:val="ListParagraph"/>
        <w:numPr>
          <w:ilvl w:val="0"/>
          <w:numId w:val="15"/>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The statistical outputs are organized using key production variables such as area, yield, and production, enabling internal consistency checks and aligning with agricultural statistical frameworks:</w:t>
      </w:r>
    </w:p>
    <w:p w14:paraId="32685A65" w14:textId="3A8D6654" w:rsidR="0026146A" w:rsidRPr="006F44B5" w:rsidRDefault="00857580" w:rsidP="00716C9B">
      <w:pPr>
        <w:pStyle w:val="ListParagraph"/>
        <w:jc w:val="center"/>
        <w:rPr>
          <w:rFonts w:asciiTheme="majorBidi" w:hAnsiTheme="majorBidi" w:cstheme="majorBidi"/>
          <w:lang w:val="en-GB"/>
        </w:rPr>
      </w:pPr>
      <w:r w:rsidRPr="006F44B5">
        <w:rPr>
          <w:rFonts w:asciiTheme="majorBidi" w:hAnsiTheme="majorBidi" w:cstheme="majorBidi"/>
          <w:b/>
          <w:bCs/>
          <w:lang w:val="en-GB"/>
        </w:rPr>
        <w:t>Production=Area</w:t>
      </w:r>
      <w:r w:rsidR="0026146A" w:rsidRPr="006F44B5">
        <w:rPr>
          <w:rFonts w:asciiTheme="majorBidi" w:hAnsiTheme="majorBidi" w:cstheme="majorBidi"/>
          <w:b/>
          <w:bCs/>
          <w:lang w:val="en-GB"/>
        </w:rPr>
        <w:t xml:space="preserve"> </w:t>
      </w:r>
      <w:r w:rsidRPr="006F44B5">
        <w:rPr>
          <w:rFonts w:asciiTheme="majorBidi" w:hAnsiTheme="majorBidi" w:cstheme="majorBidi"/>
          <w:b/>
          <w:bCs/>
          <w:lang w:val="en-GB"/>
        </w:rPr>
        <w:t>×</w:t>
      </w:r>
      <w:r w:rsidR="0026146A" w:rsidRPr="006F44B5">
        <w:rPr>
          <w:rFonts w:asciiTheme="majorBidi" w:hAnsiTheme="majorBidi" w:cstheme="majorBidi"/>
          <w:b/>
          <w:bCs/>
          <w:lang w:val="en-GB"/>
        </w:rPr>
        <w:t xml:space="preserve"> </w:t>
      </w:r>
      <w:r w:rsidRPr="006F44B5">
        <w:rPr>
          <w:rFonts w:asciiTheme="majorBidi" w:hAnsiTheme="majorBidi" w:cstheme="majorBidi"/>
          <w:b/>
          <w:bCs/>
          <w:lang w:val="en-GB"/>
        </w:rPr>
        <w:t>Yield.</w:t>
      </w:r>
    </w:p>
    <w:p w14:paraId="5D5428C3" w14:textId="77777777" w:rsidR="0026146A" w:rsidRPr="006F44B5" w:rsidRDefault="0026146A" w:rsidP="0026146A">
      <w:pPr>
        <w:pStyle w:val="ListParagraph"/>
        <w:jc w:val="both"/>
        <w:rPr>
          <w:rFonts w:asciiTheme="majorBidi" w:hAnsiTheme="majorBidi" w:cstheme="majorBidi"/>
          <w:sz w:val="12"/>
          <w:szCs w:val="12"/>
          <w:lang w:val="en-GB"/>
        </w:rPr>
      </w:pPr>
    </w:p>
    <w:p w14:paraId="39E8CEF5" w14:textId="68609C2C" w:rsidR="00857580" w:rsidRPr="006F44B5" w:rsidRDefault="00857580" w:rsidP="004B4BF5">
      <w:pPr>
        <w:pStyle w:val="ListParagraph"/>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The presentation of data in this format supports comparability across counties and over time.</w:t>
      </w:r>
      <w:r w:rsidR="00F30A24" w:rsidRPr="006F44B5">
        <w:rPr>
          <w:rFonts w:asciiTheme="majorBidi" w:hAnsiTheme="majorBidi" w:cstheme="majorBidi"/>
          <w:lang w:val="en-GB"/>
        </w:rPr>
        <w:t xml:space="preserve"> </w:t>
      </w:r>
      <w:r w:rsidRPr="006F44B5">
        <w:rPr>
          <w:rFonts w:asciiTheme="majorBidi" w:hAnsiTheme="majorBidi" w:cstheme="majorBidi"/>
          <w:lang w:val="en-GB"/>
        </w:rPr>
        <w:t>At this stage, the data structure appears coherent, though further analysis is required to assess the consistency and plausibility of reported figures.</w:t>
      </w:r>
    </w:p>
    <w:p w14:paraId="3771A0AD" w14:textId="77777777" w:rsidR="00857580" w:rsidRPr="006F44B5" w:rsidRDefault="00857580">
      <w:pPr>
        <w:jc w:val="both"/>
        <w:rPr>
          <w:rFonts w:asciiTheme="majorBidi" w:hAnsiTheme="majorBidi" w:cstheme="majorBidi"/>
          <w:sz w:val="12"/>
          <w:szCs w:val="12"/>
          <w:lang w:val="en-GB"/>
        </w:rPr>
      </w:pPr>
    </w:p>
    <w:p w14:paraId="01A4E5E5" w14:textId="0631601F" w:rsidR="00857580" w:rsidRPr="004A69EB" w:rsidRDefault="00F30A24">
      <w:pPr>
        <w:pStyle w:val="ListParagraph"/>
        <w:numPr>
          <w:ilvl w:val="0"/>
          <w:numId w:val="15"/>
        </w:numPr>
        <w:tabs>
          <w:tab w:val="left" w:pos="700"/>
        </w:tabs>
        <w:spacing w:after="120" w:line="276" w:lineRule="auto"/>
        <w:jc w:val="both"/>
        <w:rPr>
          <w:rFonts w:asciiTheme="majorBidi" w:hAnsiTheme="majorBidi" w:cstheme="majorBidi"/>
          <w:lang w:val="en-GB"/>
        </w:rPr>
      </w:pPr>
      <w:r w:rsidRPr="004A69EB">
        <w:rPr>
          <w:rFonts w:asciiTheme="majorBidi" w:hAnsiTheme="majorBidi" w:cstheme="majorBidi"/>
          <w:lang w:val="en-GB"/>
        </w:rPr>
        <w:t xml:space="preserve">Initial review suggests that the data presented in the report is primarily derived from administrative sources, with inputs collected at county and sub-county levels. The use of </w:t>
      </w:r>
      <w:r w:rsidRPr="004A69EB">
        <w:rPr>
          <w:rFonts w:asciiTheme="majorBidi" w:hAnsiTheme="majorBidi" w:cstheme="majorBidi"/>
          <w:lang w:val="en-GB"/>
        </w:rPr>
        <w:lastRenderedPageBreak/>
        <w:t>standardised reporting templates is indicated, and there are references to the use of supporting tools such as GIS and other technologies. Further clarification will be required to fully understand the methodological underpinnings of the reported statistics.</w:t>
      </w:r>
    </w:p>
    <w:p w14:paraId="1447EF95" w14:textId="77777777" w:rsidR="00F30A24" w:rsidRPr="004A69EB" w:rsidRDefault="00F30A24">
      <w:pPr>
        <w:jc w:val="both"/>
        <w:rPr>
          <w:rFonts w:asciiTheme="majorBidi" w:hAnsiTheme="majorBidi" w:cstheme="majorBidi"/>
          <w:sz w:val="2"/>
          <w:szCs w:val="2"/>
          <w:lang w:val="en-GB"/>
        </w:rPr>
      </w:pPr>
    </w:p>
    <w:p w14:paraId="40D0E6C1" w14:textId="41C045D2" w:rsidR="00BE356D" w:rsidRPr="006F44B5" w:rsidRDefault="00BE356D">
      <w:pPr>
        <w:pStyle w:val="ListParagraph"/>
        <w:numPr>
          <w:ilvl w:val="0"/>
          <w:numId w:val="15"/>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The report makes reference to validation activities and coordination among relevant stakeholders, including KNBS and sector ministries. There are indications of structured engagement at both national and county levels, including the use of committees and review processes. However, at this stage, documentation of these validation processes is not comprehensive, and additional evidence will be required to assess the extent, rigor, and consistency of validation practices.</w:t>
      </w:r>
    </w:p>
    <w:p w14:paraId="1C6F9877" w14:textId="77777777" w:rsidR="00BE356D" w:rsidRPr="004A69EB" w:rsidRDefault="00BE356D" w:rsidP="00BE356D">
      <w:pPr>
        <w:jc w:val="both"/>
        <w:rPr>
          <w:rFonts w:asciiTheme="majorBidi" w:hAnsiTheme="majorBidi" w:cstheme="majorBidi"/>
          <w:sz w:val="2"/>
          <w:szCs w:val="2"/>
          <w:lang w:val="en-GB"/>
        </w:rPr>
      </w:pPr>
    </w:p>
    <w:p w14:paraId="0A06A192" w14:textId="6D64E704" w:rsidR="00BE356D" w:rsidRPr="004B4BF5" w:rsidRDefault="00BE356D">
      <w:pPr>
        <w:pStyle w:val="ListParagraph"/>
        <w:numPr>
          <w:ilvl w:val="0"/>
          <w:numId w:val="15"/>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A review of the report indicates that data is largely presented in aggregated form, with no clear evidence of sex-disaggregated indicators in the sections examined. Further review will be required to confirm whether such disaggregation exists in other parts of the report or in supplementary materials.</w:t>
      </w:r>
    </w:p>
    <w:p w14:paraId="7EC7A372" w14:textId="713909BF" w:rsidR="00BE356D" w:rsidRPr="004B4BF5" w:rsidRDefault="00BE356D" w:rsidP="004B4BF5">
      <w:pPr>
        <w:tabs>
          <w:tab w:val="left" w:pos="700"/>
        </w:tabs>
        <w:spacing w:after="120" w:line="276" w:lineRule="auto"/>
        <w:jc w:val="both"/>
        <w:rPr>
          <w:rFonts w:asciiTheme="majorBidi" w:hAnsiTheme="majorBidi" w:cstheme="majorBidi"/>
          <w:lang w:val="en-GB"/>
        </w:rPr>
      </w:pPr>
      <w:r w:rsidRPr="004B4BF5">
        <w:rPr>
          <w:rFonts w:asciiTheme="majorBidi" w:hAnsiTheme="majorBidi" w:cstheme="majorBidi"/>
          <w:lang w:val="en-GB"/>
        </w:rPr>
        <w:t>The above are the initial observations and will be refined through on-site verification, stakeholder engagement, and review of additional evidence to support the final determination of DLR achievement.</w:t>
      </w:r>
    </w:p>
    <w:p w14:paraId="571F8105" w14:textId="77777777" w:rsidR="00857580" w:rsidRPr="004B4BF5" w:rsidRDefault="00857580">
      <w:pPr>
        <w:jc w:val="both"/>
        <w:rPr>
          <w:rFonts w:asciiTheme="majorBidi" w:hAnsiTheme="majorBidi" w:cstheme="majorBidi"/>
          <w:sz w:val="4"/>
          <w:szCs w:val="4"/>
          <w:lang w:val="en-GB"/>
        </w:rPr>
      </w:pPr>
    </w:p>
    <w:p w14:paraId="39E53A40" w14:textId="77777777" w:rsidR="004A69EB" w:rsidRDefault="007E407A" w:rsidP="004A69EB">
      <w:pPr>
        <w:pStyle w:val="ListParagraph"/>
        <w:numPr>
          <w:ilvl w:val="1"/>
          <w:numId w:val="2"/>
        </w:numPr>
        <w:tabs>
          <w:tab w:val="left" w:pos="700"/>
        </w:tabs>
        <w:spacing w:after="120" w:line="276" w:lineRule="auto"/>
        <w:jc w:val="both"/>
        <w:rPr>
          <w:rFonts w:asciiTheme="majorBidi" w:hAnsiTheme="majorBidi" w:cstheme="majorBidi"/>
          <w:b/>
          <w:bCs/>
          <w:color w:val="0070C0"/>
          <w:lang w:val="en-GB"/>
        </w:rPr>
      </w:pPr>
      <w:r w:rsidRPr="006F44B5">
        <w:rPr>
          <w:rFonts w:asciiTheme="majorBidi" w:hAnsiTheme="majorBidi" w:cstheme="majorBidi"/>
          <w:b/>
          <w:bCs/>
          <w:color w:val="0070C0"/>
          <w:lang w:val="en-GB"/>
        </w:rPr>
        <w:t xml:space="preserve">Main Verification Findings </w:t>
      </w:r>
    </w:p>
    <w:p w14:paraId="797F5FF1" w14:textId="6242DB55" w:rsidR="006F44B5" w:rsidRPr="004A69EB" w:rsidRDefault="00D90CF7" w:rsidP="004A69EB">
      <w:pPr>
        <w:tabs>
          <w:tab w:val="left" w:pos="700"/>
        </w:tabs>
        <w:spacing w:after="120" w:line="276" w:lineRule="auto"/>
        <w:ind w:left="142"/>
        <w:jc w:val="both"/>
        <w:rPr>
          <w:rFonts w:asciiTheme="majorBidi" w:hAnsiTheme="majorBidi" w:cstheme="majorBidi"/>
          <w:b/>
          <w:bCs/>
          <w:color w:val="0070C0"/>
          <w:lang w:val="en-GB"/>
        </w:rPr>
      </w:pPr>
      <w:r w:rsidRPr="004A69EB">
        <w:rPr>
          <w:rFonts w:asciiTheme="majorBidi" w:hAnsiTheme="majorBidi" w:cstheme="majorBidi"/>
          <w:lang w:val="en-GB"/>
        </w:rPr>
        <w:t>This Preliminary Verification Report presents the findings of the independent verification of Disbursement Linked Indicator (DLI) 2.4(c) under the Eastern Africa Regional Statistics Program for Results (</w:t>
      </w:r>
      <w:proofErr w:type="spellStart"/>
      <w:r w:rsidRPr="004A69EB">
        <w:rPr>
          <w:rFonts w:asciiTheme="majorBidi" w:hAnsiTheme="majorBidi" w:cstheme="majorBidi"/>
          <w:lang w:val="en-GB"/>
        </w:rPr>
        <w:t>EARSPforR</w:t>
      </w:r>
      <w:proofErr w:type="spellEnd"/>
      <w:r w:rsidRPr="004A69EB">
        <w:rPr>
          <w:rFonts w:asciiTheme="majorBidi" w:hAnsiTheme="majorBidi" w:cstheme="majorBidi"/>
          <w:lang w:val="en-GB"/>
        </w:rPr>
        <w:t xml:space="preserve">). The verification is being undertaken by the United Nations Economic Commission for Africa (UNECA), acting as the Independent Verification Agent (IVA), in collaboration with the East African Community (EAC) and the World Bank. The objective of this verification exercise is to assess whether the National Agriculture Production Report 2025, produced by the Kenya National Bureau of Statistics (KNBS), meets the requirements for disbursement under DLI 2.4(c). </w:t>
      </w:r>
      <w:r w:rsidR="00AA75E2" w:rsidRPr="004A69EB">
        <w:rPr>
          <w:rFonts w:asciiTheme="majorBidi" w:hAnsiTheme="majorBidi" w:cstheme="majorBidi"/>
          <w:lang w:val="en-GB"/>
        </w:rPr>
        <w:t xml:space="preserve">A key requirement under the DLI framework is that the report should include disaggregated statistical indicators, including sex/ gender-disaggregated data where applicable, and demonstrate consistency with established statistical standards. </w:t>
      </w:r>
      <w:r w:rsidRPr="004A69EB">
        <w:rPr>
          <w:rFonts w:asciiTheme="majorBidi" w:hAnsiTheme="majorBidi" w:cstheme="majorBidi"/>
          <w:lang w:val="en-GB"/>
        </w:rPr>
        <w:t>The assessment focuses on the existence, accessibility, completeness, and statistical robustness of the report, as well as the credibility of the underlying data production systems.</w:t>
      </w:r>
    </w:p>
    <w:p w14:paraId="0202364E" w14:textId="77777777" w:rsidR="006F44B5" w:rsidRPr="006F44B5" w:rsidRDefault="006F44B5" w:rsidP="006F44B5">
      <w:pPr>
        <w:jc w:val="both"/>
        <w:rPr>
          <w:rFonts w:asciiTheme="majorBidi" w:hAnsiTheme="majorBidi" w:cstheme="majorBidi"/>
          <w:lang w:val="en-GB"/>
        </w:rPr>
      </w:pPr>
    </w:p>
    <w:p w14:paraId="67139B35" w14:textId="77777777" w:rsidR="00464738" w:rsidRPr="006F44B5" w:rsidRDefault="00AA75E2" w:rsidP="00D90CF7">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For the main findings</w:t>
      </w:r>
      <w:r w:rsidR="00464738" w:rsidRPr="006F44B5">
        <w:rPr>
          <w:rFonts w:asciiTheme="majorBidi" w:hAnsiTheme="majorBidi" w:cstheme="majorBidi"/>
          <w:lang w:val="en-GB"/>
        </w:rPr>
        <w:t>:</w:t>
      </w:r>
    </w:p>
    <w:p w14:paraId="05870320" w14:textId="7367C267" w:rsidR="00AA75E2" w:rsidRPr="004B4BF5" w:rsidRDefault="004B0925">
      <w:pPr>
        <w:pStyle w:val="ListParagraph"/>
        <w:numPr>
          <w:ilvl w:val="0"/>
          <w:numId w:val="16"/>
        </w:numPr>
        <w:tabs>
          <w:tab w:val="left" w:pos="700"/>
        </w:tabs>
        <w:spacing w:after="120" w:line="276" w:lineRule="auto"/>
        <w:jc w:val="both"/>
        <w:rPr>
          <w:rFonts w:asciiTheme="majorBidi" w:hAnsiTheme="majorBidi" w:cstheme="majorBidi"/>
          <w:lang w:val="en-GB"/>
        </w:rPr>
      </w:pPr>
      <w:r w:rsidRPr="004B4BF5">
        <w:rPr>
          <w:rFonts w:asciiTheme="majorBidi" w:hAnsiTheme="majorBidi" w:cstheme="majorBidi"/>
          <w:lang w:val="en-GB"/>
        </w:rPr>
        <w:t>T</w:t>
      </w:r>
      <w:r w:rsidR="00AA75E2" w:rsidRPr="004B4BF5">
        <w:rPr>
          <w:rFonts w:asciiTheme="majorBidi" w:hAnsiTheme="majorBidi" w:cstheme="majorBidi"/>
          <w:lang w:val="en-GB"/>
        </w:rPr>
        <w:t>he verification confirms that the National Agriculture Production Report 2025 has been produced and is publicly available online through the official KNBS platform. The report is accessible without restriction, which satisfies the minimum requirement of public dissemination under the DLI framework</w:t>
      </w:r>
      <w:r w:rsidRPr="004B4BF5">
        <w:rPr>
          <w:rFonts w:asciiTheme="majorBidi" w:hAnsiTheme="majorBidi" w:cstheme="majorBidi"/>
          <w:lang w:val="en-GB"/>
        </w:rPr>
        <w:t>. The report covers a five-year period from 2020 to 2024 and provides a comprehensive overview of agricultural production in Kenya.</w:t>
      </w:r>
      <w:r w:rsidR="00AA75E2" w:rsidRPr="004B4BF5">
        <w:rPr>
          <w:rFonts w:asciiTheme="majorBidi" w:hAnsiTheme="majorBidi" w:cstheme="majorBidi"/>
          <w:lang w:val="en-GB"/>
        </w:rPr>
        <w:t xml:space="preserve"> This demonstrates compliance with the publication requirement of DLI 2.4(c).</w:t>
      </w:r>
    </w:p>
    <w:p w14:paraId="5A454325" w14:textId="77777777" w:rsidR="004B0925" w:rsidRPr="006F44B5" w:rsidRDefault="004B0925" w:rsidP="004B0925">
      <w:pPr>
        <w:pStyle w:val="ListParagraph"/>
        <w:tabs>
          <w:tab w:val="left" w:pos="700"/>
        </w:tabs>
        <w:spacing w:after="120" w:line="276" w:lineRule="auto"/>
        <w:jc w:val="both"/>
        <w:rPr>
          <w:rFonts w:asciiTheme="majorBidi" w:hAnsiTheme="majorBidi" w:cstheme="majorBidi"/>
          <w:lang w:val="en-GB"/>
        </w:rPr>
      </w:pPr>
    </w:p>
    <w:p w14:paraId="7B90E2A7" w14:textId="77777777" w:rsidR="001B123D" w:rsidRPr="006F44B5" w:rsidRDefault="00AA75E2">
      <w:pPr>
        <w:pStyle w:val="ListParagraph"/>
        <w:numPr>
          <w:ilvl w:val="0"/>
          <w:numId w:val="16"/>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Secondly, the report provides extensive coverage of agricultural activities across Kenya, including crop production</w:t>
      </w:r>
      <w:r w:rsidR="007F5711" w:rsidRPr="006F44B5">
        <w:rPr>
          <w:rFonts w:asciiTheme="majorBidi" w:hAnsiTheme="majorBidi" w:cstheme="majorBidi"/>
          <w:lang w:val="en-GB"/>
        </w:rPr>
        <w:t xml:space="preserve"> (food, horticulture, nuts and oil, and Industrial), </w:t>
      </w:r>
      <w:r w:rsidRPr="006F44B5">
        <w:rPr>
          <w:rFonts w:asciiTheme="majorBidi" w:hAnsiTheme="majorBidi" w:cstheme="majorBidi"/>
          <w:lang w:val="en-GB"/>
        </w:rPr>
        <w:t>livestock statistics, and fishing and aquaculture</w:t>
      </w:r>
      <w:r w:rsidR="007F5711" w:rsidRPr="006F44B5">
        <w:rPr>
          <w:rFonts w:asciiTheme="majorBidi" w:hAnsiTheme="majorBidi" w:cstheme="majorBidi"/>
          <w:lang w:val="en-GB"/>
        </w:rPr>
        <w:t xml:space="preserve"> (marine and freshwater), and agriculture-related trade</w:t>
      </w:r>
      <w:r w:rsidRPr="006F44B5">
        <w:rPr>
          <w:rFonts w:asciiTheme="majorBidi" w:hAnsiTheme="majorBidi" w:cstheme="majorBidi"/>
          <w:lang w:val="en-GB"/>
        </w:rPr>
        <w:t xml:space="preserve">. </w:t>
      </w:r>
    </w:p>
    <w:p w14:paraId="00541FD3" w14:textId="77777777" w:rsidR="001B123D" w:rsidRPr="006F44B5" w:rsidRDefault="001B123D" w:rsidP="006F44B5">
      <w:pPr>
        <w:pStyle w:val="ListParagraph"/>
        <w:jc w:val="both"/>
        <w:rPr>
          <w:rFonts w:asciiTheme="majorBidi" w:hAnsiTheme="majorBidi" w:cstheme="majorBidi"/>
          <w:lang w:val="en-GB"/>
        </w:rPr>
      </w:pPr>
    </w:p>
    <w:p w14:paraId="6705B1D1" w14:textId="693A45B3" w:rsidR="004B0925" w:rsidRPr="006F44B5" w:rsidRDefault="00AA75E2">
      <w:pPr>
        <w:pStyle w:val="ListParagraph"/>
        <w:numPr>
          <w:ilvl w:val="0"/>
          <w:numId w:val="16"/>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Data is disaggregated across all 47 counties, allowing for national and sub-national analysis. The structure of the report follows a standardised agricultural statistical framework as recommended by FAO, reporting key variables such as area cultivated, yield levels, and total </w:t>
      </w:r>
      <w:r w:rsidRPr="006F44B5">
        <w:rPr>
          <w:rFonts w:asciiTheme="majorBidi" w:hAnsiTheme="majorBidi" w:cstheme="majorBidi"/>
          <w:lang w:val="en-GB"/>
        </w:rPr>
        <w:lastRenderedPageBreak/>
        <w:t xml:space="preserve">production for major crops. Livestock statistics include population estimates and production indicators, while fisheries data covers both capture fisheries and aquaculture activities. </w:t>
      </w:r>
    </w:p>
    <w:p w14:paraId="32743E12" w14:textId="77777777" w:rsidR="004B0925" w:rsidRPr="004B4BF5" w:rsidRDefault="004B0925" w:rsidP="006F44B5">
      <w:pPr>
        <w:pStyle w:val="ListParagraph"/>
        <w:jc w:val="both"/>
        <w:rPr>
          <w:rFonts w:asciiTheme="majorBidi" w:hAnsiTheme="majorBidi" w:cstheme="majorBidi"/>
          <w:sz w:val="10"/>
          <w:szCs w:val="10"/>
          <w:lang w:val="en-GB"/>
        </w:rPr>
      </w:pPr>
    </w:p>
    <w:p w14:paraId="320198DC" w14:textId="77777777" w:rsidR="001B123D" w:rsidRPr="006F44B5" w:rsidRDefault="00755266">
      <w:pPr>
        <w:pStyle w:val="ListParagraph"/>
        <w:numPr>
          <w:ilvl w:val="0"/>
          <w:numId w:val="16"/>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The report is aligned with international</w:t>
      </w:r>
      <w:r w:rsidR="004B0925" w:rsidRPr="006F44B5">
        <w:rPr>
          <w:rFonts w:asciiTheme="majorBidi" w:hAnsiTheme="majorBidi" w:cstheme="majorBidi"/>
          <w:lang w:val="en-GB"/>
        </w:rPr>
        <w:t xml:space="preserve">ly recommended standards and </w:t>
      </w:r>
      <w:r w:rsidRPr="006F44B5">
        <w:rPr>
          <w:rFonts w:asciiTheme="majorBidi" w:hAnsiTheme="majorBidi" w:cstheme="majorBidi"/>
          <w:lang w:val="en-GB"/>
        </w:rPr>
        <w:t>classification</w:t>
      </w:r>
      <w:r w:rsidR="004B0925" w:rsidRPr="006F44B5">
        <w:rPr>
          <w:rFonts w:asciiTheme="majorBidi" w:hAnsiTheme="majorBidi" w:cstheme="majorBidi"/>
          <w:lang w:val="en-GB"/>
        </w:rPr>
        <w:t>s.</w:t>
      </w:r>
      <w:r w:rsidRPr="006F44B5">
        <w:rPr>
          <w:rFonts w:asciiTheme="majorBidi" w:hAnsiTheme="majorBidi" w:cstheme="majorBidi"/>
          <w:lang w:val="en-GB"/>
        </w:rPr>
        <w:t xml:space="preserve"> </w:t>
      </w:r>
      <w:r w:rsidR="004B0925" w:rsidRPr="006F44B5">
        <w:rPr>
          <w:rFonts w:asciiTheme="majorBidi" w:hAnsiTheme="majorBidi" w:cstheme="majorBidi"/>
          <w:lang w:val="en-GB"/>
        </w:rPr>
        <w:t>These include the International Standard Industrial Classification (ISIC), the Central Product Classification (CPC) adapted for agricultural statistics, and the use of Harmonized System (HS) codes for agriculture-related trade. This enhances comparability and consistency with global statistical frameworks. The report also applies farmgate prices to convert production volumes into monetary values, which is consistent with standard practices in agricultural statistics and supports economic analysis</w:t>
      </w:r>
      <w:r w:rsidR="00703FBF" w:rsidRPr="006F44B5">
        <w:rPr>
          <w:rFonts w:asciiTheme="majorBidi" w:hAnsiTheme="majorBidi" w:cstheme="majorBidi"/>
          <w:lang w:val="en-GB"/>
        </w:rPr>
        <w:t>.</w:t>
      </w:r>
    </w:p>
    <w:p w14:paraId="0251FE87" w14:textId="77777777" w:rsidR="001B123D" w:rsidRPr="004B4BF5" w:rsidRDefault="001B123D" w:rsidP="006F44B5">
      <w:pPr>
        <w:pStyle w:val="ListParagraph"/>
        <w:jc w:val="both"/>
        <w:rPr>
          <w:rFonts w:asciiTheme="majorBidi" w:hAnsiTheme="majorBidi" w:cstheme="majorBidi"/>
          <w:sz w:val="14"/>
          <w:szCs w:val="14"/>
          <w:lang w:val="en-GB"/>
        </w:rPr>
      </w:pPr>
    </w:p>
    <w:p w14:paraId="6672FFED" w14:textId="441F7EB7" w:rsidR="004B0925" w:rsidRPr="006F44B5" w:rsidRDefault="001B123D">
      <w:pPr>
        <w:pStyle w:val="ListParagraph"/>
        <w:numPr>
          <w:ilvl w:val="0"/>
          <w:numId w:val="16"/>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Data used in the report is primarily derived from administrative sources, with collection, compilation, and aggregation processes organised in a structured manner from sub-county to county and ultimately to the national level. The use of standardised templates, along with supporting technologies such as GIS and remote sensing tools, contributes to consistency and comparability in the data reporting.</w:t>
      </w:r>
    </w:p>
    <w:p w14:paraId="31CE84D1" w14:textId="77777777" w:rsidR="001B123D" w:rsidRPr="00B04536" w:rsidRDefault="001B123D" w:rsidP="006F44B5">
      <w:pPr>
        <w:pStyle w:val="ListParagraph"/>
        <w:jc w:val="both"/>
        <w:rPr>
          <w:rFonts w:asciiTheme="majorBidi" w:hAnsiTheme="majorBidi" w:cstheme="majorBidi"/>
          <w:sz w:val="14"/>
          <w:szCs w:val="14"/>
          <w:lang w:val="en-GB"/>
        </w:rPr>
      </w:pPr>
    </w:p>
    <w:p w14:paraId="4E44BBC9" w14:textId="6D64821C" w:rsidR="004B0925" w:rsidRPr="006F44B5" w:rsidRDefault="004B0925">
      <w:pPr>
        <w:pStyle w:val="ListParagraph"/>
        <w:numPr>
          <w:ilvl w:val="0"/>
          <w:numId w:val="16"/>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w:t>
      </w:r>
      <w:r w:rsidR="00E2073B" w:rsidRPr="006F44B5">
        <w:rPr>
          <w:rFonts w:asciiTheme="majorBidi" w:hAnsiTheme="majorBidi" w:cstheme="majorBidi"/>
          <w:lang w:val="en-GB"/>
        </w:rPr>
        <w:t xml:space="preserve">he report indicates that </w:t>
      </w:r>
      <w:r w:rsidR="001B123D" w:rsidRPr="006F44B5">
        <w:rPr>
          <w:rFonts w:asciiTheme="majorBidi" w:hAnsiTheme="majorBidi" w:cstheme="majorBidi"/>
          <w:lang w:val="en-GB"/>
        </w:rPr>
        <w:t xml:space="preserve">data </w:t>
      </w:r>
      <w:r w:rsidR="00E2073B" w:rsidRPr="006F44B5">
        <w:rPr>
          <w:rFonts w:asciiTheme="majorBidi" w:hAnsiTheme="majorBidi" w:cstheme="majorBidi"/>
          <w:lang w:val="en-GB"/>
        </w:rPr>
        <w:t xml:space="preserve">validation processes are conducted through internal review mechanisms and stakeholder consultations involving relevant ministries and county </w:t>
      </w:r>
      <w:r w:rsidR="001B123D" w:rsidRPr="006F44B5">
        <w:rPr>
          <w:rFonts w:asciiTheme="majorBidi" w:hAnsiTheme="majorBidi" w:cstheme="majorBidi"/>
          <w:lang w:val="en-GB"/>
        </w:rPr>
        <w:t>governors at the county level.  To ensure consistency and reliability, the reported data are further reviewed by the academia</w:t>
      </w:r>
      <w:r w:rsidR="00E2073B" w:rsidRPr="006F44B5">
        <w:rPr>
          <w:rFonts w:asciiTheme="majorBidi" w:hAnsiTheme="majorBidi" w:cstheme="majorBidi"/>
          <w:lang w:val="en-GB"/>
        </w:rPr>
        <w:t xml:space="preserve">. </w:t>
      </w:r>
    </w:p>
    <w:p w14:paraId="14E965C8" w14:textId="77777777" w:rsidR="001B123D" w:rsidRPr="004B4BF5" w:rsidRDefault="001B123D" w:rsidP="006F44B5">
      <w:pPr>
        <w:pStyle w:val="ListParagraph"/>
        <w:jc w:val="both"/>
        <w:rPr>
          <w:rFonts w:asciiTheme="majorBidi" w:hAnsiTheme="majorBidi" w:cstheme="majorBidi"/>
          <w:sz w:val="12"/>
          <w:szCs w:val="12"/>
          <w:lang w:val="en-GB"/>
        </w:rPr>
      </w:pPr>
    </w:p>
    <w:p w14:paraId="11A2281C" w14:textId="01909F3F" w:rsidR="001B123D" w:rsidRPr="006F44B5" w:rsidRDefault="001B123D">
      <w:pPr>
        <w:pStyle w:val="ListParagraph"/>
        <w:numPr>
          <w:ilvl w:val="0"/>
          <w:numId w:val="16"/>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Institutional coordination </w:t>
      </w:r>
      <w:r w:rsidR="00E9438B" w:rsidRPr="006F44B5">
        <w:rPr>
          <w:rFonts w:asciiTheme="majorBidi" w:hAnsiTheme="majorBidi" w:cstheme="majorBidi"/>
          <w:lang w:val="en-GB"/>
        </w:rPr>
        <w:t>is very</w:t>
      </w:r>
      <w:r w:rsidRPr="006F44B5">
        <w:rPr>
          <w:rFonts w:asciiTheme="majorBidi" w:hAnsiTheme="majorBidi" w:cstheme="majorBidi"/>
          <w:lang w:val="en-GB"/>
        </w:rPr>
        <w:t xml:space="preserve"> well established, with clearly defined roles among KNBS, sector ministries, and other stakeholders, supporting the overall data production process.</w:t>
      </w:r>
    </w:p>
    <w:p w14:paraId="7703C974" w14:textId="77777777" w:rsidR="001B123D" w:rsidRPr="00B04536" w:rsidRDefault="001B123D" w:rsidP="006F44B5">
      <w:pPr>
        <w:pStyle w:val="ListParagraph"/>
        <w:jc w:val="both"/>
        <w:rPr>
          <w:rFonts w:asciiTheme="majorBidi" w:hAnsiTheme="majorBidi" w:cstheme="majorBidi"/>
          <w:sz w:val="14"/>
          <w:szCs w:val="14"/>
          <w:lang w:val="en-GB"/>
        </w:rPr>
      </w:pPr>
    </w:p>
    <w:p w14:paraId="3DA96F7E" w14:textId="77777777" w:rsidR="00E9438B" w:rsidRPr="006F44B5" w:rsidRDefault="004B0925">
      <w:pPr>
        <w:pStyle w:val="ListParagraph"/>
        <w:numPr>
          <w:ilvl w:val="0"/>
          <w:numId w:val="16"/>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T</w:t>
      </w:r>
      <w:r w:rsidR="00E2073B" w:rsidRPr="006F44B5">
        <w:rPr>
          <w:rFonts w:asciiTheme="majorBidi" w:hAnsiTheme="majorBidi" w:cstheme="majorBidi"/>
          <w:lang w:val="en-GB"/>
        </w:rPr>
        <w:t xml:space="preserve">he verification observed that while the DLI framework requires inclusion of sex-disaggregated indicators where applicable, there is no sex disaggregation across all agricultural indicators in the report. </w:t>
      </w:r>
    </w:p>
    <w:p w14:paraId="28270CBE" w14:textId="77777777" w:rsidR="00E9438B" w:rsidRPr="00B04536" w:rsidRDefault="00E9438B" w:rsidP="006F44B5">
      <w:pPr>
        <w:pStyle w:val="ListParagraph"/>
        <w:jc w:val="both"/>
        <w:rPr>
          <w:rFonts w:asciiTheme="majorBidi" w:hAnsiTheme="majorBidi" w:cstheme="majorBidi"/>
          <w:sz w:val="8"/>
          <w:szCs w:val="8"/>
          <w:lang w:val="en-GB"/>
        </w:rPr>
      </w:pPr>
    </w:p>
    <w:p w14:paraId="10622B89" w14:textId="02D747EB" w:rsidR="00716C9B" w:rsidRPr="006F44B5" w:rsidRDefault="00E2073B">
      <w:pPr>
        <w:pStyle w:val="ListParagraph"/>
        <w:numPr>
          <w:ilvl w:val="0"/>
          <w:numId w:val="16"/>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The structure of the report allows for basic internal consistency checks, particularly through the relationship between area, yield, and production. However, the robustness of these relationships depends on the accuracy of </w:t>
      </w:r>
      <w:r w:rsidR="00E11E21" w:rsidRPr="006F44B5">
        <w:rPr>
          <w:rFonts w:asciiTheme="majorBidi" w:hAnsiTheme="majorBidi" w:cstheme="majorBidi"/>
          <w:lang w:val="en-GB"/>
        </w:rPr>
        <w:t xml:space="preserve">the </w:t>
      </w:r>
      <w:r w:rsidRPr="006F44B5">
        <w:rPr>
          <w:rFonts w:asciiTheme="majorBidi" w:hAnsiTheme="majorBidi" w:cstheme="majorBidi"/>
          <w:lang w:val="en-GB"/>
        </w:rPr>
        <w:t>underlying administrative data and estimation methods</w:t>
      </w:r>
      <w:r w:rsidR="00E11E21" w:rsidRPr="006F44B5">
        <w:rPr>
          <w:rFonts w:asciiTheme="majorBidi" w:hAnsiTheme="majorBidi" w:cstheme="majorBidi"/>
          <w:lang w:val="en-GB"/>
        </w:rPr>
        <w:t xml:space="preserve">, </w:t>
      </w:r>
      <w:r w:rsidR="00126E75" w:rsidRPr="006F44B5">
        <w:rPr>
          <w:rFonts w:asciiTheme="majorBidi" w:hAnsiTheme="majorBidi" w:cstheme="majorBidi"/>
          <w:lang w:val="en-GB"/>
        </w:rPr>
        <w:t xml:space="preserve">which are </w:t>
      </w:r>
      <w:r w:rsidR="00E11E21" w:rsidRPr="006F44B5">
        <w:rPr>
          <w:rFonts w:asciiTheme="majorBidi" w:hAnsiTheme="majorBidi" w:cstheme="majorBidi"/>
          <w:lang w:val="en-GB"/>
        </w:rPr>
        <w:t xml:space="preserve">largely based on expert </w:t>
      </w:r>
      <w:r w:rsidR="00E9438B" w:rsidRPr="006F44B5">
        <w:rPr>
          <w:rFonts w:asciiTheme="majorBidi" w:hAnsiTheme="majorBidi" w:cstheme="majorBidi"/>
          <w:lang w:val="en-GB"/>
        </w:rPr>
        <w:t>estimation, particularly at the sub-county level</w:t>
      </w:r>
      <w:r w:rsidRPr="006F44B5">
        <w:rPr>
          <w:rFonts w:asciiTheme="majorBidi" w:hAnsiTheme="majorBidi" w:cstheme="majorBidi"/>
          <w:lang w:val="en-GB"/>
        </w:rPr>
        <w:t>.</w:t>
      </w:r>
      <w:r w:rsidR="00E11E21" w:rsidRPr="006F44B5">
        <w:rPr>
          <w:rFonts w:asciiTheme="majorBidi" w:hAnsiTheme="majorBidi" w:cstheme="majorBidi"/>
          <w:lang w:val="en-GB"/>
        </w:rPr>
        <w:t xml:space="preserve"> </w:t>
      </w:r>
      <w:r w:rsidR="00E9438B" w:rsidRPr="006F44B5">
        <w:rPr>
          <w:rFonts w:asciiTheme="majorBidi" w:hAnsiTheme="majorBidi" w:cstheme="majorBidi"/>
          <w:lang w:val="en-GB"/>
        </w:rPr>
        <w:t>This approach introduces potential risks related to accuracy</w:t>
      </w:r>
      <w:r w:rsidR="00B50FA0" w:rsidRPr="006F44B5">
        <w:rPr>
          <w:rFonts w:asciiTheme="majorBidi" w:hAnsiTheme="majorBidi" w:cstheme="majorBidi"/>
          <w:lang w:val="en-GB"/>
        </w:rPr>
        <w:t>,</w:t>
      </w:r>
      <w:r w:rsidR="00E9438B" w:rsidRPr="006F44B5">
        <w:rPr>
          <w:rFonts w:asciiTheme="majorBidi" w:hAnsiTheme="majorBidi" w:cstheme="majorBidi"/>
          <w:lang w:val="en-GB"/>
        </w:rPr>
        <w:t xml:space="preserve"> although standardised templates are used</w:t>
      </w:r>
      <w:r w:rsidR="00B50FA0" w:rsidRPr="006F44B5">
        <w:rPr>
          <w:rFonts w:asciiTheme="majorBidi" w:hAnsiTheme="majorBidi" w:cstheme="majorBidi"/>
          <w:lang w:val="en-GB"/>
        </w:rPr>
        <w:t>. Further, methodological</w:t>
      </w:r>
      <w:r w:rsidRPr="006F44B5">
        <w:rPr>
          <w:rFonts w:asciiTheme="majorBidi" w:hAnsiTheme="majorBidi" w:cstheme="majorBidi"/>
          <w:lang w:val="en-GB"/>
        </w:rPr>
        <w:t xml:space="preserve"> documentation o</w:t>
      </w:r>
      <w:r w:rsidR="00E11E21" w:rsidRPr="006F44B5">
        <w:rPr>
          <w:rFonts w:asciiTheme="majorBidi" w:hAnsiTheme="majorBidi" w:cstheme="majorBidi"/>
          <w:lang w:val="en-GB"/>
        </w:rPr>
        <w:t>n the</w:t>
      </w:r>
      <w:r w:rsidRPr="006F44B5">
        <w:rPr>
          <w:rFonts w:asciiTheme="majorBidi" w:hAnsiTheme="majorBidi" w:cstheme="majorBidi"/>
          <w:lang w:val="en-GB"/>
        </w:rPr>
        <w:t xml:space="preserve"> estimation procedures </w:t>
      </w:r>
      <w:r w:rsidR="00B50FA0" w:rsidRPr="006F44B5">
        <w:rPr>
          <w:rFonts w:asciiTheme="majorBidi" w:hAnsiTheme="majorBidi" w:cstheme="majorBidi"/>
          <w:lang w:val="en-GB"/>
        </w:rPr>
        <w:t xml:space="preserve">and techniques </w:t>
      </w:r>
      <w:r w:rsidR="00126E75" w:rsidRPr="006F44B5">
        <w:rPr>
          <w:rFonts w:asciiTheme="majorBidi" w:hAnsiTheme="majorBidi" w:cstheme="majorBidi"/>
          <w:lang w:val="en-GB"/>
        </w:rPr>
        <w:t>used by the experts (the extension officers) may vary</w:t>
      </w:r>
      <w:r w:rsidRPr="006F44B5">
        <w:rPr>
          <w:rFonts w:asciiTheme="majorBidi" w:hAnsiTheme="majorBidi" w:cstheme="majorBidi"/>
          <w:lang w:val="en-GB"/>
        </w:rPr>
        <w:t>, which may affect overall data reliability</w:t>
      </w:r>
      <w:r w:rsidR="0026146A" w:rsidRPr="006F44B5">
        <w:rPr>
          <w:rFonts w:asciiTheme="majorBidi" w:hAnsiTheme="majorBidi" w:cstheme="majorBidi"/>
          <w:lang w:val="en-GB"/>
        </w:rPr>
        <w:t>, and are</w:t>
      </w:r>
      <w:r w:rsidR="00126E75" w:rsidRPr="006F44B5">
        <w:rPr>
          <w:rFonts w:asciiTheme="majorBidi" w:hAnsiTheme="majorBidi" w:cstheme="majorBidi"/>
          <w:lang w:val="en-GB"/>
        </w:rPr>
        <w:t xml:space="preserve"> not documented.</w:t>
      </w:r>
    </w:p>
    <w:p w14:paraId="4D50EF0D" w14:textId="77777777" w:rsidR="006F44B5" w:rsidRPr="00B04536" w:rsidRDefault="006F44B5" w:rsidP="006F44B5">
      <w:pPr>
        <w:spacing w:line="276" w:lineRule="auto"/>
        <w:jc w:val="both"/>
        <w:rPr>
          <w:rFonts w:asciiTheme="majorBidi" w:hAnsiTheme="majorBidi" w:cstheme="majorBidi"/>
          <w:sz w:val="4"/>
          <w:szCs w:val="4"/>
          <w:lang w:val="en-US"/>
        </w:rPr>
      </w:pPr>
    </w:p>
    <w:p w14:paraId="5588C949" w14:textId="6E8EBCB5" w:rsidR="00826C2C" w:rsidRPr="006F44B5" w:rsidRDefault="007E407A">
      <w:pPr>
        <w:pStyle w:val="ListParagraph"/>
        <w:numPr>
          <w:ilvl w:val="0"/>
          <w:numId w:val="2"/>
        </w:numPr>
        <w:tabs>
          <w:tab w:val="left" w:pos="700"/>
        </w:tabs>
        <w:spacing w:after="120" w:line="276" w:lineRule="auto"/>
        <w:jc w:val="both"/>
        <w:rPr>
          <w:rFonts w:asciiTheme="majorBidi" w:eastAsia="Times New Roman" w:hAnsiTheme="majorBidi" w:cstheme="majorBidi"/>
          <w:b/>
          <w:bCs/>
          <w:color w:val="0070C0"/>
          <w:sz w:val="24"/>
          <w:szCs w:val="24"/>
          <w:lang w:val="en-GB"/>
        </w:rPr>
      </w:pPr>
      <w:r w:rsidRPr="006F44B5">
        <w:rPr>
          <w:rFonts w:asciiTheme="majorBidi" w:eastAsia="Times New Roman" w:hAnsiTheme="majorBidi" w:cstheme="majorBidi"/>
          <w:b/>
          <w:bCs/>
          <w:color w:val="0070C0"/>
          <w:sz w:val="24"/>
          <w:szCs w:val="24"/>
          <w:lang w:val="en-GB"/>
        </w:rPr>
        <w:t xml:space="preserve">Outstanding </w:t>
      </w:r>
      <w:r w:rsidR="00B50FA0" w:rsidRPr="006F44B5">
        <w:rPr>
          <w:rFonts w:asciiTheme="majorBidi" w:eastAsia="Times New Roman" w:hAnsiTheme="majorBidi" w:cstheme="majorBidi"/>
          <w:b/>
          <w:bCs/>
          <w:color w:val="0070C0"/>
          <w:sz w:val="24"/>
          <w:szCs w:val="24"/>
          <w:lang w:val="en-GB"/>
        </w:rPr>
        <w:t>Issues</w:t>
      </w:r>
      <w:r w:rsidRPr="006F44B5">
        <w:rPr>
          <w:rFonts w:asciiTheme="majorBidi" w:eastAsia="Times New Roman" w:hAnsiTheme="majorBidi" w:cstheme="majorBidi"/>
          <w:b/>
          <w:bCs/>
          <w:color w:val="0070C0"/>
          <w:sz w:val="24"/>
          <w:szCs w:val="24"/>
          <w:lang w:val="en-GB"/>
        </w:rPr>
        <w:t xml:space="preserve"> and Documents</w:t>
      </w:r>
    </w:p>
    <w:p w14:paraId="4278DC30" w14:textId="50DB8019" w:rsidR="0098509E" w:rsidRPr="006F44B5" w:rsidRDefault="00B50FA0" w:rsidP="0098509E">
      <w:pPr>
        <w:keepNext/>
        <w:widowControl w:val="0"/>
        <w:tabs>
          <w:tab w:val="left" w:pos="700"/>
        </w:tabs>
        <w:spacing w:after="120" w:line="276" w:lineRule="auto"/>
        <w:jc w:val="both"/>
        <w:rPr>
          <w:rFonts w:asciiTheme="majorBidi" w:eastAsia="Times New Roman" w:hAnsiTheme="majorBidi" w:cstheme="majorBidi"/>
          <w:lang w:val="en-GB"/>
        </w:rPr>
      </w:pPr>
      <w:r w:rsidRPr="006F44B5">
        <w:rPr>
          <w:rFonts w:asciiTheme="majorBidi" w:eastAsia="Times New Roman" w:hAnsiTheme="majorBidi" w:cstheme="majorBidi"/>
          <w:lang w:val="en-GB"/>
        </w:rPr>
        <w:t xml:space="preserve">The following outstanding issues have been </w:t>
      </w:r>
      <w:r w:rsidR="0098509E" w:rsidRPr="006F44B5">
        <w:rPr>
          <w:rFonts w:asciiTheme="majorBidi" w:eastAsia="Times New Roman" w:hAnsiTheme="majorBidi" w:cstheme="majorBidi"/>
          <w:lang w:val="en-GB"/>
        </w:rPr>
        <w:t>identified that require further attention</w:t>
      </w:r>
      <w:r w:rsidRPr="006F44B5">
        <w:rPr>
          <w:rFonts w:asciiTheme="majorBidi" w:eastAsia="Times New Roman" w:hAnsiTheme="majorBidi" w:cstheme="majorBidi"/>
          <w:lang w:val="en-GB"/>
        </w:rPr>
        <w:t xml:space="preserve"> and clarification</w:t>
      </w:r>
      <w:r w:rsidR="0098509E" w:rsidRPr="006F44B5">
        <w:rPr>
          <w:rFonts w:asciiTheme="majorBidi" w:eastAsia="Times New Roman" w:hAnsiTheme="majorBidi" w:cstheme="majorBidi"/>
          <w:lang w:val="en-GB"/>
        </w:rPr>
        <w:t>:</w:t>
      </w:r>
    </w:p>
    <w:p w14:paraId="2858EF00" w14:textId="4ED7D0B3" w:rsidR="00B50FA0" w:rsidRPr="004B4BF5" w:rsidRDefault="00521185">
      <w:pPr>
        <w:pStyle w:val="ListParagraph"/>
        <w:numPr>
          <w:ilvl w:val="0"/>
          <w:numId w:val="16"/>
        </w:numPr>
        <w:tabs>
          <w:tab w:val="left" w:pos="700"/>
        </w:tabs>
        <w:spacing w:after="120" w:line="276" w:lineRule="auto"/>
        <w:jc w:val="both"/>
        <w:rPr>
          <w:rFonts w:asciiTheme="majorBidi" w:hAnsiTheme="majorBidi" w:cstheme="majorBidi"/>
          <w:lang w:val="en-GB"/>
        </w:rPr>
      </w:pPr>
      <w:r w:rsidRPr="004B4BF5">
        <w:rPr>
          <w:rFonts w:asciiTheme="majorBidi" w:hAnsiTheme="majorBidi" w:cstheme="majorBidi"/>
          <w:lang w:val="en-GB"/>
        </w:rPr>
        <w:t>KNBS</w:t>
      </w:r>
      <w:r w:rsidR="00B50FA0" w:rsidRPr="004B4BF5">
        <w:rPr>
          <w:rFonts w:asciiTheme="majorBidi" w:hAnsiTheme="majorBidi" w:cstheme="majorBidi"/>
          <w:lang w:val="en-GB"/>
        </w:rPr>
        <w:t xml:space="preserve"> </w:t>
      </w:r>
      <w:r w:rsidRPr="004B4BF5">
        <w:rPr>
          <w:rFonts w:asciiTheme="majorBidi" w:hAnsiTheme="majorBidi" w:cstheme="majorBidi"/>
          <w:lang w:val="en-GB"/>
        </w:rPr>
        <w:t>needs</w:t>
      </w:r>
      <w:r w:rsidR="00B50FA0" w:rsidRPr="004B4BF5">
        <w:rPr>
          <w:rFonts w:asciiTheme="majorBidi" w:hAnsiTheme="majorBidi" w:cstheme="majorBidi"/>
          <w:lang w:val="en-GB"/>
        </w:rPr>
        <w:t xml:space="preserve"> to address the absence of sex-disaggregated indicators in the report, given that this is an explicit requirement under the DLI verification protocol. </w:t>
      </w:r>
    </w:p>
    <w:p w14:paraId="000E6E54" w14:textId="366F4C1D" w:rsidR="004B4BF5" w:rsidRDefault="004B4BF5">
      <w:pPr>
        <w:pStyle w:val="ListParagraph"/>
        <w:numPr>
          <w:ilvl w:val="0"/>
          <w:numId w:val="16"/>
        </w:numPr>
        <w:tabs>
          <w:tab w:val="left" w:pos="700"/>
        </w:tabs>
        <w:spacing w:after="120" w:line="276" w:lineRule="auto"/>
        <w:jc w:val="both"/>
        <w:rPr>
          <w:rFonts w:asciiTheme="majorBidi" w:hAnsiTheme="majorBidi" w:cstheme="majorBidi"/>
          <w:lang w:val="en-GB"/>
        </w:rPr>
      </w:pPr>
      <w:r w:rsidRPr="004B4BF5">
        <w:rPr>
          <w:rFonts w:asciiTheme="majorBidi" w:hAnsiTheme="majorBidi" w:cstheme="majorBidi"/>
          <w:lang w:val="en-GB"/>
        </w:rPr>
        <w:t>T</w:t>
      </w:r>
      <w:r w:rsidR="00B50FA0" w:rsidRPr="004B4BF5">
        <w:rPr>
          <w:rFonts w:asciiTheme="majorBidi" w:hAnsiTheme="majorBidi" w:cstheme="majorBidi"/>
          <w:lang w:val="en-GB"/>
        </w:rPr>
        <w:t xml:space="preserve">here is limited documentation of </w:t>
      </w:r>
      <w:r w:rsidR="00521185" w:rsidRPr="004B4BF5">
        <w:rPr>
          <w:rFonts w:asciiTheme="majorBidi" w:hAnsiTheme="majorBidi" w:cstheme="majorBidi"/>
          <w:lang w:val="en-GB"/>
        </w:rPr>
        <w:t xml:space="preserve">the </w:t>
      </w:r>
      <w:r w:rsidR="00B50FA0" w:rsidRPr="004B4BF5">
        <w:rPr>
          <w:rFonts w:asciiTheme="majorBidi" w:hAnsiTheme="majorBidi" w:cstheme="majorBidi"/>
          <w:lang w:val="en-GB"/>
        </w:rPr>
        <w:t xml:space="preserve">estimation </w:t>
      </w:r>
      <w:r w:rsidR="00521185" w:rsidRPr="004B4BF5">
        <w:rPr>
          <w:rFonts w:asciiTheme="majorBidi" w:hAnsiTheme="majorBidi" w:cstheme="majorBidi"/>
          <w:lang w:val="en-GB"/>
        </w:rPr>
        <w:t>techniques used</w:t>
      </w:r>
      <w:r w:rsidR="00B50FA0" w:rsidRPr="004B4BF5">
        <w:rPr>
          <w:rFonts w:asciiTheme="majorBidi" w:hAnsiTheme="majorBidi" w:cstheme="majorBidi"/>
          <w:lang w:val="en-GB"/>
        </w:rPr>
        <w:t>, particularly at the sub-county level</w:t>
      </w:r>
      <w:r w:rsidR="00521185" w:rsidRPr="004B4BF5">
        <w:rPr>
          <w:rFonts w:asciiTheme="majorBidi" w:hAnsiTheme="majorBidi" w:cstheme="majorBidi"/>
          <w:lang w:val="en-GB"/>
        </w:rPr>
        <w:t>,</w:t>
      </w:r>
      <w:r w:rsidR="00B50FA0" w:rsidRPr="004B4BF5">
        <w:rPr>
          <w:rFonts w:asciiTheme="majorBidi" w:hAnsiTheme="majorBidi" w:cstheme="majorBidi"/>
          <w:lang w:val="en-GB"/>
        </w:rPr>
        <w:t xml:space="preserve"> where expert judgment</w:t>
      </w:r>
      <w:r w:rsidR="00521185" w:rsidRPr="004B4BF5">
        <w:rPr>
          <w:rFonts w:asciiTheme="majorBidi" w:hAnsiTheme="majorBidi" w:cstheme="majorBidi"/>
          <w:lang w:val="en-GB"/>
        </w:rPr>
        <w:t>s are applied</w:t>
      </w:r>
      <w:r w:rsidR="00B50FA0" w:rsidRPr="004B4BF5">
        <w:rPr>
          <w:rFonts w:asciiTheme="majorBidi" w:hAnsiTheme="majorBidi" w:cstheme="majorBidi"/>
          <w:lang w:val="en-GB"/>
        </w:rPr>
        <w:t xml:space="preserve">. </w:t>
      </w:r>
    </w:p>
    <w:p w14:paraId="14094878" w14:textId="77777777" w:rsidR="004B4BF5" w:rsidRDefault="004B4BF5" w:rsidP="004B4BF5">
      <w:pPr>
        <w:pStyle w:val="ListParagraph"/>
        <w:tabs>
          <w:tab w:val="left" w:pos="700"/>
        </w:tabs>
        <w:spacing w:after="120" w:line="276" w:lineRule="auto"/>
        <w:jc w:val="both"/>
        <w:rPr>
          <w:rFonts w:asciiTheme="majorBidi" w:hAnsiTheme="majorBidi" w:cstheme="majorBidi"/>
          <w:lang w:val="en-GB"/>
        </w:rPr>
      </w:pPr>
    </w:p>
    <w:p w14:paraId="1D3FF201" w14:textId="77777777" w:rsidR="004B4BF5" w:rsidRDefault="004B4BF5" w:rsidP="004B4BF5">
      <w:pPr>
        <w:pStyle w:val="ListParagraph"/>
        <w:tabs>
          <w:tab w:val="left" w:pos="700"/>
        </w:tabs>
        <w:spacing w:after="120" w:line="276" w:lineRule="auto"/>
        <w:jc w:val="both"/>
        <w:rPr>
          <w:rFonts w:asciiTheme="majorBidi" w:hAnsiTheme="majorBidi" w:cstheme="majorBidi"/>
          <w:lang w:val="en-GB"/>
        </w:rPr>
      </w:pPr>
    </w:p>
    <w:p w14:paraId="45E98963" w14:textId="77777777" w:rsidR="004B4BF5" w:rsidRPr="004B4BF5" w:rsidRDefault="004B4BF5" w:rsidP="004B4BF5">
      <w:pPr>
        <w:keepNext/>
        <w:widowControl w:val="0"/>
        <w:tabs>
          <w:tab w:val="left" w:pos="700"/>
        </w:tabs>
        <w:spacing w:after="120" w:line="276" w:lineRule="auto"/>
        <w:jc w:val="both"/>
        <w:rPr>
          <w:rFonts w:asciiTheme="majorBidi" w:eastAsia="Times New Roman" w:hAnsiTheme="majorBidi" w:cstheme="majorBidi"/>
          <w:sz w:val="2"/>
          <w:szCs w:val="2"/>
          <w:lang w:val="en-GB"/>
        </w:rPr>
      </w:pPr>
    </w:p>
    <w:p w14:paraId="05BDC4FC" w14:textId="0FA53748" w:rsidR="00826C2C" w:rsidRPr="006F44B5" w:rsidRDefault="007E407A">
      <w:pPr>
        <w:pStyle w:val="ListParagraph"/>
        <w:keepNext/>
        <w:widowControl w:val="0"/>
        <w:numPr>
          <w:ilvl w:val="0"/>
          <w:numId w:val="2"/>
        </w:numPr>
        <w:tabs>
          <w:tab w:val="left" w:pos="700"/>
        </w:tabs>
        <w:spacing w:after="120" w:line="276" w:lineRule="auto"/>
        <w:ind w:left="357" w:hanging="357"/>
        <w:jc w:val="both"/>
        <w:rPr>
          <w:rFonts w:asciiTheme="majorBidi" w:eastAsia="Times New Roman" w:hAnsiTheme="majorBidi" w:cstheme="majorBidi"/>
          <w:b/>
          <w:bCs/>
          <w:color w:val="0070C0"/>
          <w:sz w:val="24"/>
          <w:szCs w:val="24"/>
          <w:lang w:val="en-GB"/>
        </w:rPr>
      </w:pPr>
      <w:r w:rsidRPr="006F44B5">
        <w:rPr>
          <w:rFonts w:asciiTheme="majorBidi" w:eastAsia="Times New Roman" w:hAnsiTheme="majorBidi" w:cstheme="majorBidi"/>
          <w:b/>
          <w:bCs/>
          <w:color w:val="0070C0"/>
          <w:sz w:val="24"/>
          <w:szCs w:val="24"/>
          <w:lang w:val="en-GB"/>
        </w:rPr>
        <w:t>Conclusion</w:t>
      </w:r>
    </w:p>
    <w:p w14:paraId="59D81D73" w14:textId="77777777" w:rsidR="00126E75" w:rsidRPr="006F44B5" w:rsidRDefault="00126E75" w:rsidP="00126E75">
      <w:pPr>
        <w:pStyle w:val="ListParagraph"/>
        <w:rPr>
          <w:rFonts w:asciiTheme="majorBidi" w:eastAsia="Times New Roman" w:hAnsiTheme="majorBidi" w:cstheme="majorBidi"/>
          <w:b/>
          <w:bCs/>
          <w:color w:val="0070C0"/>
          <w:sz w:val="10"/>
          <w:szCs w:val="10"/>
          <w:lang w:val="en-GB"/>
        </w:rPr>
      </w:pPr>
    </w:p>
    <w:p w14:paraId="32CC668B" w14:textId="1BFF02C9" w:rsidR="002A4D46" w:rsidRPr="004B4BF5" w:rsidRDefault="00126E75" w:rsidP="004B4BF5">
      <w:pPr>
        <w:tabs>
          <w:tab w:val="left" w:pos="700"/>
        </w:tabs>
        <w:spacing w:after="120" w:line="276" w:lineRule="auto"/>
        <w:jc w:val="both"/>
        <w:rPr>
          <w:rFonts w:asciiTheme="majorBidi" w:hAnsiTheme="majorBidi" w:cstheme="majorBidi"/>
          <w:lang w:val="en-GB"/>
        </w:rPr>
      </w:pPr>
      <w:r w:rsidRPr="004B4BF5">
        <w:rPr>
          <w:rFonts w:asciiTheme="majorBidi" w:hAnsiTheme="majorBidi" w:cstheme="majorBidi"/>
          <w:lang w:val="en-GB"/>
        </w:rPr>
        <w:t xml:space="preserve">The preliminary findings indicate that KNBS has made significant progress in producing and disseminating the National Agriculture Production Report 2025 in line with DLI requirements. The </w:t>
      </w:r>
      <w:r w:rsidRPr="004B4BF5">
        <w:rPr>
          <w:rFonts w:asciiTheme="majorBidi" w:hAnsiTheme="majorBidi" w:cstheme="majorBidi"/>
          <w:lang w:val="en-GB"/>
        </w:rPr>
        <w:lastRenderedPageBreak/>
        <w:t>report provides a comprehensive statistical overview of the agricultural sector and is publicly accessible, fulfilling a key condition for disbursement eligibility.</w:t>
      </w:r>
      <w:r w:rsidR="00B04536" w:rsidRPr="004B4BF5">
        <w:rPr>
          <w:rFonts w:asciiTheme="majorBidi" w:hAnsiTheme="majorBidi" w:cstheme="majorBidi"/>
          <w:lang w:val="en-GB"/>
        </w:rPr>
        <w:t xml:space="preserve"> </w:t>
      </w:r>
      <w:r w:rsidRPr="004B4BF5">
        <w:rPr>
          <w:rFonts w:asciiTheme="majorBidi" w:hAnsiTheme="majorBidi" w:cstheme="majorBidi"/>
          <w:lang w:val="en-GB"/>
        </w:rPr>
        <w:t>However,</w:t>
      </w:r>
      <w:r w:rsidR="00295C35" w:rsidRPr="004B4BF5">
        <w:rPr>
          <w:rFonts w:asciiTheme="majorBidi" w:hAnsiTheme="majorBidi" w:cstheme="majorBidi"/>
          <w:lang w:val="en-GB"/>
        </w:rPr>
        <w:t xml:space="preserve"> </w:t>
      </w:r>
      <w:r w:rsidRPr="004B4BF5">
        <w:rPr>
          <w:rFonts w:asciiTheme="majorBidi" w:hAnsiTheme="majorBidi" w:cstheme="majorBidi"/>
          <w:lang w:val="en-GB"/>
        </w:rPr>
        <w:t xml:space="preserve">sex disaggregation </w:t>
      </w:r>
      <w:r w:rsidR="00295C35" w:rsidRPr="004B4BF5">
        <w:rPr>
          <w:rFonts w:asciiTheme="majorBidi" w:hAnsiTheme="majorBidi" w:cstheme="majorBidi"/>
          <w:lang w:val="en-GB"/>
        </w:rPr>
        <w:t xml:space="preserve">and </w:t>
      </w:r>
      <w:r w:rsidRPr="004B4BF5">
        <w:rPr>
          <w:rFonts w:asciiTheme="majorBidi" w:hAnsiTheme="majorBidi" w:cstheme="majorBidi"/>
          <w:lang w:val="en-GB"/>
        </w:rPr>
        <w:t xml:space="preserve">methodological </w:t>
      </w:r>
      <w:r w:rsidR="00295C35" w:rsidRPr="004B4BF5">
        <w:rPr>
          <w:rFonts w:asciiTheme="majorBidi" w:hAnsiTheme="majorBidi" w:cstheme="majorBidi"/>
          <w:lang w:val="en-GB"/>
        </w:rPr>
        <w:t>documentation of experts' knowledge</w:t>
      </w:r>
      <w:r w:rsidRPr="004B4BF5">
        <w:rPr>
          <w:rFonts w:asciiTheme="majorBidi" w:hAnsiTheme="majorBidi" w:cstheme="majorBidi"/>
          <w:lang w:val="en-GB"/>
        </w:rPr>
        <w:t xml:space="preserve"> </w:t>
      </w:r>
      <w:r w:rsidR="00295C35" w:rsidRPr="004B4BF5">
        <w:rPr>
          <w:rFonts w:asciiTheme="majorBidi" w:hAnsiTheme="majorBidi" w:cstheme="majorBidi"/>
          <w:lang w:val="en-GB"/>
        </w:rPr>
        <w:t>is not documented</w:t>
      </w:r>
      <w:r w:rsidRPr="004B4BF5">
        <w:rPr>
          <w:rFonts w:asciiTheme="majorBidi" w:hAnsiTheme="majorBidi" w:cstheme="majorBidi"/>
          <w:lang w:val="en-GB"/>
        </w:rPr>
        <w:t xml:space="preserve">. </w:t>
      </w:r>
    </w:p>
    <w:p w14:paraId="6FE0F952" w14:textId="5B2A936E" w:rsidR="002A4D46" w:rsidRPr="006F44B5" w:rsidRDefault="002A4D46" w:rsidP="00126E75">
      <w:pPr>
        <w:pStyle w:val="ListParagraph"/>
        <w:keepNext/>
        <w:widowControl w:val="0"/>
        <w:numPr>
          <w:ilvl w:val="0"/>
          <w:numId w:val="2"/>
        </w:numPr>
        <w:tabs>
          <w:tab w:val="left" w:pos="700"/>
        </w:tabs>
        <w:spacing w:after="120" w:line="276" w:lineRule="auto"/>
        <w:jc w:val="both"/>
        <w:rPr>
          <w:rFonts w:asciiTheme="majorBidi" w:eastAsia="Times New Roman" w:hAnsiTheme="majorBidi" w:cstheme="majorBidi"/>
          <w:b/>
          <w:bCs/>
          <w:color w:val="0070C0"/>
          <w:sz w:val="24"/>
          <w:szCs w:val="24"/>
          <w:lang w:val="en-US"/>
        </w:rPr>
      </w:pPr>
      <w:r w:rsidRPr="006F44B5">
        <w:rPr>
          <w:rFonts w:asciiTheme="majorBidi" w:eastAsia="Times New Roman" w:hAnsiTheme="majorBidi" w:cstheme="majorBidi"/>
          <w:b/>
          <w:bCs/>
          <w:color w:val="0070C0"/>
          <w:sz w:val="24"/>
          <w:szCs w:val="24"/>
          <w:lang w:val="en-US"/>
        </w:rPr>
        <w:t>Recommendations</w:t>
      </w:r>
    </w:p>
    <w:p w14:paraId="6B342269" w14:textId="6D18CABA" w:rsidR="00295C35" w:rsidRPr="006F44B5" w:rsidRDefault="00B04536" w:rsidP="00295C35">
      <w:pPr>
        <w:keepNext/>
        <w:widowControl w:val="0"/>
        <w:tabs>
          <w:tab w:val="left" w:pos="700"/>
        </w:tabs>
        <w:spacing w:after="120" w:line="276" w:lineRule="auto"/>
        <w:jc w:val="both"/>
        <w:rPr>
          <w:rFonts w:asciiTheme="majorBidi" w:eastAsia="Times New Roman" w:hAnsiTheme="majorBidi" w:cstheme="majorBidi"/>
          <w:lang w:val="en-US"/>
        </w:rPr>
      </w:pPr>
      <w:r>
        <w:rPr>
          <w:rFonts w:asciiTheme="majorBidi" w:eastAsia="Times New Roman" w:hAnsiTheme="majorBidi" w:cstheme="majorBidi"/>
          <w:lang w:val="en-US"/>
        </w:rPr>
        <w:t xml:space="preserve">The Independent Verification Team of ECA </w:t>
      </w:r>
      <w:r w:rsidR="00295C35" w:rsidRPr="006F44B5">
        <w:rPr>
          <w:rFonts w:asciiTheme="majorBidi" w:eastAsia="Times New Roman" w:hAnsiTheme="majorBidi" w:cstheme="majorBidi"/>
          <w:lang w:val="en-US"/>
        </w:rPr>
        <w:t>recommend</w:t>
      </w:r>
      <w:r>
        <w:rPr>
          <w:rFonts w:asciiTheme="majorBidi" w:eastAsia="Times New Roman" w:hAnsiTheme="majorBidi" w:cstheme="majorBidi"/>
          <w:lang w:val="en-US"/>
        </w:rPr>
        <w:t>s</w:t>
      </w:r>
      <w:r w:rsidR="00295C35" w:rsidRPr="006F44B5">
        <w:rPr>
          <w:rFonts w:asciiTheme="majorBidi" w:eastAsia="Times New Roman" w:hAnsiTheme="majorBidi" w:cstheme="majorBidi"/>
          <w:lang w:val="en-US"/>
        </w:rPr>
        <w:t xml:space="preserve"> the following actions:</w:t>
      </w:r>
    </w:p>
    <w:p w14:paraId="24C9C0B7" w14:textId="77777777" w:rsidR="002A4D46" w:rsidRPr="006F44B5" w:rsidRDefault="002A4D46">
      <w:pPr>
        <w:keepNext/>
        <w:widowControl w:val="0"/>
        <w:numPr>
          <w:ilvl w:val="0"/>
          <w:numId w:val="13"/>
        </w:numPr>
        <w:tabs>
          <w:tab w:val="clear" w:pos="720"/>
          <w:tab w:val="left" w:pos="700"/>
        </w:tabs>
        <w:spacing w:after="120" w:line="276" w:lineRule="auto"/>
        <w:jc w:val="both"/>
        <w:rPr>
          <w:rFonts w:asciiTheme="majorBidi" w:eastAsia="Times New Roman" w:hAnsiTheme="majorBidi" w:cstheme="majorBidi"/>
          <w:lang w:val="en-US" w:eastAsia="en-GB"/>
        </w:rPr>
      </w:pPr>
      <w:r w:rsidRPr="006F44B5">
        <w:rPr>
          <w:rFonts w:asciiTheme="majorBidi" w:eastAsia="Times New Roman" w:hAnsiTheme="majorBidi" w:cstheme="majorBidi"/>
          <w:lang w:val="en-US" w:eastAsia="en-GB"/>
        </w:rPr>
        <w:t xml:space="preserve">Increase use of sample surveys and agricultural censuses </w:t>
      </w:r>
    </w:p>
    <w:p w14:paraId="6AF3051E" w14:textId="77777777" w:rsidR="002A4D46" w:rsidRPr="006F44B5" w:rsidRDefault="002A4D46">
      <w:pPr>
        <w:keepNext/>
        <w:widowControl w:val="0"/>
        <w:numPr>
          <w:ilvl w:val="0"/>
          <w:numId w:val="13"/>
        </w:numPr>
        <w:tabs>
          <w:tab w:val="clear" w:pos="720"/>
          <w:tab w:val="left" w:pos="700"/>
        </w:tabs>
        <w:spacing w:after="120" w:line="276" w:lineRule="auto"/>
        <w:jc w:val="both"/>
        <w:rPr>
          <w:rFonts w:asciiTheme="majorBidi" w:eastAsia="Times New Roman" w:hAnsiTheme="majorBidi" w:cstheme="majorBidi"/>
          <w:lang w:val="en-US" w:eastAsia="en-GB"/>
        </w:rPr>
      </w:pPr>
      <w:r w:rsidRPr="006F44B5">
        <w:rPr>
          <w:rFonts w:asciiTheme="majorBidi" w:eastAsia="Times New Roman" w:hAnsiTheme="majorBidi" w:cstheme="majorBidi"/>
          <w:lang w:val="en-US" w:eastAsia="en-GB"/>
        </w:rPr>
        <w:t>Publish metadata and methodological documentation for transparency</w:t>
      </w:r>
    </w:p>
    <w:p w14:paraId="08184B89" w14:textId="2B56E091" w:rsidR="002A4D46" w:rsidRPr="006F44B5" w:rsidRDefault="002A4D46">
      <w:pPr>
        <w:keepNext/>
        <w:widowControl w:val="0"/>
        <w:numPr>
          <w:ilvl w:val="0"/>
          <w:numId w:val="13"/>
        </w:numPr>
        <w:tabs>
          <w:tab w:val="clear" w:pos="720"/>
          <w:tab w:val="left" w:pos="700"/>
        </w:tabs>
        <w:spacing w:after="120" w:line="276" w:lineRule="auto"/>
        <w:jc w:val="both"/>
        <w:rPr>
          <w:rFonts w:asciiTheme="majorBidi" w:eastAsia="Times New Roman" w:hAnsiTheme="majorBidi" w:cstheme="majorBidi"/>
          <w:lang w:val="en-US" w:eastAsia="en-GB"/>
        </w:rPr>
      </w:pPr>
      <w:r w:rsidRPr="006F44B5">
        <w:rPr>
          <w:rFonts w:asciiTheme="majorBidi" w:eastAsia="Times New Roman" w:hAnsiTheme="majorBidi" w:cstheme="majorBidi"/>
          <w:lang w:val="en-US" w:eastAsia="en-GB"/>
        </w:rPr>
        <w:t>Integrate sex-disaggregated indicators into all data collection templates across crops, livestock, and fisheries since data is collected at the sub-county level</w:t>
      </w:r>
      <w:r w:rsidR="00295C35" w:rsidRPr="006F44B5">
        <w:rPr>
          <w:rFonts w:asciiTheme="majorBidi" w:eastAsia="Times New Roman" w:hAnsiTheme="majorBidi" w:cstheme="majorBidi"/>
          <w:lang w:val="en-US" w:eastAsia="en-GB"/>
        </w:rPr>
        <w:t xml:space="preserve"> and the extension officers have a close contact with the holders who may either be a male or female</w:t>
      </w:r>
      <w:r w:rsidRPr="006F44B5">
        <w:rPr>
          <w:rFonts w:asciiTheme="majorBidi" w:eastAsia="Times New Roman" w:hAnsiTheme="majorBidi" w:cstheme="majorBidi"/>
          <w:lang w:val="en-US" w:eastAsia="en-GB"/>
        </w:rPr>
        <w:t>;</w:t>
      </w:r>
    </w:p>
    <w:p w14:paraId="42E88E97" w14:textId="6EB2FCE9" w:rsidR="00BF68E0" w:rsidRPr="006F44B5" w:rsidRDefault="002A4D46">
      <w:pPr>
        <w:keepNext/>
        <w:widowControl w:val="0"/>
        <w:numPr>
          <w:ilvl w:val="0"/>
          <w:numId w:val="13"/>
        </w:numPr>
        <w:tabs>
          <w:tab w:val="clear" w:pos="720"/>
          <w:tab w:val="left" w:pos="700"/>
        </w:tabs>
        <w:spacing w:after="120" w:line="276" w:lineRule="auto"/>
        <w:jc w:val="both"/>
        <w:rPr>
          <w:rFonts w:asciiTheme="majorBidi" w:eastAsia="Times New Roman" w:hAnsiTheme="majorBidi" w:cstheme="majorBidi"/>
          <w:lang w:val="en-US" w:eastAsia="en-GB"/>
        </w:rPr>
      </w:pPr>
      <w:r w:rsidRPr="006F44B5">
        <w:rPr>
          <w:rFonts w:asciiTheme="majorBidi" w:eastAsia="Times New Roman" w:hAnsiTheme="majorBidi" w:cstheme="majorBidi"/>
          <w:lang w:val="en-US" w:eastAsia="en-GB"/>
        </w:rPr>
        <w:t xml:space="preserve">Improved data quality, consistency, and reliability by building the capacity of sub-county officers on statistical methods </w:t>
      </w:r>
      <w:r w:rsidR="00BF68E0" w:rsidRPr="006F44B5">
        <w:rPr>
          <w:rFonts w:asciiTheme="majorBidi" w:eastAsia="Times New Roman" w:hAnsiTheme="majorBidi" w:cstheme="majorBidi"/>
          <w:lang w:val="en-US" w:eastAsia="en-GB"/>
        </w:rPr>
        <w:t xml:space="preserve">and estimation techniques. </w:t>
      </w:r>
    </w:p>
    <w:p w14:paraId="48A8964B" w14:textId="332BE654" w:rsidR="00826C2C" w:rsidRPr="006F44B5" w:rsidRDefault="002A4D46">
      <w:pPr>
        <w:keepNext/>
        <w:widowControl w:val="0"/>
        <w:numPr>
          <w:ilvl w:val="0"/>
          <w:numId w:val="13"/>
        </w:numPr>
        <w:tabs>
          <w:tab w:val="clear" w:pos="720"/>
          <w:tab w:val="left" w:pos="700"/>
        </w:tabs>
        <w:spacing w:after="120" w:line="276" w:lineRule="auto"/>
        <w:jc w:val="both"/>
        <w:rPr>
          <w:rFonts w:asciiTheme="majorBidi" w:eastAsia="Times New Roman" w:hAnsiTheme="majorBidi" w:cstheme="majorBidi"/>
          <w:lang w:val="en-US" w:eastAsia="en-GB"/>
        </w:rPr>
      </w:pPr>
      <w:r w:rsidRPr="006F44B5">
        <w:rPr>
          <w:rFonts w:asciiTheme="majorBidi" w:eastAsia="Times New Roman" w:hAnsiTheme="majorBidi" w:cstheme="majorBidi"/>
          <w:lang w:val="en-US" w:eastAsia="en-GB"/>
        </w:rPr>
        <w:t xml:space="preserve">Document estimation techniques </w:t>
      </w:r>
      <w:r w:rsidR="00BF68E0" w:rsidRPr="006F44B5">
        <w:rPr>
          <w:rFonts w:asciiTheme="majorBidi" w:eastAsia="Times New Roman" w:hAnsiTheme="majorBidi" w:cstheme="majorBidi"/>
          <w:lang w:val="en-US" w:eastAsia="en-GB"/>
        </w:rPr>
        <w:t>and assumptions used by the extension officers</w:t>
      </w:r>
      <w:r w:rsidR="00965BF3" w:rsidRPr="006F44B5">
        <w:rPr>
          <w:rFonts w:asciiTheme="majorBidi" w:eastAsia="Times New Roman" w:hAnsiTheme="majorBidi" w:cstheme="majorBidi"/>
          <w:lang w:val="en-US" w:eastAsia="en-GB"/>
        </w:rPr>
        <w:t>.</w:t>
      </w:r>
    </w:p>
    <w:p w14:paraId="618E7F0F" w14:textId="77777777" w:rsidR="0026146A" w:rsidRPr="006F44B5" w:rsidRDefault="0026146A" w:rsidP="0026146A">
      <w:pPr>
        <w:spacing w:after="160" w:line="252" w:lineRule="auto"/>
        <w:jc w:val="both"/>
        <w:rPr>
          <w:rFonts w:asciiTheme="majorBidi" w:hAnsiTheme="majorBidi" w:cstheme="majorBidi"/>
          <w:lang w:val="en-GB"/>
        </w:rPr>
      </w:pPr>
    </w:p>
    <w:p w14:paraId="071D05EC" w14:textId="77777777" w:rsidR="00716C9B" w:rsidRPr="006F44B5" w:rsidRDefault="00716C9B" w:rsidP="0026146A">
      <w:pPr>
        <w:spacing w:after="160" w:line="252" w:lineRule="auto"/>
        <w:jc w:val="both"/>
        <w:rPr>
          <w:rFonts w:asciiTheme="majorBidi" w:hAnsiTheme="majorBidi" w:cstheme="majorBidi"/>
          <w:lang w:val="en-GB"/>
        </w:rPr>
      </w:pPr>
    </w:p>
    <w:p w14:paraId="5C00DDFC" w14:textId="77777777" w:rsidR="00716C9B" w:rsidRPr="006F44B5" w:rsidRDefault="00716C9B" w:rsidP="0026146A">
      <w:pPr>
        <w:spacing w:after="160" w:line="252" w:lineRule="auto"/>
        <w:jc w:val="both"/>
        <w:rPr>
          <w:rFonts w:asciiTheme="majorBidi" w:hAnsiTheme="majorBidi" w:cstheme="majorBidi"/>
          <w:lang w:val="en-GB"/>
        </w:rPr>
      </w:pPr>
    </w:p>
    <w:p w14:paraId="228A4576" w14:textId="77777777" w:rsidR="00716C9B" w:rsidRPr="006F44B5" w:rsidRDefault="00716C9B" w:rsidP="0026146A">
      <w:pPr>
        <w:spacing w:after="160" w:line="252" w:lineRule="auto"/>
        <w:jc w:val="both"/>
        <w:rPr>
          <w:rFonts w:asciiTheme="majorBidi" w:hAnsiTheme="majorBidi" w:cstheme="majorBidi"/>
          <w:lang w:val="en-GB"/>
        </w:rPr>
      </w:pPr>
    </w:p>
    <w:p w14:paraId="1B0F26B5" w14:textId="77777777" w:rsidR="00716C9B" w:rsidRPr="006F44B5" w:rsidRDefault="00716C9B" w:rsidP="0026146A">
      <w:pPr>
        <w:spacing w:after="160" w:line="252" w:lineRule="auto"/>
        <w:jc w:val="both"/>
        <w:rPr>
          <w:rFonts w:asciiTheme="majorBidi" w:hAnsiTheme="majorBidi" w:cstheme="majorBidi"/>
          <w:lang w:val="en-GB"/>
        </w:rPr>
      </w:pPr>
    </w:p>
    <w:p w14:paraId="10FD99CB" w14:textId="77777777" w:rsidR="00716C9B" w:rsidRPr="006F44B5" w:rsidRDefault="00716C9B" w:rsidP="0026146A">
      <w:pPr>
        <w:spacing w:after="160" w:line="252" w:lineRule="auto"/>
        <w:jc w:val="both"/>
        <w:rPr>
          <w:rFonts w:asciiTheme="majorBidi" w:hAnsiTheme="majorBidi" w:cstheme="majorBidi"/>
          <w:lang w:val="en-GB"/>
        </w:rPr>
      </w:pPr>
    </w:p>
    <w:p w14:paraId="373CC696" w14:textId="77777777" w:rsidR="00716C9B" w:rsidRPr="006F44B5" w:rsidRDefault="00716C9B" w:rsidP="0026146A">
      <w:pPr>
        <w:spacing w:after="160" w:line="252" w:lineRule="auto"/>
        <w:jc w:val="both"/>
        <w:rPr>
          <w:rFonts w:asciiTheme="majorBidi" w:hAnsiTheme="majorBidi" w:cstheme="majorBidi"/>
          <w:lang w:val="en-GB"/>
        </w:rPr>
      </w:pPr>
    </w:p>
    <w:p w14:paraId="0E5BF5B1" w14:textId="77777777" w:rsidR="00716C9B" w:rsidRPr="006F44B5" w:rsidRDefault="00716C9B" w:rsidP="0026146A">
      <w:pPr>
        <w:spacing w:after="160" w:line="252" w:lineRule="auto"/>
        <w:jc w:val="both"/>
        <w:rPr>
          <w:rFonts w:asciiTheme="majorBidi" w:hAnsiTheme="majorBidi" w:cstheme="majorBidi"/>
          <w:lang w:val="en-GB"/>
        </w:rPr>
      </w:pPr>
    </w:p>
    <w:p w14:paraId="3600423E" w14:textId="77777777" w:rsidR="00716C9B" w:rsidRPr="006F44B5" w:rsidRDefault="00716C9B" w:rsidP="0026146A">
      <w:pPr>
        <w:spacing w:after="160" w:line="252" w:lineRule="auto"/>
        <w:jc w:val="both"/>
        <w:rPr>
          <w:rFonts w:asciiTheme="majorBidi" w:hAnsiTheme="majorBidi" w:cstheme="majorBidi"/>
          <w:lang w:val="en-GB"/>
        </w:rPr>
      </w:pPr>
    </w:p>
    <w:p w14:paraId="1FB921C6" w14:textId="77777777" w:rsidR="00716C9B" w:rsidRDefault="00716C9B" w:rsidP="0026146A">
      <w:pPr>
        <w:spacing w:after="160" w:line="252" w:lineRule="auto"/>
        <w:jc w:val="both"/>
        <w:rPr>
          <w:rFonts w:asciiTheme="majorBidi" w:hAnsiTheme="majorBidi" w:cstheme="majorBidi"/>
          <w:lang w:val="en-GB"/>
        </w:rPr>
      </w:pPr>
    </w:p>
    <w:p w14:paraId="35659E4C" w14:textId="77777777" w:rsidR="00B04536" w:rsidRDefault="00B04536" w:rsidP="0026146A">
      <w:pPr>
        <w:spacing w:after="160" w:line="252" w:lineRule="auto"/>
        <w:jc w:val="both"/>
        <w:rPr>
          <w:rFonts w:asciiTheme="majorBidi" w:hAnsiTheme="majorBidi" w:cstheme="majorBidi"/>
          <w:lang w:val="en-GB"/>
        </w:rPr>
      </w:pPr>
    </w:p>
    <w:p w14:paraId="6171B88D" w14:textId="77777777" w:rsidR="00B04536" w:rsidRDefault="00B04536" w:rsidP="0026146A">
      <w:pPr>
        <w:spacing w:after="160" w:line="252" w:lineRule="auto"/>
        <w:jc w:val="both"/>
        <w:rPr>
          <w:rFonts w:asciiTheme="majorBidi" w:hAnsiTheme="majorBidi" w:cstheme="majorBidi"/>
          <w:lang w:val="en-GB"/>
        </w:rPr>
      </w:pPr>
    </w:p>
    <w:p w14:paraId="41661780" w14:textId="77777777" w:rsidR="00B04536" w:rsidRDefault="00B04536" w:rsidP="0026146A">
      <w:pPr>
        <w:spacing w:after="160" w:line="252" w:lineRule="auto"/>
        <w:jc w:val="both"/>
        <w:rPr>
          <w:rFonts w:asciiTheme="majorBidi" w:hAnsiTheme="majorBidi" w:cstheme="majorBidi"/>
          <w:lang w:val="en-GB"/>
        </w:rPr>
      </w:pPr>
    </w:p>
    <w:p w14:paraId="1923C5DD" w14:textId="77777777" w:rsidR="00B04536" w:rsidRDefault="00B04536" w:rsidP="0026146A">
      <w:pPr>
        <w:spacing w:after="160" w:line="252" w:lineRule="auto"/>
        <w:jc w:val="both"/>
        <w:rPr>
          <w:rFonts w:asciiTheme="majorBidi" w:hAnsiTheme="majorBidi" w:cstheme="majorBidi"/>
          <w:lang w:val="en-GB"/>
        </w:rPr>
      </w:pPr>
    </w:p>
    <w:p w14:paraId="6C3E37C3" w14:textId="77777777" w:rsidR="00B04536" w:rsidRDefault="00B04536" w:rsidP="0026146A">
      <w:pPr>
        <w:spacing w:after="160" w:line="252" w:lineRule="auto"/>
        <w:jc w:val="both"/>
        <w:rPr>
          <w:rFonts w:asciiTheme="majorBidi" w:hAnsiTheme="majorBidi" w:cstheme="majorBidi"/>
          <w:lang w:val="en-GB"/>
        </w:rPr>
      </w:pPr>
    </w:p>
    <w:p w14:paraId="3146E7A4" w14:textId="77777777" w:rsidR="00B04536" w:rsidRDefault="00B04536" w:rsidP="0026146A">
      <w:pPr>
        <w:spacing w:after="160" w:line="252" w:lineRule="auto"/>
        <w:jc w:val="both"/>
        <w:rPr>
          <w:rFonts w:asciiTheme="majorBidi" w:hAnsiTheme="majorBidi" w:cstheme="majorBidi"/>
          <w:lang w:val="en-GB"/>
        </w:rPr>
      </w:pPr>
    </w:p>
    <w:p w14:paraId="68676F0D" w14:textId="77777777" w:rsidR="00B04536" w:rsidRDefault="00B04536" w:rsidP="0026146A">
      <w:pPr>
        <w:spacing w:after="160" w:line="252" w:lineRule="auto"/>
        <w:jc w:val="both"/>
        <w:rPr>
          <w:rFonts w:asciiTheme="majorBidi" w:hAnsiTheme="majorBidi" w:cstheme="majorBidi"/>
          <w:lang w:val="en-GB"/>
        </w:rPr>
      </w:pPr>
    </w:p>
    <w:p w14:paraId="7645CA43" w14:textId="77777777" w:rsidR="00716C9B" w:rsidRPr="006F44B5" w:rsidRDefault="00716C9B" w:rsidP="0026146A">
      <w:pPr>
        <w:spacing w:after="160" w:line="252" w:lineRule="auto"/>
        <w:jc w:val="both"/>
        <w:rPr>
          <w:rFonts w:asciiTheme="majorBidi" w:hAnsiTheme="majorBidi" w:cstheme="majorBidi"/>
          <w:lang w:val="en-GB"/>
        </w:rPr>
      </w:pPr>
    </w:p>
    <w:p w14:paraId="3CAB1DD5" w14:textId="29CE8FBD" w:rsidR="00716C9B" w:rsidRPr="006F44B5" w:rsidRDefault="007E407A" w:rsidP="00716C9B">
      <w:pPr>
        <w:pStyle w:val="Heading1"/>
        <w:rPr>
          <w:rFonts w:asciiTheme="majorBidi" w:eastAsia="Times New Roman" w:hAnsiTheme="majorBidi"/>
          <w:b/>
          <w:bCs/>
          <w:color w:val="4472C4" w:themeColor="accent1"/>
          <w:sz w:val="28"/>
          <w:szCs w:val="28"/>
          <w:lang w:eastAsia="en-GB"/>
        </w:rPr>
      </w:pPr>
      <w:bookmarkStart w:id="5" w:name="_Toc213624150"/>
      <w:r w:rsidRPr="006F44B5">
        <w:rPr>
          <w:rFonts w:asciiTheme="majorBidi" w:eastAsia="Times New Roman" w:hAnsiTheme="majorBidi"/>
          <w:b/>
          <w:bCs/>
          <w:color w:val="4472C4" w:themeColor="accent1"/>
          <w:sz w:val="28"/>
          <w:szCs w:val="28"/>
          <w:lang w:eastAsia="en-GB"/>
        </w:rPr>
        <w:t xml:space="preserve">Section </w:t>
      </w:r>
      <w:proofErr w:type="gramStart"/>
      <w:r w:rsidRPr="006F44B5">
        <w:rPr>
          <w:rFonts w:asciiTheme="majorBidi" w:eastAsia="Times New Roman" w:hAnsiTheme="majorBidi"/>
          <w:b/>
          <w:bCs/>
          <w:color w:val="4472C4" w:themeColor="accent1"/>
          <w:sz w:val="28"/>
          <w:szCs w:val="28"/>
          <w:lang w:eastAsia="en-GB"/>
        </w:rPr>
        <w:t>II:</w:t>
      </w:r>
      <w:proofErr w:type="gramEnd"/>
      <w:r w:rsidRPr="006F44B5">
        <w:rPr>
          <w:rFonts w:asciiTheme="majorBidi" w:eastAsia="Times New Roman" w:hAnsiTheme="majorBidi"/>
          <w:b/>
          <w:bCs/>
          <w:color w:val="4472C4" w:themeColor="accent1"/>
          <w:sz w:val="28"/>
          <w:szCs w:val="28"/>
          <w:lang w:eastAsia="en-GB"/>
        </w:rPr>
        <w:t xml:space="preserve"> </w:t>
      </w:r>
      <w:bookmarkEnd w:id="5"/>
      <w:r w:rsidR="000F62A8" w:rsidRPr="006F44B5">
        <w:rPr>
          <w:rFonts w:asciiTheme="majorBidi" w:eastAsia="Times New Roman" w:hAnsiTheme="majorBidi"/>
          <w:b/>
          <w:bCs/>
          <w:color w:val="4472C4" w:themeColor="accent1"/>
          <w:sz w:val="28"/>
          <w:szCs w:val="28"/>
          <w:lang w:eastAsia="en-GB"/>
        </w:rPr>
        <w:t xml:space="preserve">Non-Communicable </w:t>
      </w:r>
      <w:proofErr w:type="spellStart"/>
      <w:r w:rsidR="000F62A8" w:rsidRPr="006F44B5">
        <w:rPr>
          <w:rFonts w:asciiTheme="majorBidi" w:eastAsia="Times New Roman" w:hAnsiTheme="majorBidi"/>
          <w:b/>
          <w:bCs/>
          <w:color w:val="4472C4" w:themeColor="accent1"/>
          <w:sz w:val="28"/>
          <w:szCs w:val="28"/>
          <w:lang w:eastAsia="en-GB"/>
        </w:rPr>
        <w:t>Disease</w:t>
      </w:r>
      <w:proofErr w:type="spellEnd"/>
      <w:r w:rsidR="000F62A8" w:rsidRPr="006F44B5">
        <w:rPr>
          <w:rFonts w:asciiTheme="majorBidi" w:eastAsia="Times New Roman" w:hAnsiTheme="majorBidi"/>
          <w:b/>
          <w:bCs/>
          <w:color w:val="4472C4" w:themeColor="accent1"/>
          <w:sz w:val="28"/>
          <w:szCs w:val="28"/>
          <w:lang w:eastAsia="en-GB"/>
        </w:rPr>
        <w:t xml:space="preserve"> Survey</w:t>
      </w:r>
      <w:r w:rsidRPr="006F44B5">
        <w:rPr>
          <w:rFonts w:asciiTheme="majorBidi" w:eastAsia="Times New Roman" w:hAnsiTheme="majorBidi"/>
          <w:b/>
          <w:bCs/>
          <w:color w:val="4472C4" w:themeColor="accent1"/>
          <w:sz w:val="28"/>
          <w:szCs w:val="28"/>
          <w:lang w:eastAsia="en-GB"/>
        </w:rPr>
        <w:t xml:space="preserve"> </w:t>
      </w:r>
      <w:bookmarkStart w:id="6" w:name="_Toc213624151"/>
    </w:p>
    <w:p w14:paraId="53571F48" w14:textId="77777777" w:rsidR="00716C9B" w:rsidRPr="006F44B5" w:rsidRDefault="00716C9B">
      <w:pPr>
        <w:pStyle w:val="ListParagraph"/>
        <w:numPr>
          <w:ilvl w:val="0"/>
          <w:numId w:val="4"/>
        </w:numPr>
        <w:spacing w:before="100" w:beforeAutospacing="1" w:after="100" w:afterAutospacing="1"/>
        <w:jc w:val="both"/>
        <w:rPr>
          <w:rFonts w:asciiTheme="majorBidi" w:eastAsia="Times New Roman" w:hAnsiTheme="majorBidi" w:cstheme="majorBidi"/>
          <w:b/>
          <w:bCs/>
          <w:color w:val="4472C4" w:themeColor="accent1"/>
          <w:sz w:val="24"/>
          <w:szCs w:val="24"/>
          <w:lang w:val="en-GB" w:eastAsia="en-GB"/>
        </w:rPr>
      </w:pPr>
      <w:r w:rsidRPr="006F44B5">
        <w:rPr>
          <w:rFonts w:asciiTheme="majorBidi" w:eastAsia="Times New Roman" w:hAnsiTheme="majorBidi" w:cstheme="majorBidi"/>
          <w:b/>
          <w:bCs/>
          <w:color w:val="4472C4" w:themeColor="accent1"/>
          <w:sz w:val="24"/>
          <w:szCs w:val="24"/>
          <w:lang w:val="en-GB" w:eastAsia="en-GB"/>
        </w:rPr>
        <w:t>Summary/</w:t>
      </w:r>
      <w:proofErr w:type="spellStart"/>
      <w:r w:rsidRPr="006F44B5">
        <w:rPr>
          <w:rFonts w:asciiTheme="majorBidi" w:eastAsia="Times New Roman" w:hAnsiTheme="majorBidi" w:cstheme="majorBidi"/>
          <w:b/>
          <w:bCs/>
          <w:color w:val="4472C4" w:themeColor="accent1"/>
          <w:sz w:val="24"/>
          <w:szCs w:val="24"/>
          <w:lang w:eastAsia="en-GB"/>
        </w:rPr>
        <w:t>Overview</w:t>
      </w:r>
      <w:proofErr w:type="spellEnd"/>
    </w:p>
    <w:p w14:paraId="5057DCBB" w14:textId="77777777" w:rsidR="00716C9B" w:rsidRPr="006F44B5" w:rsidRDefault="00716C9B" w:rsidP="004B4BF5">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lastRenderedPageBreak/>
        <w:t xml:space="preserve">The United Nations Economic Commission for Africa (UNECA) contracted as an Independent Verification Agency (IVA) to verify Disbursement Linked Results (DLR) using the agreed verification protocols and methodologies in the Program Cooperation Agreement (PCA). Following the request of Kenya National Bureau of Statistics (KNBS), UNECA, through the Africa Centre for Statistics (ACS) undertake the verification of DLR 2.4(d) survey on the Non-Communicable Diseases (NCD) in the April 2026 window. </w:t>
      </w:r>
    </w:p>
    <w:p w14:paraId="55BBC806" w14:textId="77777777" w:rsidR="00716C9B" w:rsidRPr="004B4BF5" w:rsidRDefault="00716C9B" w:rsidP="00716C9B">
      <w:pPr>
        <w:autoSpaceDE w:val="0"/>
        <w:autoSpaceDN w:val="0"/>
        <w:adjustRightInd w:val="0"/>
        <w:jc w:val="both"/>
        <w:rPr>
          <w:rFonts w:asciiTheme="majorBidi" w:hAnsiTheme="majorBidi" w:cstheme="majorBidi"/>
          <w:noProof/>
          <w:sz w:val="10"/>
          <w:szCs w:val="10"/>
          <w:lang w:val="en-GB"/>
        </w:rPr>
      </w:pPr>
    </w:p>
    <w:p w14:paraId="1FF58312" w14:textId="77777777" w:rsidR="00716C9B" w:rsidRPr="006F44B5" w:rsidRDefault="00716C9B" w:rsidP="004B4BF5">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The verifying team found that the NCD survey Questionnaire is available online on the KNBS </w:t>
      </w:r>
      <w:hyperlink r:id="rId9" w:history="1">
        <w:r w:rsidRPr="004B4BF5">
          <w:rPr>
            <w:lang w:val="en-GB"/>
          </w:rPr>
          <w:t>website</w:t>
        </w:r>
      </w:hyperlink>
      <w:r w:rsidRPr="006F44B5">
        <w:rPr>
          <w:rFonts w:asciiTheme="majorBidi" w:hAnsiTheme="majorBidi" w:cstheme="majorBidi"/>
          <w:lang w:val="en-GB"/>
        </w:rPr>
        <w:t xml:space="preserve">, the pilot report is completed, and international standards and classifications are adopted for the survey. On the other hand, the findings highlighted that data users' engagement is limited, contractual and funding delays affect the timely implementation of the survey, and gender mainstreaming requires further efforts by the implementing agency. </w:t>
      </w:r>
    </w:p>
    <w:p w14:paraId="51553C54" w14:textId="77777777" w:rsidR="00716C9B" w:rsidRPr="006F44B5" w:rsidRDefault="00716C9B" w:rsidP="00716C9B">
      <w:pPr>
        <w:autoSpaceDE w:val="0"/>
        <w:autoSpaceDN w:val="0"/>
        <w:adjustRightInd w:val="0"/>
        <w:jc w:val="both"/>
        <w:rPr>
          <w:rFonts w:asciiTheme="majorBidi" w:hAnsiTheme="majorBidi" w:cstheme="majorBidi"/>
          <w:lang w:val="en-GB"/>
        </w:rPr>
      </w:pPr>
    </w:p>
    <w:tbl>
      <w:tblPr>
        <w:tblStyle w:val="TableGrid"/>
        <w:tblW w:w="8926" w:type="dxa"/>
        <w:jc w:val="center"/>
        <w:tblLook w:val="04A0" w:firstRow="1" w:lastRow="0" w:firstColumn="1" w:lastColumn="0" w:noHBand="0" w:noVBand="1"/>
      </w:tblPr>
      <w:tblGrid>
        <w:gridCol w:w="2376"/>
        <w:gridCol w:w="6550"/>
      </w:tblGrid>
      <w:tr w:rsidR="00716C9B" w:rsidRPr="006F44B5" w14:paraId="3C8B46DC" w14:textId="77777777" w:rsidTr="00D610A8">
        <w:trPr>
          <w:jc w:val="center"/>
        </w:trPr>
        <w:tc>
          <w:tcPr>
            <w:tcW w:w="2376" w:type="dxa"/>
          </w:tcPr>
          <w:p w14:paraId="4DF844E5"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b/>
                <w:bCs/>
                <w:lang w:val="en-GB"/>
              </w:rPr>
            </w:pPr>
            <w:r w:rsidRPr="0020759E">
              <w:rPr>
                <w:rFonts w:asciiTheme="majorBidi" w:eastAsia="Times New Roman" w:hAnsiTheme="majorBidi" w:cstheme="majorBidi"/>
                <w:b/>
                <w:bCs/>
                <w:lang w:val="en-GB"/>
              </w:rPr>
              <w:t>DLR/DLI</w:t>
            </w:r>
          </w:p>
        </w:tc>
        <w:tc>
          <w:tcPr>
            <w:tcW w:w="6550" w:type="dxa"/>
          </w:tcPr>
          <w:p w14:paraId="4877F1FD"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b/>
                <w:bCs/>
                <w:lang w:val="en-GB"/>
              </w:rPr>
            </w:pPr>
            <w:r w:rsidRPr="0020759E">
              <w:rPr>
                <w:rFonts w:asciiTheme="majorBidi" w:eastAsia="Times New Roman" w:hAnsiTheme="majorBidi" w:cstheme="majorBidi"/>
                <w:b/>
                <w:bCs/>
                <w:lang w:val="en-GB"/>
              </w:rPr>
              <w:t>Narrative</w:t>
            </w:r>
          </w:p>
        </w:tc>
      </w:tr>
      <w:tr w:rsidR="00716C9B" w:rsidRPr="006F44B5" w14:paraId="36E27496" w14:textId="77777777" w:rsidTr="00D610A8">
        <w:trPr>
          <w:jc w:val="center"/>
        </w:trPr>
        <w:tc>
          <w:tcPr>
            <w:tcW w:w="2376" w:type="dxa"/>
          </w:tcPr>
          <w:p w14:paraId="462A387E"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DLR</w:t>
            </w:r>
          </w:p>
        </w:tc>
        <w:tc>
          <w:tcPr>
            <w:tcW w:w="6550" w:type="dxa"/>
          </w:tcPr>
          <w:p w14:paraId="5CC61A0E"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 xml:space="preserve">Improved </w:t>
            </w:r>
            <w:proofErr w:type="spellStart"/>
            <w:r w:rsidRPr="0020759E">
              <w:rPr>
                <w:rFonts w:asciiTheme="majorBidi" w:eastAsia="Times New Roman" w:hAnsiTheme="majorBidi" w:cstheme="majorBidi"/>
                <w:lang w:val="en-GB"/>
              </w:rPr>
              <w:t>avialbalilty</w:t>
            </w:r>
            <w:proofErr w:type="spellEnd"/>
            <w:r w:rsidRPr="0020759E">
              <w:rPr>
                <w:rFonts w:asciiTheme="majorBidi" w:eastAsia="Times New Roman" w:hAnsiTheme="majorBidi" w:cstheme="majorBidi"/>
                <w:lang w:val="en-GB"/>
              </w:rPr>
              <w:t xml:space="preserve"> of administrative data </w:t>
            </w:r>
          </w:p>
        </w:tc>
      </w:tr>
      <w:tr w:rsidR="00716C9B" w:rsidRPr="006F44B5" w14:paraId="3B33E34F" w14:textId="77777777" w:rsidTr="0020759E">
        <w:trPr>
          <w:trHeight w:val="179"/>
          <w:jc w:val="center"/>
        </w:trPr>
        <w:tc>
          <w:tcPr>
            <w:tcW w:w="2376" w:type="dxa"/>
          </w:tcPr>
          <w:p w14:paraId="289F6EBE"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 xml:space="preserve">DLI 2.2 (h)  </w:t>
            </w:r>
          </w:p>
          <w:p w14:paraId="0768371C"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p>
        </w:tc>
        <w:tc>
          <w:tcPr>
            <w:tcW w:w="6550" w:type="dxa"/>
          </w:tcPr>
          <w:p w14:paraId="4416D69B"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 xml:space="preserve">(d) Survey on Non-Communicable Diseases conducted, report published and available online.  </w:t>
            </w:r>
          </w:p>
        </w:tc>
      </w:tr>
      <w:tr w:rsidR="00716C9B" w:rsidRPr="006F44B5" w14:paraId="6AF3C4C6" w14:textId="77777777" w:rsidTr="00D610A8">
        <w:trPr>
          <w:trHeight w:val="664"/>
          <w:jc w:val="center"/>
        </w:trPr>
        <w:tc>
          <w:tcPr>
            <w:tcW w:w="2376" w:type="dxa"/>
          </w:tcPr>
          <w:p w14:paraId="50A40FDC"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DLI Description</w:t>
            </w:r>
          </w:p>
        </w:tc>
        <w:tc>
          <w:tcPr>
            <w:tcW w:w="6550" w:type="dxa"/>
          </w:tcPr>
          <w:p w14:paraId="410153AC"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(d) KNBS produced a report on a survey on Non-Communicable Diseases.</w:t>
            </w:r>
          </w:p>
        </w:tc>
      </w:tr>
      <w:tr w:rsidR="00716C9B" w:rsidRPr="006F44B5" w14:paraId="1DEF5154" w14:textId="77777777" w:rsidTr="00D610A8">
        <w:trPr>
          <w:trHeight w:val="543"/>
          <w:jc w:val="center"/>
        </w:trPr>
        <w:tc>
          <w:tcPr>
            <w:tcW w:w="2376" w:type="dxa"/>
          </w:tcPr>
          <w:p w14:paraId="24D0D139"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 xml:space="preserve">Expected Milestone </w:t>
            </w:r>
          </w:p>
        </w:tc>
        <w:tc>
          <w:tcPr>
            <w:tcW w:w="6550" w:type="dxa"/>
          </w:tcPr>
          <w:p w14:paraId="79F743C2"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 xml:space="preserve">(d) Survey on Non-Communicable Diseases conducted, report published and available online.  </w:t>
            </w:r>
          </w:p>
        </w:tc>
      </w:tr>
      <w:tr w:rsidR="00716C9B" w:rsidRPr="006F44B5" w14:paraId="657F3DE1" w14:textId="77777777" w:rsidTr="00D610A8">
        <w:trPr>
          <w:trHeight w:val="543"/>
          <w:jc w:val="center"/>
        </w:trPr>
        <w:tc>
          <w:tcPr>
            <w:tcW w:w="2376" w:type="dxa"/>
          </w:tcPr>
          <w:p w14:paraId="010FD411"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 xml:space="preserve">Specific Results </w:t>
            </w:r>
          </w:p>
        </w:tc>
        <w:tc>
          <w:tcPr>
            <w:tcW w:w="6550" w:type="dxa"/>
          </w:tcPr>
          <w:p w14:paraId="57474DC4" w14:textId="77777777" w:rsidR="00716C9B" w:rsidRPr="0020759E" w:rsidRDefault="00716C9B" w:rsidP="0020759E">
            <w:pPr>
              <w:tabs>
                <w:tab w:val="left" w:pos="700"/>
              </w:tabs>
              <w:spacing w:before="100" w:beforeAutospacing="1" w:after="100" w:afterAutospacing="1"/>
              <w:jc w:val="both"/>
              <w:rPr>
                <w:rFonts w:asciiTheme="majorBidi" w:eastAsia="Times New Roman" w:hAnsiTheme="majorBidi" w:cstheme="majorBidi"/>
                <w:lang w:val="en-GB"/>
              </w:rPr>
            </w:pPr>
            <w:r w:rsidRPr="0020759E">
              <w:rPr>
                <w:rFonts w:asciiTheme="majorBidi" w:eastAsia="Times New Roman" w:hAnsiTheme="majorBidi" w:cstheme="majorBidi"/>
                <w:lang w:val="en-GB"/>
              </w:rPr>
              <w:t xml:space="preserve">(d) Non-Communicable Diseases Survey questionnaire available online, and pilot report completed.  </w:t>
            </w:r>
          </w:p>
        </w:tc>
      </w:tr>
    </w:tbl>
    <w:p w14:paraId="0D071D74" w14:textId="77777777" w:rsidR="00716C9B" w:rsidRPr="004B4BF5" w:rsidRDefault="00716C9B" w:rsidP="00716C9B">
      <w:pPr>
        <w:autoSpaceDE w:val="0"/>
        <w:autoSpaceDN w:val="0"/>
        <w:adjustRightInd w:val="0"/>
        <w:jc w:val="both"/>
        <w:rPr>
          <w:rFonts w:asciiTheme="majorBidi" w:hAnsiTheme="majorBidi" w:cstheme="majorBidi"/>
          <w:sz w:val="12"/>
          <w:szCs w:val="12"/>
          <w:lang w:val="en-GB"/>
        </w:rPr>
      </w:pPr>
    </w:p>
    <w:p w14:paraId="6501971F" w14:textId="77777777" w:rsidR="00716C9B" w:rsidRPr="006F44B5" w:rsidRDefault="00716C9B">
      <w:pPr>
        <w:pStyle w:val="ListParagraph"/>
        <w:numPr>
          <w:ilvl w:val="0"/>
          <w:numId w:val="5"/>
        </w:numPr>
        <w:jc w:val="both"/>
        <w:rPr>
          <w:rFonts w:asciiTheme="majorBidi" w:eastAsia="Times New Roman" w:hAnsiTheme="majorBidi" w:cstheme="majorBidi"/>
          <w:b/>
          <w:bCs/>
          <w:color w:val="0070C0"/>
          <w:sz w:val="24"/>
          <w:szCs w:val="24"/>
          <w:lang w:val="en-GB"/>
        </w:rPr>
      </w:pPr>
      <w:r w:rsidRPr="006F44B5">
        <w:rPr>
          <w:rFonts w:asciiTheme="majorBidi" w:eastAsia="Times New Roman" w:hAnsiTheme="majorBidi" w:cstheme="majorBidi"/>
          <w:b/>
          <w:bCs/>
          <w:color w:val="0070C0"/>
          <w:sz w:val="24"/>
          <w:szCs w:val="24"/>
          <w:lang w:val="en-GB"/>
        </w:rPr>
        <w:t xml:space="preserve">Context and Discussions </w:t>
      </w:r>
    </w:p>
    <w:p w14:paraId="090F7202" w14:textId="77777777" w:rsidR="00716C9B" w:rsidRPr="004B4BF5" w:rsidRDefault="00716C9B" w:rsidP="00716C9B">
      <w:pPr>
        <w:pStyle w:val="ListParagraph"/>
        <w:ind w:left="360"/>
        <w:jc w:val="both"/>
        <w:rPr>
          <w:rFonts w:asciiTheme="majorBidi" w:eastAsia="Times New Roman" w:hAnsiTheme="majorBidi" w:cstheme="majorBidi"/>
          <w:b/>
          <w:bCs/>
          <w:color w:val="0070C0"/>
          <w:sz w:val="6"/>
          <w:szCs w:val="6"/>
          <w:lang w:val="en-GB"/>
        </w:rPr>
      </w:pPr>
    </w:p>
    <w:p w14:paraId="30955FDD" w14:textId="77777777" w:rsidR="00716C9B" w:rsidRPr="006F44B5" w:rsidRDefault="00716C9B">
      <w:pPr>
        <w:pStyle w:val="ListParagraph"/>
        <w:numPr>
          <w:ilvl w:val="1"/>
          <w:numId w:val="6"/>
        </w:numPr>
        <w:spacing w:before="100" w:beforeAutospacing="1" w:after="100" w:afterAutospacing="1"/>
        <w:jc w:val="both"/>
        <w:rPr>
          <w:rFonts w:asciiTheme="majorBidi" w:eastAsia="Times New Roman" w:hAnsiTheme="majorBidi" w:cstheme="majorBidi"/>
          <w:b/>
          <w:bCs/>
          <w:color w:val="0070C0"/>
          <w:lang w:val="en-GB" w:eastAsia="en-GB"/>
        </w:rPr>
      </w:pPr>
      <w:r w:rsidRPr="006F44B5">
        <w:rPr>
          <w:rFonts w:asciiTheme="majorBidi" w:eastAsia="Times New Roman" w:hAnsiTheme="majorBidi" w:cstheme="majorBidi"/>
          <w:b/>
          <w:bCs/>
          <w:color w:val="0070C0"/>
          <w:lang w:val="en-GB" w:eastAsia="en-GB"/>
        </w:rPr>
        <w:t>Verification Protocols and Methodologies Deployed</w:t>
      </w:r>
    </w:p>
    <w:p w14:paraId="6D8B7068" w14:textId="77777777" w:rsidR="00716C9B" w:rsidRPr="004B4BF5" w:rsidRDefault="00716C9B" w:rsidP="00716C9B">
      <w:pPr>
        <w:pStyle w:val="ListParagraph"/>
        <w:spacing w:line="276" w:lineRule="auto"/>
        <w:jc w:val="both"/>
        <w:rPr>
          <w:rFonts w:asciiTheme="majorBidi" w:hAnsiTheme="majorBidi" w:cstheme="majorBidi"/>
          <w:sz w:val="12"/>
          <w:szCs w:val="12"/>
          <w:lang w:val="en-US"/>
        </w:rPr>
      </w:pPr>
    </w:p>
    <w:p w14:paraId="19643ECB" w14:textId="77777777" w:rsidR="00716C9B" w:rsidRPr="004B4BF5" w:rsidRDefault="00716C9B" w:rsidP="004B4BF5">
      <w:pPr>
        <w:tabs>
          <w:tab w:val="left" w:pos="700"/>
        </w:tabs>
        <w:spacing w:after="120" w:line="276" w:lineRule="auto"/>
        <w:jc w:val="both"/>
        <w:rPr>
          <w:rFonts w:asciiTheme="majorBidi" w:hAnsiTheme="majorBidi" w:cstheme="majorBidi"/>
          <w:lang w:val="en-GB"/>
        </w:rPr>
      </w:pPr>
      <w:r w:rsidRPr="004B4BF5">
        <w:rPr>
          <w:rFonts w:asciiTheme="majorBidi" w:hAnsiTheme="majorBidi" w:cstheme="majorBidi"/>
          <w:lang w:val="en-GB"/>
        </w:rPr>
        <w:t xml:space="preserve">KNBS implemented the survey on NCD in their respective country program (EARSPR) under the guidance of the national statistical development strategy. The survey implementation was coordinated by the Ministry of Health (MoH) in collaboration with KNBS, WHO and the WB. In preparation for the main survey, the pilot was conducted in selected counties,14 clusters and 406 households using the standard questionnaire, adopting WHO guidelines. Once the pilot report is completed, KNBS presented its request to UNECA for verification. </w:t>
      </w:r>
    </w:p>
    <w:p w14:paraId="35C9B2B6" w14:textId="77777777" w:rsidR="00716C9B" w:rsidRPr="004B4BF5" w:rsidRDefault="00716C9B" w:rsidP="004B4BF5">
      <w:pPr>
        <w:tabs>
          <w:tab w:val="left" w:pos="700"/>
        </w:tabs>
        <w:spacing w:after="120" w:line="276" w:lineRule="auto"/>
        <w:jc w:val="both"/>
        <w:rPr>
          <w:rFonts w:asciiTheme="majorBidi" w:hAnsiTheme="majorBidi" w:cstheme="majorBidi"/>
          <w:sz w:val="2"/>
          <w:szCs w:val="2"/>
          <w:lang w:val="en-GB"/>
        </w:rPr>
      </w:pPr>
    </w:p>
    <w:p w14:paraId="2C7BA45C" w14:textId="6FC6929E" w:rsidR="00B04536" w:rsidRPr="0020759E" w:rsidRDefault="00716C9B" w:rsidP="0020759E">
      <w:pPr>
        <w:tabs>
          <w:tab w:val="left" w:pos="700"/>
        </w:tabs>
        <w:spacing w:after="120" w:line="276" w:lineRule="auto"/>
        <w:jc w:val="both"/>
        <w:rPr>
          <w:rFonts w:asciiTheme="majorBidi" w:hAnsiTheme="majorBidi" w:cstheme="majorBidi"/>
          <w:lang w:val="en-GB"/>
        </w:rPr>
      </w:pPr>
      <w:r w:rsidRPr="004B4BF5">
        <w:rPr>
          <w:rFonts w:asciiTheme="majorBidi" w:hAnsiTheme="majorBidi" w:cstheme="majorBidi"/>
          <w:lang w:val="en-GB"/>
        </w:rPr>
        <w:t xml:space="preserve">UNECA </w:t>
      </w:r>
      <w:r w:rsidRPr="006F44B5">
        <w:rPr>
          <w:rFonts w:asciiTheme="majorBidi" w:hAnsiTheme="majorBidi" w:cstheme="majorBidi"/>
          <w:lang w:val="en-GB"/>
        </w:rPr>
        <w:t>follows agreed protocols or procedures to verify DLIR 2.4 (d) survey on non-communicable diseases. These include checking the NCD Questionnaire available online, the pilot report is completed, international standards are adopted, stakeholders and data users are engaged, check survey manual is available, gender issues are mainstreamed, and the timelines of the survey. For effective implementation of the protocols, the verifying team reviews documents and evidence, checks websites, consults stakeholders, and meets with experts.</w:t>
      </w:r>
    </w:p>
    <w:p w14:paraId="17D56237" w14:textId="77777777" w:rsidR="00716C9B" w:rsidRPr="006F44B5" w:rsidRDefault="00716C9B">
      <w:pPr>
        <w:pStyle w:val="ListParagraph"/>
        <w:numPr>
          <w:ilvl w:val="1"/>
          <w:numId w:val="6"/>
        </w:numPr>
        <w:spacing w:before="100" w:beforeAutospacing="1" w:after="100" w:afterAutospacing="1"/>
        <w:jc w:val="both"/>
        <w:rPr>
          <w:rFonts w:asciiTheme="majorBidi" w:eastAsia="Times New Roman" w:hAnsiTheme="majorBidi" w:cstheme="majorBidi"/>
          <w:b/>
          <w:bCs/>
          <w:color w:val="0070C0"/>
          <w:lang w:val="en-GB" w:eastAsia="en-GB"/>
        </w:rPr>
      </w:pPr>
      <w:r w:rsidRPr="006F44B5">
        <w:rPr>
          <w:rFonts w:asciiTheme="majorBidi" w:eastAsia="Times New Roman" w:hAnsiTheme="majorBidi" w:cstheme="majorBidi"/>
          <w:b/>
          <w:bCs/>
          <w:color w:val="0070C0"/>
          <w:lang w:val="en-GB" w:eastAsia="en-GB"/>
        </w:rPr>
        <w:t>Reports and Links Reviewed</w:t>
      </w:r>
    </w:p>
    <w:p w14:paraId="70258FA6" w14:textId="77777777" w:rsidR="00716C9B" w:rsidRPr="004B4BF5" w:rsidRDefault="00716C9B" w:rsidP="00716C9B">
      <w:pPr>
        <w:pStyle w:val="ListParagraph"/>
        <w:spacing w:line="276" w:lineRule="auto"/>
        <w:rPr>
          <w:rFonts w:asciiTheme="majorBidi" w:hAnsiTheme="majorBidi" w:cstheme="majorBidi"/>
          <w:sz w:val="2"/>
          <w:szCs w:val="2"/>
          <w:lang w:val="en-GB"/>
        </w:rPr>
      </w:pPr>
    </w:p>
    <w:p w14:paraId="6C04D1EE" w14:textId="77777777" w:rsidR="00716C9B" w:rsidRPr="006F44B5" w:rsidRDefault="00716C9B" w:rsidP="00716C9B">
      <w:pPr>
        <w:pStyle w:val="ListParagraph"/>
        <w:spacing w:line="276" w:lineRule="auto"/>
        <w:ind w:left="0"/>
        <w:rPr>
          <w:rFonts w:asciiTheme="majorBidi" w:hAnsiTheme="majorBidi" w:cstheme="majorBidi"/>
          <w:lang w:val="en-GB"/>
        </w:rPr>
      </w:pPr>
      <w:r w:rsidRPr="006F44B5">
        <w:rPr>
          <w:rFonts w:asciiTheme="majorBidi" w:hAnsiTheme="majorBidi" w:cstheme="majorBidi"/>
          <w:lang w:val="en-GB"/>
        </w:rPr>
        <w:t>The verifying team used the following reports, documents, and links to verify the DLR 2.4(d).</w:t>
      </w:r>
    </w:p>
    <w:p w14:paraId="0FF696C4" w14:textId="77777777" w:rsidR="00716C9B" w:rsidRPr="004B4BF5" w:rsidRDefault="00716C9B" w:rsidP="00716C9B">
      <w:pPr>
        <w:pStyle w:val="ListParagraph"/>
        <w:spacing w:line="276" w:lineRule="auto"/>
        <w:rPr>
          <w:rFonts w:asciiTheme="majorBidi" w:hAnsiTheme="majorBidi" w:cstheme="majorBidi"/>
          <w:sz w:val="10"/>
          <w:szCs w:val="10"/>
          <w:lang w:val="en-GB"/>
        </w:rPr>
      </w:pPr>
    </w:p>
    <w:p w14:paraId="0202A810" w14:textId="77777777" w:rsidR="00716C9B" w:rsidRPr="006F44B5" w:rsidRDefault="00716C9B" w:rsidP="00716C9B">
      <w:pPr>
        <w:pStyle w:val="ListParagraph"/>
        <w:spacing w:line="276" w:lineRule="auto"/>
        <w:rPr>
          <w:rFonts w:asciiTheme="majorBidi" w:hAnsiTheme="majorBidi" w:cstheme="majorBidi"/>
          <w:lang w:val="en-GB"/>
        </w:rPr>
      </w:pPr>
      <w:r w:rsidRPr="006F44B5">
        <w:rPr>
          <w:rFonts w:asciiTheme="majorBidi" w:hAnsiTheme="majorBidi" w:cstheme="majorBidi"/>
          <w:lang w:val="en-GB"/>
        </w:rPr>
        <w:t>1. NCD pilot survey questionnaire</w:t>
      </w:r>
    </w:p>
    <w:p w14:paraId="3AF60C89" w14:textId="77777777" w:rsidR="00716C9B" w:rsidRPr="006F44B5" w:rsidRDefault="00716C9B" w:rsidP="00716C9B">
      <w:pPr>
        <w:pStyle w:val="ListParagraph"/>
        <w:spacing w:line="276" w:lineRule="auto"/>
        <w:rPr>
          <w:rFonts w:asciiTheme="majorBidi" w:hAnsiTheme="majorBidi" w:cstheme="majorBidi"/>
          <w:lang w:val="en-GB"/>
        </w:rPr>
      </w:pPr>
      <w:r w:rsidRPr="006F44B5">
        <w:rPr>
          <w:rFonts w:asciiTheme="majorBidi" w:hAnsiTheme="majorBidi" w:cstheme="majorBidi"/>
          <w:lang w:val="en-GB"/>
        </w:rPr>
        <w:t>2.  NCD pilot Report,</w:t>
      </w:r>
    </w:p>
    <w:p w14:paraId="0C4BA962" w14:textId="77777777" w:rsidR="00716C9B" w:rsidRPr="006F44B5" w:rsidRDefault="00716C9B" w:rsidP="00716C9B">
      <w:pPr>
        <w:pStyle w:val="ListParagraph"/>
        <w:spacing w:line="276" w:lineRule="auto"/>
        <w:rPr>
          <w:rFonts w:asciiTheme="majorBidi" w:hAnsiTheme="majorBidi" w:cstheme="majorBidi"/>
          <w:lang w:val="en-US"/>
        </w:rPr>
      </w:pPr>
      <w:r w:rsidRPr="006F44B5">
        <w:rPr>
          <w:rFonts w:asciiTheme="majorBidi" w:hAnsiTheme="majorBidi" w:cstheme="majorBidi"/>
          <w:lang w:val="en-GB"/>
        </w:rPr>
        <w:t xml:space="preserve">3. Links. </w:t>
      </w:r>
      <w:r w:rsidRPr="006F44B5">
        <w:rPr>
          <w:rFonts w:asciiTheme="majorBidi" w:hAnsiTheme="majorBidi" w:cstheme="majorBidi"/>
          <w:b/>
          <w:bCs/>
          <w:lang w:val="en-US"/>
        </w:rPr>
        <w:t xml:space="preserve">NCD: </w:t>
      </w:r>
      <w:hyperlink r:id="rId10" w:history="1">
        <w:r w:rsidRPr="006F44B5">
          <w:rPr>
            <w:rStyle w:val="Hyperlink"/>
            <w:rFonts w:asciiTheme="majorBidi" w:hAnsiTheme="majorBidi" w:cstheme="majorBidi"/>
            <w:lang w:val="en-US"/>
          </w:rPr>
          <w:t>https://www.knbs.or.ke/reports/2025-kenya-stepwise-survey-pilot-questionnaire/</w:t>
        </w:r>
      </w:hyperlink>
      <w:r w:rsidRPr="006F44B5">
        <w:rPr>
          <w:rFonts w:asciiTheme="majorBidi" w:hAnsiTheme="majorBidi" w:cstheme="majorBidi"/>
          <w:lang w:val="en-US"/>
        </w:rPr>
        <w:t>.</w:t>
      </w:r>
    </w:p>
    <w:p w14:paraId="4DADD544" w14:textId="77777777" w:rsidR="00716C9B" w:rsidRPr="006F44B5" w:rsidRDefault="00716C9B" w:rsidP="00716C9B">
      <w:pPr>
        <w:pStyle w:val="ListParagraph"/>
        <w:spacing w:line="276" w:lineRule="auto"/>
        <w:rPr>
          <w:rFonts w:asciiTheme="majorBidi" w:hAnsiTheme="majorBidi" w:cstheme="majorBidi"/>
          <w:lang w:val="en-GB"/>
        </w:rPr>
      </w:pPr>
      <w:r w:rsidRPr="006F44B5">
        <w:rPr>
          <w:rFonts w:asciiTheme="majorBidi" w:hAnsiTheme="majorBidi" w:cstheme="majorBidi"/>
          <w:lang w:val="en-US"/>
        </w:rPr>
        <w:lastRenderedPageBreak/>
        <w:t xml:space="preserve">4. </w:t>
      </w:r>
      <w:r w:rsidRPr="006F44B5">
        <w:rPr>
          <w:rFonts w:asciiTheme="majorBidi" w:hAnsiTheme="majorBidi" w:cstheme="majorBidi"/>
          <w:lang w:val="en-GB"/>
        </w:rPr>
        <w:t xml:space="preserve">Training materials and documents. </w:t>
      </w:r>
    </w:p>
    <w:p w14:paraId="1B523556" w14:textId="77777777" w:rsidR="00716C9B" w:rsidRPr="006F44B5" w:rsidRDefault="00716C9B" w:rsidP="00716C9B">
      <w:pPr>
        <w:rPr>
          <w:rFonts w:asciiTheme="majorBidi" w:hAnsiTheme="majorBidi" w:cstheme="majorBidi"/>
          <w:lang w:val="en-US"/>
        </w:rPr>
      </w:pPr>
    </w:p>
    <w:p w14:paraId="3BD4E7AE" w14:textId="77777777" w:rsidR="00716C9B" w:rsidRPr="006F44B5" w:rsidRDefault="00716C9B">
      <w:pPr>
        <w:pStyle w:val="ListParagraph"/>
        <w:numPr>
          <w:ilvl w:val="0"/>
          <w:numId w:val="5"/>
        </w:numPr>
        <w:tabs>
          <w:tab w:val="left" w:pos="700"/>
        </w:tabs>
        <w:spacing w:after="120" w:line="276" w:lineRule="auto"/>
        <w:jc w:val="both"/>
        <w:rPr>
          <w:rFonts w:asciiTheme="majorBidi" w:eastAsia="Times New Roman" w:hAnsiTheme="majorBidi" w:cstheme="majorBidi"/>
          <w:b/>
          <w:bCs/>
          <w:color w:val="0070C0"/>
          <w:sz w:val="24"/>
          <w:szCs w:val="24"/>
          <w:lang w:val="en-GB"/>
        </w:rPr>
      </w:pPr>
      <w:r w:rsidRPr="006F44B5">
        <w:rPr>
          <w:rFonts w:asciiTheme="majorBidi" w:eastAsia="Times New Roman" w:hAnsiTheme="majorBidi" w:cstheme="majorBidi"/>
          <w:b/>
          <w:bCs/>
          <w:color w:val="0070C0"/>
          <w:sz w:val="24"/>
          <w:szCs w:val="24"/>
          <w:lang w:val="en-GB"/>
        </w:rPr>
        <w:t xml:space="preserve">Findings </w:t>
      </w:r>
    </w:p>
    <w:p w14:paraId="71C8C3F7" w14:textId="2910F9D3" w:rsidR="00716C9B" w:rsidRPr="006F44B5" w:rsidRDefault="00716C9B">
      <w:pPr>
        <w:pStyle w:val="ListParagraph"/>
        <w:numPr>
          <w:ilvl w:val="1"/>
          <w:numId w:val="7"/>
        </w:numPr>
        <w:tabs>
          <w:tab w:val="left" w:pos="700"/>
        </w:tabs>
        <w:spacing w:after="120" w:line="276" w:lineRule="auto"/>
        <w:jc w:val="both"/>
        <w:rPr>
          <w:rFonts w:asciiTheme="majorBidi" w:eastAsia="Times New Roman" w:hAnsiTheme="majorBidi" w:cstheme="majorBidi"/>
          <w:b/>
          <w:bCs/>
          <w:color w:val="0070C0"/>
          <w:lang w:val="en-GB"/>
        </w:rPr>
      </w:pPr>
      <w:r w:rsidRPr="006F44B5">
        <w:rPr>
          <w:rFonts w:asciiTheme="majorBidi" w:hAnsiTheme="majorBidi" w:cstheme="majorBidi"/>
          <w:b/>
          <w:bCs/>
          <w:color w:val="0070C0"/>
          <w:lang w:val="en-GB"/>
        </w:rPr>
        <w:t xml:space="preserve">Initial Findings  </w:t>
      </w:r>
    </w:p>
    <w:p w14:paraId="3E12DF0E" w14:textId="77777777" w:rsidR="00716C9B" w:rsidRPr="006F44B5" w:rsidRDefault="00716C9B" w:rsidP="004B4BF5">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The verification team conducted the assessment of DLR 2.4(d) survey on non-communicable diseases as stipulated in the program of cooperation agreement. Although appropriate verification procedures and methodologies are ready for the assessment, the team conducted alignment of the documents and links for the verification. It was found that the evidence and links are aligned for the purpose of the program output verification. </w:t>
      </w:r>
    </w:p>
    <w:p w14:paraId="7503ED88" w14:textId="77777777" w:rsidR="00716C9B" w:rsidRPr="0020759E" w:rsidRDefault="00716C9B" w:rsidP="00716C9B">
      <w:pPr>
        <w:spacing w:line="276" w:lineRule="auto"/>
        <w:jc w:val="both"/>
        <w:rPr>
          <w:rFonts w:asciiTheme="majorBidi" w:hAnsiTheme="majorBidi" w:cstheme="majorBidi"/>
          <w:sz w:val="2"/>
          <w:szCs w:val="2"/>
          <w:lang w:val="en-GB"/>
        </w:rPr>
      </w:pPr>
    </w:p>
    <w:p w14:paraId="32BC6541" w14:textId="77777777" w:rsidR="00716C9B" w:rsidRPr="006F44B5" w:rsidRDefault="00716C9B" w:rsidP="004B4BF5">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The initial findings of the DLR assessment include a pilot survey questionnaire available online, a pilot report has been completed, and the questionnaire follows international standards. Moreover, the main survey timeline is not yet indicated, the survey manual was not shared, and MoH has engaged, but there is no clear information about stakeholders and data users. The outstanding issues were the request for clarification regarding mainstreaming gender issues in the tool, stakeholders and data </w:t>
      </w:r>
      <w:proofErr w:type="gramStart"/>
      <w:r w:rsidRPr="006F44B5">
        <w:rPr>
          <w:rFonts w:asciiTheme="majorBidi" w:hAnsiTheme="majorBidi" w:cstheme="majorBidi"/>
          <w:lang w:val="en-GB"/>
        </w:rPr>
        <w:t>users</w:t>
      </w:r>
      <w:proofErr w:type="gramEnd"/>
      <w:r w:rsidRPr="006F44B5">
        <w:rPr>
          <w:rFonts w:asciiTheme="majorBidi" w:hAnsiTheme="majorBidi" w:cstheme="majorBidi"/>
          <w:lang w:val="en-GB"/>
        </w:rPr>
        <w:t xml:space="preserve"> engagement, data quality issues, factors for non-response, and the timeline of the main survey. </w:t>
      </w:r>
    </w:p>
    <w:p w14:paraId="0085495B" w14:textId="77777777" w:rsidR="00716C9B" w:rsidRPr="0020759E" w:rsidRDefault="00716C9B" w:rsidP="00716C9B">
      <w:pPr>
        <w:spacing w:line="252" w:lineRule="auto"/>
        <w:jc w:val="both"/>
        <w:rPr>
          <w:rFonts w:asciiTheme="majorBidi" w:hAnsiTheme="majorBidi" w:cstheme="majorBidi"/>
          <w:sz w:val="6"/>
          <w:szCs w:val="6"/>
          <w:lang w:val="en-GB"/>
        </w:rPr>
      </w:pPr>
    </w:p>
    <w:p w14:paraId="145BDA43" w14:textId="77777777" w:rsidR="00716C9B" w:rsidRPr="006F44B5" w:rsidRDefault="00716C9B">
      <w:pPr>
        <w:pStyle w:val="ListParagraph"/>
        <w:numPr>
          <w:ilvl w:val="1"/>
          <w:numId w:val="7"/>
        </w:numPr>
        <w:tabs>
          <w:tab w:val="left" w:pos="700"/>
        </w:tabs>
        <w:spacing w:line="276" w:lineRule="auto"/>
        <w:jc w:val="both"/>
        <w:rPr>
          <w:rFonts w:asciiTheme="majorBidi" w:hAnsiTheme="majorBidi" w:cstheme="majorBidi"/>
          <w:b/>
          <w:bCs/>
          <w:color w:val="0070C0"/>
          <w:lang w:val="en-GB"/>
        </w:rPr>
      </w:pPr>
      <w:r w:rsidRPr="006F44B5">
        <w:rPr>
          <w:rFonts w:asciiTheme="majorBidi" w:hAnsiTheme="majorBidi" w:cstheme="majorBidi"/>
          <w:b/>
          <w:bCs/>
          <w:color w:val="0070C0"/>
          <w:lang w:val="en-GB"/>
        </w:rPr>
        <w:t xml:space="preserve">Main Verification Findings </w:t>
      </w:r>
    </w:p>
    <w:p w14:paraId="22D10AA5" w14:textId="77777777" w:rsidR="00716C9B" w:rsidRPr="006F44B5" w:rsidRDefault="00716C9B" w:rsidP="00716C9B">
      <w:pPr>
        <w:autoSpaceDE w:val="0"/>
        <w:autoSpaceDN w:val="0"/>
        <w:adjustRightInd w:val="0"/>
        <w:spacing w:line="276" w:lineRule="auto"/>
        <w:ind w:right="-29"/>
        <w:jc w:val="both"/>
        <w:rPr>
          <w:rFonts w:asciiTheme="majorBidi" w:hAnsiTheme="majorBidi" w:cstheme="majorBidi"/>
          <w:noProof/>
          <w:sz w:val="8"/>
          <w:szCs w:val="8"/>
          <w:lang w:val="en-GB"/>
        </w:rPr>
      </w:pPr>
    </w:p>
    <w:p w14:paraId="489213CD" w14:textId="77777777" w:rsidR="00716C9B" w:rsidRPr="006F44B5" w:rsidRDefault="00716C9B" w:rsidP="004B4BF5">
      <w:p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Under the coordination of the East African Community (EAC) Secretariat, the Regional Program Coordination Unit (RPCU) and KNBS, the UNECA team conducted an on-site mission from 27 April 2027 to 01 May 2026. The purpose of the mission is to verify the DLR 2.4(d) in line with the agreed procedures and methodologies, using the available resources. The team has undertaken rigorous experts' discussion on outstanding issues, assessed international standards, hold on stakeholders' consultation, checked the KNBS website, and cross-checked evidence. The following main findings are indicated in the interim report related to the DLR verfiacation protocols. </w:t>
      </w:r>
    </w:p>
    <w:p w14:paraId="270E75FB" w14:textId="77777777" w:rsidR="00716C9B" w:rsidRPr="006F44B5" w:rsidRDefault="00716C9B" w:rsidP="00716C9B">
      <w:pPr>
        <w:pStyle w:val="ListParagraph"/>
        <w:ind w:left="1440"/>
        <w:rPr>
          <w:rFonts w:asciiTheme="majorBidi" w:hAnsiTheme="majorBidi" w:cstheme="majorBidi"/>
          <w:sz w:val="6"/>
          <w:szCs w:val="6"/>
          <w:lang w:val="en-US"/>
        </w:rPr>
      </w:pPr>
    </w:p>
    <w:p w14:paraId="2D2FB2F8" w14:textId="77777777" w:rsidR="006F44B5" w:rsidRPr="006F44B5" w:rsidRDefault="00716C9B">
      <w:pPr>
        <w:pStyle w:val="ListParagraph"/>
        <w:numPr>
          <w:ilvl w:val="0"/>
          <w:numId w:val="8"/>
        </w:numPr>
        <w:spacing w:line="276" w:lineRule="auto"/>
        <w:ind w:left="567" w:hanging="283"/>
        <w:jc w:val="both"/>
        <w:rPr>
          <w:rFonts w:asciiTheme="majorBidi" w:hAnsiTheme="majorBidi" w:cstheme="majorBidi"/>
          <w:lang w:val="en-GB"/>
        </w:rPr>
      </w:pPr>
      <w:r w:rsidRPr="006F44B5">
        <w:rPr>
          <w:rFonts w:asciiTheme="majorBidi" w:hAnsiTheme="majorBidi" w:cstheme="majorBidi"/>
          <w:b/>
          <w:bCs/>
          <w:lang w:val="en-GB"/>
        </w:rPr>
        <w:t>Availability of the pilot Questionnaire</w:t>
      </w:r>
      <w:r w:rsidRPr="006F44B5">
        <w:rPr>
          <w:rFonts w:asciiTheme="majorBidi" w:hAnsiTheme="majorBidi" w:cstheme="majorBidi"/>
          <w:lang w:val="en-GB"/>
        </w:rPr>
        <w:t xml:space="preserve">. UNECA used the link shared by KNBS to verify the availability and downloadability of the pilot survey questionnaire from the KNBS official website. Therefore, it is verified that the Non-Communicable Diseases pilot survey questionnaire has been </w:t>
      </w:r>
      <w:proofErr w:type="gramStart"/>
      <w:r w:rsidRPr="006F44B5">
        <w:rPr>
          <w:rFonts w:asciiTheme="majorBidi" w:hAnsiTheme="majorBidi" w:cstheme="majorBidi"/>
          <w:lang w:val="en-GB"/>
        </w:rPr>
        <w:t>produced,,</w:t>
      </w:r>
      <w:proofErr w:type="gramEnd"/>
      <w:r w:rsidRPr="006F44B5">
        <w:rPr>
          <w:rFonts w:asciiTheme="majorBidi" w:hAnsiTheme="majorBidi" w:cstheme="majorBidi"/>
          <w:lang w:val="en-GB"/>
        </w:rPr>
        <w:t xml:space="preserve"> available and downloadable on the KNBS </w:t>
      </w:r>
      <w:r>
        <w:fldChar w:fldCharType="begin"/>
      </w:r>
      <w:r w:rsidRPr="00713EC5">
        <w:rPr>
          <w:lang w:val="en-US"/>
        </w:rPr>
        <w:instrText>HYPERLINK "https://www.knbs.or.ke/reports/2025-kenya-stepwise-survey-pilot-questionnaire/"</w:instrText>
      </w:r>
      <w:r>
        <w:fldChar w:fldCharType="separate"/>
      </w:r>
      <w:r w:rsidRPr="006F44B5">
        <w:rPr>
          <w:rStyle w:val="Hyperlink"/>
          <w:rFonts w:asciiTheme="majorBidi" w:hAnsiTheme="majorBidi" w:cstheme="majorBidi"/>
          <w:lang w:val="en-GB"/>
        </w:rPr>
        <w:t>website</w:t>
      </w:r>
      <w:r>
        <w:fldChar w:fldCharType="end"/>
      </w:r>
      <w:r w:rsidRPr="006F44B5">
        <w:rPr>
          <w:rFonts w:asciiTheme="majorBidi" w:hAnsiTheme="majorBidi" w:cstheme="majorBidi"/>
          <w:lang w:val="en-GB"/>
        </w:rPr>
        <w:t xml:space="preserve">. </w:t>
      </w:r>
    </w:p>
    <w:p w14:paraId="6506F9E3" w14:textId="77777777" w:rsidR="006F44B5" w:rsidRPr="006F44B5" w:rsidRDefault="006F44B5" w:rsidP="006F44B5">
      <w:pPr>
        <w:pStyle w:val="ListParagraph"/>
        <w:spacing w:line="276" w:lineRule="auto"/>
        <w:ind w:left="567"/>
        <w:jc w:val="both"/>
        <w:rPr>
          <w:rFonts w:asciiTheme="majorBidi" w:hAnsiTheme="majorBidi" w:cstheme="majorBidi"/>
          <w:sz w:val="6"/>
          <w:szCs w:val="6"/>
          <w:lang w:val="en-GB"/>
        </w:rPr>
      </w:pPr>
    </w:p>
    <w:p w14:paraId="6D9FC650" w14:textId="77777777" w:rsidR="006F44B5" w:rsidRPr="006F44B5" w:rsidRDefault="00716C9B">
      <w:pPr>
        <w:pStyle w:val="ListParagraph"/>
        <w:numPr>
          <w:ilvl w:val="0"/>
          <w:numId w:val="8"/>
        </w:numPr>
        <w:spacing w:line="276" w:lineRule="auto"/>
        <w:ind w:left="567" w:hanging="283"/>
        <w:jc w:val="both"/>
        <w:rPr>
          <w:rFonts w:asciiTheme="majorBidi" w:hAnsiTheme="majorBidi" w:cstheme="majorBidi"/>
          <w:lang w:val="en-GB"/>
        </w:rPr>
      </w:pPr>
      <w:r w:rsidRPr="006F44B5">
        <w:rPr>
          <w:rFonts w:asciiTheme="majorBidi" w:hAnsiTheme="majorBidi" w:cstheme="majorBidi"/>
          <w:b/>
          <w:bCs/>
          <w:lang w:val="en-GB"/>
        </w:rPr>
        <w:t xml:space="preserve">International Standards. </w:t>
      </w:r>
      <w:r w:rsidRPr="006F44B5">
        <w:rPr>
          <w:rFonts w:asciiTheme="majorBidi" w:hAnsiTheme="majorBidi" w:cstheme="majorBidi"/>
          <w:lang w:val="en-GB"/>
        </w:rPr>
        <w:t>The verifying team assessed the adoption of international standards and classifications on the development of the NCD (</w:t>
      </w:r>
      <w:proofErr w:type="spellStart"/>
      <w:r w:rsidRPr="006F44B5">
        <w:rPr>
          <w:rFonts w:asciiTheme="majorBidi" w:hAnsiTheme="majorBidi" w:cstheme="majorBidi"/>
          <w:lang w:val="en-GB"/>
        </w:rPr>
        <w:t>STEPSwise</w:t>
      </w:r>
      <w:proofErr w:type="spellEnd"/>
      <w:r w:rsidRPr="006F44B5">
        <w:rPr>
          <w:rFonts w:asciiTheme="majorBidi" w:hAnsiTheme="majorBidi" w:cstheme="majorBidi"/>
          <w:lang w:val="en-GB"/>
        </w:rPr>
        <w:t>) survey</w:t>
      </w:r>
      <w:r w:rsidRPr="006F44B5">
        <w:rPr>
          <w:rFonts w:asciiTheme="majorBidi" w:hAnsiTheme="majorBidi" w:cstheme="majorBidi"/>
          <w:noProof/>
          <w:lang w:val="en-GB"/>
        </w:rPr>
        <w:t xml:space="preserve"> </w:t>
      </w:r>
      <w:r w:rsidRPr="006F44B5">
        <w:rPr>
          <w:rFonts w:asciiTheme="majorBidi" w:hAnsiTheme="majorBidi" w:cstheme="majorBidi"/>
          <w:lang w:val="en-GB"/>
        </w:rPr>
        <w:t xml:space="preserve">questionnaire to </w:t>
      </w:r>
      <w:r w:rsidRPr="006F44B5">
        <w:rPr>
          <w:rFonts w:asciiTheme="majorBidi" w:hAnsiTheme="majorBidi" w:cstheme="majorBidi"/>
          <w:lang w:val="en-GB" w:eastAsia="en-GB"/>
        </w:rPr>
        <w:t xml:space="preserve">ensure consistency and comparability across countries. UNECA checked that KNBS has adopted the WHO Question-by-Question (Q-by-Q) Guide of the </w:t>
      </w:r>
      <w:proofErr w:type="spellStart"/>
      <w:r w:rsidRPr="006F44B5">
        <w:rPr>
          <w:rFonts w:asciiTheme="majorBidi" w:hAnsiTheme="majorBidi" w:cstheme="majorBidi"/>
          <w:lang w:val="en-GB"/>
        </w:rPr>
        <w:t>STEPwise</w:t>
      </w:r>
      <w:proofErr w:type="spellEnd"/>
      <w:r w:rsidRPr="006F44B5">
        <w:rPr>
          <w:rFonts w:asciiTheme="majorBidi" w:hAnsiTheme="majorBidi" w:cstheme="majorBidi"/>
          <w:lang w:val="en-GB"/>
        </w:rPr>
        <w:t xml:space="preserve"> approach to noncommunicable disease risk factor surveillance. The pilot survey instrument consists of demographic information, Step-1 Behavioural measurements, Step-2 Physical measurements and Step-3 Biochemical measurements and hence is fit for purpose. It was translated into Swahili to accommodate local contexts, and a CAPI application was built using open-source software, known as Survey Solution, to ease the data collection. The instrument was tested in the selected 6 counties and 14 clusters from the 2019 population and housing census (PHC) master frame. But the use of an outdated master frame for the pilot resulted in an increase in the non-response rate, and serious consideration is critical for the main survey.  </w:t>
      </w:r>
    </w:p>
    <w:p w14:paraId="2587E366" w14:textId="77777777" w:rsidR="006F44B5" w:rsidRPr="006F44B5" w:rsidRDefault="006F44B5" w:rsidP="006F44B5">
      <w:pPr>
        <w:pStyle w:val="ListParagraph"/>
        <w:rPr>
          <w:rFonts w:asciiTheme="majorBidi" w:hAnsiTheme="majorBidi" w:cstheme="majorBidi"/>
          <w:b/>
          <w:bCs/>
          <w:sz w:val="8"/>
          <w:szCs w:val="8"/>
          <w:lang w:val="en-GB"/>
        </w:rPr>
      </w:pPr>
    </w:p>
    <w:p w14:paraId="450ED0D3" w14:textId="77777777" w:rsidR="006F44B5" w:rsidRPr="006F44B5" w:rsidRDefault="00716C9B">
      <w:pPr>
        <w:pStyle w:val="ListParagraph"/>
        <w:numPr>
          <w:ilvl w:val="0"/>
          <w:numId w:val="8"/>
        </w:numPr>
        <w:spacing w:line="276" w:lineRule="auto"/>
        <w:ind w:left="567" w:hanging="283"/>
        <w:jc w:val="both"/>
        <w:rPr>
          <w:rFonts w:asciiTheme="majorBidi" w:hAnsiTheme="majorBidi" w:cstheme="majorBidi"/>
          <w:lang w:val="en-GB"/>
        </w:rPr>
      </w:pPr>
      <w:r w:rsidRPr="006F44B5">
        <w:rPr>
          <w:rFonts w:asciiTheme="majorBidi" w:hAnsiTheme="majorBidi" w:cstheme="majorBidi"/>
          <w:b/>
          <w:bCs/>
          <w:lang w:val="en-GB"/>
        </w:rPr>
        <w:t>Pilot report is completed.</w:t>
      </w:r>
      <w:r w:rsidRPr="006F44B5">
        <w:rPr>
          <w:rFonts w:asciiTheme="majorBidi" w:hAnsiTheme="majorBidi" w:cstheme="majorBidi"/>
          <w:lang w:val="en-GB"/>
        </w:rPr>
        <w:t xml:space="preserve"> UNECA verified the completion of the pilot report of the NCD (</w:t>
      </w:r>
      <w:proofErr w:type="spellStart"/>
      <w:r w:rsidRPr="006F44B5">
        <w:rPr>
          <w:rFonts w:asciiTheme="majorBidi" w:hAnsiTheme="majorBidi" w:cstheme="majorBidi"/>
          <w:lang w:val="en-GB"/>
        </w:rPr>
        <w:t>STEPwise</w:t>
      </w:r>
      <w:proofErr w:type="spellEnd"/>
      <w:r w:rsidRPr="006F44B5">
        <w:rPr>
          <w:rFonts w:asciiTheme="majorBidi" w:hAnsiTheme="majorBidi" w:cstheme="majorBidi"/>
          <w:lang w:val="en-GB"/>
        </w:rPr>
        <w:t xml:space="preserve">) survey. It was found that the pilot report is produced by KNBS and shared with the verifying team. The report presents survey objectives, methodology, survey instruments, recruitment and training, data quality assurances, survey findings, lessons learned and recommendations. The training and fieldwork were guided by administration tools, consent and </w:t>
      </w:r>
      <w:r w:rsidRPr="006F44B5">
        <w:rPr>
          <w:rFonts w:asciiTheme="majorBidi" w:hAnsiTheme="majorBidi" w:cstheme="majorBidi"/>
          <w:lang w:val="en-GB"/>
        </w:rPr>
        <w:lastRenderedPageBreak/>
        <w:t>participant engagement tools, training materials, communication and branding materials, decision-supporting tools, and standard operating procedures (</w:t>
      </w:r>
      <w:proofErr w:type="spellStart"/>
      <w:r w:rsidRPr="006F44B5">
        <w:rPr>
          <w:rFonts w:asciiTheme="majorBidi" w:hAnsiTheme="majorBidi" w:cstheme="majorBidi"/>
          <w:lang w:val="en-GB"/>
        </w:rPr>
        <w:t>SoPs</w:t>
      </w:r>
      <w:proofErr w:type="spellEnd"/>
      <w:r w:rsidRPr="006F44B5">
        <w:rPr>
          <w:rFonts w:asciiTheme="majorBidi" w:hAnsiTheme="majorBidi" w:cstheme="majorBidi"/>
          <w:lang w:val="en-GB"/>
        </w:rPr>
        <w:t xml:space="preserve">). The report further provides pilot implementation details in the 6 counties, 14 sample clusters, 406 households and 224 individuals in August 2025. The preliminary analysis shows that the household and individual questionnaire net response rates were 74.1% and 87%, respectively. This implies that a high number of households and individuals did not participate in the pilot for different reasons. Although the report is comprehensive, it lacks an indication of the quality of data with respect to missing data and incomplete records. In general, the pilot report is completed, and the implementation using the questionnaire and related documents laid the foundation for the main NCD (STEPS) survey. </w:t>
      </w:r>
    </w:p>
    <w:p w14:paraId="6E6DA2BE" w14:textId="77777777" w:rsidR="006F44B5" w:rsidRPr="006F44B5" w:rsidRDefault="006F44B5" w:rsidP="006F44B5">
      <w:pPr>
        <w:spacing w:line="276" w:lineRule="auto"/>
        <w:jc w:val="both"/>
        <w:rPr>
          <w:rFonts w:asciiTheme="majorBidi" w:hAnsiTheme="majorBidi" w:cstheme="majorBidi"/>
          <w:sz w:val="6"/>
          <w:szCs w:val="6"/>
          <w:lang w:val="en-GB"/>
        </w:rPr>
      </w:pPr>
    </w:p>
    <w:p w14:paraId="1DD13F1B" w14:textId="77777777" w:rsidR="006F44B5" w:rsidRPr="006F44B5" w:rsidRDefault="00716C9B">
      <w:pPr>
        <w:pStyle w:val="ListParagraph"/>
        <w:numPr>
          <w:ilvl w:val="0"/>
          <w:numId w:val="8"/>
        </w:numPr>
        <w:spacing w:line="276" w:lineRule="auto"/>
        <w:ind w:left="567" w:hanging="283"/>
        <w:jc w:val="both"/>
        <w:rPr>
          <w:rFonts w:asciiTheme="majorBidi" w:hAnsiTheme="majorBidi" w:cstheme="majorBidi"/>
          <w:lang w:val="en-GB"/>
        </w:rPr>
      </w:pPr>
      <w:r w:rsidRPr="006F44B5">
        <w:rPr>
          <w:rFonts w:asciiTheme="majorBidi" w:hAnsiTheme="majorBidi" w:cstheme="majorBidi"/>
          <w:b/>
          <w:bCs/>
          <w:lang w:val="en-GB"/>
        </w:rPr>
        <w:t>Stakeholders and data users’ engagement</w:t>
      </w:r>
      <w:r w:rsidRPr="006F44B5">
        <w:rPr>
          <w:rFonts w:asciiTheme="majorBidi" w:hAnsiTheme="majorBidi" w:cstheme="majorBidi"/>
          <w:lang w:val="en-GB"/>
        </w:rPr>
        <w:t xml:space="preserve">. UNECA verified the status of stakeholders and data users’ engagement in the survey process. The UN fundamental principle of Official Statistics emphasizes the importance of engaging users in the data-use process. This involves consulting users, monitoring relevance and utility, identifying and meeting priority needs, and ensuring user satisfaction. In tandem with this, UNECA checked users' engagement in the NCD survey process. It is understood from the pilot report that MoH and WHO have been engaged, rather than data users. The meeting with the MoH focal person indicated that efforts to engage data users are limited and require further action. The ministry also expressed that the survey coordination mechanism has been established, institutional arrangements are functional, such as the steering committee, technical committee and other committees; ethical clearance of the survey was granted but requires renewal. </w:t>
      </w:r>
    </w:p>
    <w:p w14:paraId="7F6EB3D0" w14:textId="77777777" w:rsidR="006F44B5" w:rsidRPr="006F44B5" w:rsidRDefault="006F44B5" w:rsidP="006F44B5">
      <w:pPr>
        <w:pStyle w:val="ListParagraph"/>
        <w:rPr>
          <w:rFonts w:asciiTheme="majorBidi" w:hAnsiTheme="majorBidi" w:cstheme="majorBidi"/>
          <w:lang w:val="en-GB"/>
        </w:rPr>
      </w:pPr>
    </w:p>
    <w:p w14:paraId="1BDB82A8" w14:textId="77777777" w:rsidR="006F44B5" w:rsidRPr="006F44B5" w:rsidRDefault="00716C9B" w:rsidP="006F44B5">
      <w:pPr>
        <w:pStyle w:val="ListParagraph"/>
        <w:spacing w:line="276" w:lineRule="auto"/>
        <w:ind w:left="873"/>
        <w:jc w:val="both"/>
        <w:rPr>
          <w:rFonts w:asciiTheme="majorBidi" w:hAnsiTheme="majorBidi" w:cstheme="majorBidi"/>
          <w:lang w:val="en-GB"/>
        </w:rPr>
      </w:pPr>
      <w:r w:rsidRPr="006F44B5">
        <w:rPr>
          <w:rFonts w:asciiTheme="majorBidi" w:hAnsiTheme="majorBidi" w:cstheme="majorBidi"/>
          <w:lang w:val="en-GB"/>
        </w:rPr>
        <w:t xml:space="preserve">The UNECA team requested clarification on the status of data users' engagement in the survey process. </w:t>
      </w:r>
      <w:r w:rsidRPr="006F44B5">
        <w:rPr>
          <w:rFonts w:asciiTheme="majorBidi" w:hAnsiTheme="majorBidi" w:cstheme="majorBidi"/>
          <w:lang w:val="en-US"/>
        </w:rPr>
        <w:t>KNBS highlighted that “</w:t>
      </w:r>
      <w:r w:rsidRPr="006F44B5">
        <w:rPr>
          <w:rFonts w:asciiTheme="majorBidi" w:hAnsiTheme="majorBidi" w:cstheme="majorBidi"/>
          <w:i/>
          <w:iCs/>
          <w:lang w:val="en-US"/>
        </w:rPr>
        <w:t xml:space="preserve">users, stakeholders, and partners are engaged through a structured technical coordination process organized into thematic groups. The group members bring relevant expertise based on the thematic areas of the STEPS survey, ensuring focused technical input across the different components of the survey”. </w:t>
      </w:r>
      <w:r w:rsidRPr="006F44B5">
        <w:rPr>
          <w:rFonts w:asciiTheme="majorBidi" w:hAnsiTheme="majorBidi" w:cstheme="majorBidi"/>
          <w:lang w:val="en-US"/>
        </w:rPr>
        <w:t xml:space="preserve">However, the verifying team cross-checked the evidence and verified that the data users' engagement is limited and the ministry, together with KNBS, should strengthen their engagement for better data utilization. </w:t>
      </w:r>
    </w:p>
    <w:p w14:paraId="4F3037BA" w14:textId="77777777" w:rsidR="006F44B5" w:rsidRPr="006F44B5" w:rsidRDefault="006F44B5" w:rsidP="006F44B5">
      <w:pPr>
        <w:pStyle w:val="ListParagraph"/>
        <w:rPr>
          <w:rFonts w:asciiTheme="majorBidi" w:hAnsiTheme="majorBidi" w:cstheme="majorBidi"/>
          <w:b/>
          <w:bCs/>
          <w:sz w:val="6"/>
          <w:szCs w:val="6"/>
          <w:lang w:val="en-GB"/>
        </w:rPr>
      </w:pPr>
    </w:p>
    <w:p w14:paraId="349FC2FE" w14:textId="77777777" w:rsidR="006F44B5" w:rsidRPr="006F44B5" w:rsidRDefault="00716C9B">
      <w:pPr>
        <w:pStyle w:val="ListParagraph"/>
        <w:numPr>
          <w:ilvl w:val="0"/>
          <w:numId w:val="8"/>
        </w:numPr>
        <w:spacing w:line="276" w:lineRule="auto"/>
        <w:ind w:left="567" w:hanging="283"/>
        <w:jc w:val="both"/>
        <w:rPr>
          <w:rFonts w:asciiTheme="majorBidi" w:hAnsiTheme="majorBidi" w:cstheme="majorBidi"/>
          <w:lang w:val="en-GB"/>
        </w:rPr>
      </w:pPr>
      <w:r w:rsidRPr="006F44B5">
        <w:rPr>
          <w:rFonts w:asciiTheme="majorBidi" w:hAnsiTheme="majorBidi" w:cstheme="majorBidi"/>
          <w:b/>
          <w:bCs/>
          <w:lang w:val="en-GB"/>
        </w:rPr>
        <w:t>Mainstream gender</w:t>
      </w:r>
      <w:r w:rsidRPr="006F44B5">
        <w:rPr>
          <w:rFonts w:asciiTheme="majorBidi" w:hAnsiTheme="majorBidi" w:cstheme="majorBidi"/>
          <w:lang w:val="en-GB"/>
        </w:rPr>
        <w:t>. UNECA further verified the status of mainstreaming gender in the non-communicable diseases survey questionnaire. It is noted that “sex” as a variable is included in the instrument; however, the clarification of gender did not appear as a disaggregating indicator of the NCD risk factor. Besides, the engagement of the KNBS Gender Mainstreaming department in the questionnaire review process was limited. KNBS clarified that “</w:t>
      </w:r>
      <w:r w:rsidRPr="006F44B5">
        <w:rPr>
          <w:rFonts w:asciiTheme="majorBidi" w:hAnsiTheme="majorBidi" w:cstheme="majorBidi"/>
          <w:i/>
          <w:iCs/>
          <w:lang w:val="en-GB"/>
        </w:rPr>
        <w:t>the WHO STEPS tool includes sex as a core variable collected at the start of the questionnaire and used for disaggregation of all key NCD risk factor indicators. This enables gender-sensitive analysis of behavioural and biological risk factors such as tobacco use, alcohol consumption, diet and physical activity, in line with WHO STEPS guidelines”</w:t>
      </w:r>
      <w:r w:rsidRPr="006F44B5">
        <w:rPr>
          <w:rFonts w:asciiTheme="majorBidi" w:hAnsiTheme="majorBidi" w:cstheme="majorBidi"/>
          <w:lang w:val="en-GB"/>
        </w:rPr>
        <w:t xml:space="preserve">. Therefore, UNECA appreciated the efforts to include “sex” as a variable; however, gender becomes a crosscutting issue for SDG’s and national development plans need further action from KNBS. This includes involving the Gender department of KNBS in creating awareness and reviewing the tool and ensuring inclusion of gender in data analysis and report production. </w:t>
      </w:r>
    </w:p>
    <w:p w14:paraId="0A211ECD" w14:textId="77777777" w:rsidR="006F44B5" w:rsidRPr="0020759E" w:rsidRDefault="006F44B5" w:rsidP="006F44B5">
      <w:pPr>
        <w:pStyle w:val="ListParagraph"/>
        <w:spacing w:line="276" w:lineRule="auto"/>
        <w:ind w:left="567"/>
        <w:jc w:val="both"/>
        <w:rPr>
          <w:rFonts w:asciiTheme="majorBidi" w:hAnsiTheme="majorBidi" w:cstheme="majorBidi"/>
          <w:sz w:val="18"/>
          <w:szCs w:val="18"/>
          <w:lang w:val="en-GB"/>
        </w:rPr>
      </w:pPr>
    </w:p>
    <w:p w14:paraId="22524492" w14:textId="77777777" w:rsidR="006F44B5" w:rsidRPr="006F44B5" w:rsidRDefault="00716C9B">
      <w:pPr>
        <w:pStyle w:val="ListParagraph"/>
        <w:numPr>
          <w:ilvl w:val="0"/>
          <w:numId w:val="8"/>
        </w:numPr>
        <w:spacing w:line="276" w:lineRule="auto"/>
        <w:ind w:left="567" w:hanging="283"/>
        <w:jc w:val="both"/>
        <w:rPr>
          <w:rFonts w:asciiTheme="majorBidi" w:hAnsiTheme="majorBidi" w:cstheme="majorBidi"/>
          <w:lang w:val="en-GB"/>
        </w:rPr>
      </w:pPr>
      <w:r w:rsidRPr="006F44B5">
        <w:rPr>
          <w:rFonts w:asciiTheme="majorBidi" w:hAnsiTheme="majorBidi" w:cstheme="majorBidi"/>
          <w:b/>
          <w:bCs/>
          <w:lang w:val="en-GB"/>
        </w:rPr>
        <w:t>Timeline</w:t>
      </w:r>
      <w:r w:rsidRPr="006F44B5">
        <w:rPr>
          <w:rFonts w:asciiTheme="majorBidi" w:hAnsiTheme="majorBidi" w:cstheme="majorBidi"/>
          <w:lang w:val="en-GB"/>
        </w:rPr>
        <w:t xml:space="preserve">. UNECA checked the timeline of the main survey in line with the program year. The timely release of statistical data to the data users has various uses and contributions. With this consideration, the verifier understood that the survey was programmed for Y3 in the program </w:t>
      </w:r>
      <w:r w:rsidRPr="006F44B5">
        <w:rPr>
          <w:rFonts w:asciiTheme="majorBidi" w:hAnsiTheme="majorBidi" w:cstheme="majorBidi"/>
          <w:lang w:val="en-GB"/>
        </w:rPr>
        <w:lastRenderedPageBreak/>
        <w:t xml:space="preserve">agreement (PCA) and had not been implemented by the KNBS. The MoH underlined that the survey preparation started in 2022 but was not implemented by the KNBS due to contractual process and funding issues. Further, the ministry stated that efforts are underway with the KNBS and the World Bank to undertake the survey in 2026 by completing funding negotiations and contractual arrangements. Therefore, the verifying team noted that the survey timeline is delayed and requires further action from the responsible institutions. </w:t>
      </w:r>
    </w:p>
    <w:p w14:paraId="491D6729" w14:textId="77777777" w:rsidR="006F44B5" w:rsidRPr="0020759E" w:rsidRDefault="006F44B5" w:rsidP="006F44B5">
      <w:pPr>
        <w:pStyle w:val="ListParagraph"/>
        <w:rPr>
          <w:rFonts w:asciiTheme="majorBidi" w:hAnsiTheme="majorBidi" w:cstheme="majorBidi"/>
          <w:b/>
          <w:bCs/>
          <w:sz w:val="14"/>
          <w:szCs w:val="14"/>
          <w:lang w:val="en-GB"/>
        </w:rPr>
      </w:pPr>
    </w:p>
    <w:p w14:paraId="2886834B" w14:textId="77777777" w:rsidR="006F44B5" w:rsidRPr="006F44B5" w:rsidRDefault="00716C9B">
      <w:pPr>
        <w:pStyle w:val="ListParagraph"/>
        <w:numPr>
          <w:ilvl w:val="0"/>
          <w:numId w:val="8"/>
        </w:numPr>
        <w:spacing w:line="276" w:lineRule="auto"/>
        <w:ind w:left="567" w:hanging="283"/>
        <w:jc w:val="both"/>
        <w:rPr>
          <w:rFonts w:asciiTheme="majorBidi" w:hAnsiTheme="majorBidi" w:cstheme="majorBidi"/>
          <w:lang w:val="en-GB"/>
        </w:rPr>
      </w:pPr>
      <w:r w:rsidRPr="006F44B5">
        <w:rPr>
          <w:rFonts w:asciiTheme="majorBidi" w:hAnsiTheme="majorBidi" w:cstheme="majorBidi"/>
          <w:b/>
          <w:bCs/>
          <w:lang w:val="en-GB"/>
        </w:rPr>
        <w:t>Data quality Issues</w:t>
      </w:r>
      <w:r w:rsidRPr="006F44B5">
        <w:rPr>
          <w:rFonts w:asciiTheme="majorBidi" w:hAnsiTheme="majorBidi" w:cstheme="majorBidi"/>
          <w:lang w:val="en-GB"/>
        </w:rPr>
        <w:t xml:space="preserve">. UNECA raised quality issues related to the data processing aspects of the pilot survey. As indicated in the pilot report, data quality management and quality assurance will use, among others, “missing data (%)” and “section completion rate (%)”. The verifying team appreciate the use of selected data quality assurance indicators such as response rate, variance between actual and validation tests, and mean interview duration. However, there are no quality results on missing data and section completion rate. KNBS reflected that </w:t>
      </w:r>
      <w:r w:rsidRPr="006F44B5">
        <w:rPr>
          <w:rFonts w:asciiTheme="majorBidi" w:hAnsiTheme="majorBidi" w:cstheme="majorBidi"/>
          <w:i/>
          <w:iCs/>
          <w:lang w:val="en-GB"/>
        </w:rPr>
        <w:t>overall, the pilot data were of high quality, with only a few minor and manageable issues identified during processing, including missing data, section completion rate, and outliers.</w:t>
      </w:r>
      <w:r w:rsidRPr="006F44B5">
        <w:rPr>
          <w:rFonts w:asciiTheme="majorBidi" w:hAnsiTheme="majorBidi" w:cstheme="majorBidi"/>
          <w:lang w:val="en-GB"/>
        </w:rPr>
        <w:t xml:space="preserve"> Finally, the UNECA team encourage KNBS to produce and check the quality assurance indicators to improve the survey tool, interview manual techniques, training approaches, data processing and analysis of the main survey. </w:t>
      </w:r>
    </w:p>
    <w:p w14:paraId="4B679309" w14:textId="77777777" w:rsidR="006F44B5" w:rsidRPr="006F44B5" w:rsidRDefault="006F44B5" w:rsidP="006F44B5">
      <w:pPr>
        <w:pStyle w:val="ListParagraph"/>
        <w:rPr>
          <w:rFonts w:asciiTheme="majorBidi" w:hAnsiTheme="majorBidi" w:cstheme="majorBidi"/>
          <w:b/>
          <w:bCs/>
          <w:lang w:val="en-US"/>
        </w:rPr>
      </w:pPr>
    </w:p>
    <w:p w14:paraId="59F9E9B0" w14:textId="5A6324C5" w:rsidR="00716C9B" w:rsidRPr="006F44B5" w:rsidRDefault="00716C9B">
      <w:pPr>
        <w:pStyle w:val="ListParagraph"/>
        <w:numPr>
          <w:ilvl w:val="0"/>
          <w:numId w:val="8"/>
        </w:numPr>
        <w:spacing w:line="276" w:lineRule="auto"/>
        <w:ind w:left="567" w:hanging="283"/>
        <w:jc w:val="both"/>
        <w:rPr>
          <w:rFonts w:asciiTheme="majorBidi" w:hAnsiTheme="majorBidi" w:cstheme="majorBidi"/>
          <w:lang w:val="en-GB"/>
        </w:rPr>
      </w:pPr>
      <w:r w:rsidRPr="006F44B5">
        <w:rPr>
          <w:rFonts w:asciiTheme="majorBidi" w:hAnsiTheme="majorBidi" w:cstheme="majorBidi"/>
          <w:b/>
          <w:bCs/>
          <w:lang w:val="en-US"/>
        </w:rPr>
        <w:t>Non-response rate.</w:t>
      </w:r>
      <w:r w:rsidRPr="006F44B5">
        <w:rPr>
          <w:rFonts w:asciiTheme="majorBidi" w:hAnsiTheme="majorBidi" w:cstheme="majorBidi"/>
          <w:lang w:val="en-US"/>
        </w:rPr>
        <w:t xml:space="preserve"> The verifier checked that the net response rate (25.9%) of households that were not participating in the pilot had a significant impact on the survey estimate. A clarification was requested from KNBS on the factors behind the issue. KNBS indicated that “</w:t>
      </w:r>
      <w:r w:rsidRPr="006F44B5">
        <w:rPr>
          <w:rFonts w:asciiTheme="majorBidi" w:hAnsiTheme="majorBidi" w:cstheme="majorBidi"/>
          <w:i/>
          <w:iCs/>
          <w:lang w:val="en-US"/>
        </w:rPr>
        <w:t>the non-response was mainly due to a combination of frame and field challenges. The pilot used the Kenya Household Master Sample Frame maintained by KNBS, which was developed in 2021/2022 from the 2019 Census Enumeration Areas. By 2025, these areas had not been updated, and in some areas, especially urban settings, residential structures had been converted to commercial or other uses, resulting in ineligible or empty dwellings.</w:t>
      </w:r>
      <w:r w:rsidRPr="006F44B5">
        <w:rPr>
          <w:rFonts w:asciiTheme="majorBidi" w:hAnsiTheme="majorBidi" w:cstheme="majorBidi"/>
          <w:b/>
          <w:bCs/>
          <w:i/>
          <w:iCs/>
          <w:lang w:val="en-US"/>
        </w:rPr>
        <w:t xml:space="preserve"> </w:t>
      </w:r>
      <w:r w:rsidRPr="006F44B5">
        <w:rPr>
          <w:rFonts w:asciiTheme="majorBidi" w:hAnsiTheme="majorBidi" w:cstheme="majorBidi"/>
          <w:i/>
          <w:iCs/>
          <w:lang w:val="en-US"/>
        </w:rPr>
        <w:t xml:space="preserve">In addition, some households had no members present during visits or had members away for extended periods. Field teams also faced respondent-related challenges, including unavailability, absence of household heads and refusals linked to mistrust, fear or perceived lack of relevance of the survey. Access constraints were also encountered, particularly in gated apartments, along with occasional hostility from some non-cooperative respondents, all of which contributed to non-response.” </w:t>
      </w:r>
      <w:r w:rsidRPr="006F44B5">
        <w:rPr>
          <w:rFonts w:asciiTheme="majorBidi" w:hAnsiTheme="majorBidi" w:cstheme="majorBidi"/>
          <w:lang w:val="en-US"/>
        </w:rPr>
        <w:t xml:space="preserve">UNECA recognizes the challenges during pilot operation, but suggests using an updated master frame, strong communication and publicity campaign, and </w:t>
      </w:r>
      <w:proofErr w:type="spellStart"/>
      <w:r w:rsidRPr="006F44B5">
        <w:rPr>
          <w:rFonts w:asciiTheme="majorBidi" w:hAnsiTheme="majorBidi" w:cstheme="majorBidi"/>
          <w:lang w:val="en-US"/>
        </w:rPr>
        <w:t>sensitisation</w:t>
      </w:r>
      <w:proofErr w:type="spellEnd"/>
      <w:r w:rsidRPr="006F44B5">
        <w:rPr>
          <w:rFonts w:asciiTheme="majorBidi" w:hAnsiTheme="majorBidi" w:cstheme="majorBidi"/>
          <w:lang w:val="en-US"/>
        </w:rPr>
        <w:t xml:space="preserve"> for community leaders. </w:t>
      </w:r>
    </w:p>
    <w:p w14:paraId="6386D87B" w14:textId="77777777" w:rsidR="00716C9B" w:rsidRPr="006F44B5" w:rsidRDefault="00716C9B" w:rsidP="00716C9B">
      <w:pPr>
        <w:pStyle w:val="ListParagraph"/>
        <w:rPr>
          <w:rFonts w:asciiTheme="majorBidi" w:hAnsiTheme="majorBidi" w:cstheme="majorBidi"/>
          <w:sz w:val="10"/>
          <w:szCs w:val="10"/>
          <w:lang w:val="en-GB"/>
        </w:rPr>
      </w:pPr>
    </w:p>
    <w:p w14:paraId="472BD4D4" w14:textId="77777777" w:rsidR="00716C9B" w:rsidRPr="006F44B5" w:rsidRDefault="00716C9B">
      <w:pPr>
        <w:pStyle w:val="ListParagraph"/>
        <w:numPr>
          <w:ilvl w:val="0"/>
          <w:numId w:val="7"/>
        </w:numPr>
        <w:spacing w:before="100" w:beforeAutospacing="1" w:after="100" w:afterAutospacing="1"/>
        <w:jc w:val="both"/>
        <w:rPr>
          <w:rFonts w:asciiTheme="majorBidi" w:hAnsiTheme="majorBidi" w:cstheme="majorBidi"/>
          <w:b/>
          <w:bCs/>
          <w:color w:val="4472C4" w:themeColor="accent1"/>
          <w:sz w:val="24"/>
          <w:szCs w:val="24"/>
          <w:lang w:val="en-GB"/>
        </w:rPr>
      </w:pPr>
      <w:r w:rsidRPr="006F44B5">
        <w:rPr>
          <w:rFonts w:asciiTheme="majorBidi" w:hAnsiTheme="majorBidi" w:cstheme="majorBidi"/>
          <w:b/>
          <w:bCs/>
          <w:color w:val="4472C4" w:themeColor="accent1"/>
          <w:sz w:val="24"/>
          <w:szCs w:val="24"/>
          <w:lang w:val="en-GB"/>
        </w:rPr>
        <w:t xml:space="preserve">Outstanding Issues and Documents </w:t>
      </w:r>
    </w:p>
    <w:p w14:paraId="7790A34D" w14:textId="77777777" w:rsidR="00716C9B" w:rsidRPr="006F44B5" w:rsidRDefault="00716C9B" w:rsidP="00716C9B">
      <w:pPr>
        <w:pStyle w:val="ListParagraph"/>
        <w:spacing w:before="100" w:beforeAutospacing="1" w:after="100" w:afterAutospacing="1"/>
        <w:ind w:left="400"/>
        <w:jc w:val="both"/>
        <w:rPr>
          <w:rFonts w:asciiTheme="majorBidi" w:hAnsiTheme="majorBidi" w:cstheme="majorBidi"/>
          <w:b/>
          <w:bCs/>
          <w:color w:val="4472C4" w:themeColor="accent1"/>
          <w:sz w:val="12"/>
          <w:szCs w:val="12"/>
          <w:lang w:val="en-GB"/>
        </w:rPr>
      </w:pPr>
    </w:p>
    <w:p w14:paraId="02D5BC75" w14:textId="77777777" w:rsidR="00716C9B" w:rsidRPr="00CB2950"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CB2950">
        <w:rPr>
          <w:rFonts w:asciiTheme="majorBidi" w:hAnsiTheme="majorBidi" w:cstheme="majorBidi"/>
          <w:lang w:val="en-GB"/>
        </w:rPr>
        <w:t xml:space="preserve">The onsite verification of the DLR 2.4(d) survey on non-communicable disease went well with the support of the KNBS team and the key stakeholder, the MoH. During the verification, initial findings and onsite mission, some issues were found outstanding that require the attention of KNBS and the MoH. Addressing these issues on time and quality would mean the survey results would be credible, timely, and user-focused for better data utilisation. These </w:t>
      </w:r>
      <w:proofErr w:type="gramStart"/>
      <w:r w:rsidRPr="00CB2950">
        <w:rPr>
          <w:rFonts w:asciiTheme="majorBidi" w:hAnsiTheme="majorBidi" w:cstheme="majorBidi"/>
          <w:lang w:val="en-GB"/>
        </w:rPr>
        <w:t>include:-</w:t>
      </w:r>
      <w:proofErr w:type="gramEnd"/>
    </w:p>
    <w:p w14:paraId="5CAB952A" w14:textId="77777777" w:rsidR="00716C9B" w:rsidRPr="006F44B5" w:rsidRDefault="00716C9B">
      <w:pPr>
        <w:pStyle w:val="ListParagraph"/>
        <w:numPr>
          <w:ilvl w:val="1"/>
          <w:numId w:val="17"/>
        </w:numPr>
        <w:spacing w:before="100" w:beforeAutospacing="1" w:after="100" w:afterAutospacing="1"/>
        <w:jc w:val="both"/>
        <w:rPr>
          <w:rFonts w:asciiTheme="majorBidi" w:hAnsiTheme="majorBidi" w:cstheme="majorBidi"/>
          <w:lang w:val="en-GB"/>
        </w:rPr>
      </w:pPr>
      <w:r w:rsidRPr="006F44B5">
        <w:rPr>
          <w:rFonts w:asciiTheme="majorBidi" w:hAnsiTheme="majorBidi" w:cstheme="majorBidi"/>
          <w:lang w:val="en-GB"/>
        </w:rPr>
        <w:t xml:space="preserve">User engagement, </w:t>
      </w:r>
    </w:p>
    <w:p w14:paraId="3D866319" w14:textId="77777777" w:rsidR="00716C9B" w:rsidRPr="006F44B5" w:rsidRDefault="00716C9B">
      <w:pPr>
        <w:pStyle w:val="ListParagraph"/>
        <w:numPr>
          <w:ilvl w:val="1"/>
          <w:numId w:val="17"/>
        </w:numPr>
        <w:spacing w:before="100" w:beforeAutospacing="1" w:after="100" w:afterAutospacing="1"/>
        <w:jc w:val="both"/>
        <w:rPr>
          <w:rFonts w:asciiTheme="majorBidi" w:hAnsiTheme="majorBidi" w:cstheme="majorBidi"/>
          <w:lang w:val="en-GB"/>
        </w:rPr>
      </w:pPr>
      <w:r w:rsidRPr="006F44B5">
        <w:rPr>
          <w:rFonts w:asciiTheme="majorBidi" w:hAnsiTheme="majorBidi" w:cstheme="majorBidi"/>
          <w:lang w:val="en-GB"/>
        </w:rPr>
        <w:t xml:space="preserve">Mainstream gender, and </w:t>
      </w:r>
    </w:p>
    <w:p w14:paraId="679483B5" w14:textId="77777777" w:rsidR="00716C9B" w:rsidRPr="006F44B5" w:rsidRDefault="00716C9B">
      <w:pPr>
        <w:pStyle w:val="ListParagraph"/>
        <w:numPr>
          <w:ilvl w:val="1"/>
          <w:numId w:val="17"/>
        </w:numPr>
        <w:spacing w:before="100" w:beforeAutospacing="1" w:after="100" w:afterAutospacing="1"/>
        <w:jc w:val="both"/>
        <w:rPr>
          <w:rFonts w:asciiTheme="majorBidi" w:hAnsiTheme="majorBidi" w:cstheme="majorBidi"/>
          <w:lang w:val="en-GB"/>
        </w:rPr>
      </w:pPr>
      <w:r w:rsidRPr="006F44B5">
        <w:rPr>
          <w:rFonts w:asciiTheme="majorBidi" w:hAnsiTheme="majorBidi" w:cstheme="majorBidi"/>
          <w:lang w:val="en-GB"/>
        </w:rPr>
        <w:t xml:space="preserve">Funding. </w:t>
      </w:r>
    </w:p>
    <w:p w14:paraId="478D977C" w14:textId="77777777" w:rsidR="00716C9B" w:rsidRPr="006F44B5" w:rsidRDefault="00716C9B" w:rsidP="00716C9B">
      <w:pPr>
        <w:pStyle w:val="ListParagraph"/>
        <w:spacing w:before="100" w:beforeAutospacing="1" w:after="100" w:afterAutospacing="1"/>
        <w:ind w:left="760"/>
        <w:jc w:val="both"/>
        <w:rPr>
          <w:rFonts w:asciiTheme="majorBidi" w:hAnsiTheme="majorBidi" w:cstheme="majorBidi"/>
          <w:sz w:val="14"/>
          <w:szCs w:val="14"/>
          <w:lang w:val="en-GB"/>
        </w:rPr>
      </w:pPr>
    </w:p>
    <w:p w14:paraId="02715A2A" w14:textId="5D0F5EAA" w:rsidR="00716C9B" w:rsidRPr="0020759E"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In verifying the DLR according to the protocols, some documents are required by the UNECA team. They are vital to verify the implementation of the DLR by the KNBS. These include the interviewer manual, show cards, Consent Form, and others. Thus, all the documents are provided by the KNBS team during the mission. </w:t>
      </w:r>
    </w:p>
    <w:p w14:paraId="519CA139" w14:textId="77777777" w:rsidR="00716C9B" w:rsidRPr="006F44B5" w:rsidRDefault="00716C9B" w:rsidP="00716C9B">
      <w:pPr>
        <w:pStyle w:val="ListParagraph"/>
        <w:spacing w:before="100" w:beforeAutospacing="1" w:after="100" w:afterAutospacing="1"/>
        <w:ind w:left="400"/>
        <w:jc w:val="both"/>
        <w:rPr>
          <w:rFonts w:asciiTheme="majorBidi" w:hAnsiTheme="majorBidi" w:cstheme="majorBidi"/>
          <w:b/>
          <w:bCs/>
          <w:color w:val="4472C4" w:themeColor="accent1"/>
          <w:sz w:val="4"/>
          <w:szCs w:val="4"/>
          <w:lang w:val="en-GB"/>
        </w:rPr>
      </w:pPr>
    </w:p>
    <w:p w14:paraId="00E1E8BF" w14:textId="77777777" w:rsidR="00716C9B" w:rsidRPr="006F44B5" w:rsidRDefault="00716C9B">
      <w:pPr>
        <w:pStyle w:val="ListParagraph"/>
        <w:numPr>
          <w:ilvl w:val="0"/>
          <w:numId w:val="7"/>
        </w:numPr>
        <w:spacing w:before="100" w:beforeAutospacing="1" w:after="100" w:afterAutospacing="1"/>
        <w:jc w:val="both"/>
        <w:rPr>
          <w:rFonts w:asciiTheme="majorBidi" w:hAnsiTheme="majorBidi" w:cstheme="majorBidi"/>
          <w:b/>
          <w:bCs/>
          <w:color w:val="4472C4" w:themeColor="accent1"/>
          <w:sz w:val="24"/>
          <w:szCs w:val="24"/>
          <w:lang w:val="en-GB"/>
        </w:rPr>
      </w:pPr>
      <w:proofErr w:type="spellStart"/>
      <w:r w:rsidRPr="006F44B5">
        <w:rPr>
          <w:rFonts w:asciiTheme="majorBidi" w:hAnsiTheme="majorBidi" w:cstheme="majorBidi"/>
          <w:b/>
          <w:bCs/>
          <w:color w:val="4472C4" w:themeColor="accent1"/>
          <w:sz w:val="24"/>
          <w:szCs w:val="24"/>
          <w:lang w:val="en-GB"/>
        </w:rPr>
        <w:lastRenderedPageBreak/>
        <w:t>Conc</w:t>
      </w:r>
      <w:proofErr w:type="spellEnd"/>
      <w:r w:rsidRPr="006F44B5">
        <w:rPr>
          <w:rFonts w:asciiTheme="majorBidi" w:hAnsiTheme="majorBidi" w:cstheme="majorBidi"/>
          <w:b/>
          <w:bCs/>
          <w:color w:val="4472C4" w:themeColor="accent1"/>
          <w:sz w:val="24"/>
          <w:szCs w:val="24"/>
          <w:lang w:val="en-US"/>
        </w:rPr>
        <w:t>l</w:t>
      </w:r>
      <w:proofErr w:type="spellStart"/>
      <w:r w:rsidRPr="006F44B5">
        <w:rPr>
          <w:rFonts w:asciiTheme="majorBidi" w:hAnsiTheme="majorBidi" w:cstheme="majorBidi"/>
          <w:b/>
          <w:bCs/>
          <w:color w:val="4472C4" w:themeColor="accent1"/>
          <w:sz w:val="24"/>
          <w:szCs w:val="24"/>
          <w:lang w:val="en-GB"/>
        </w:rPr>
        <w:t>usion</w:t>
      </w:r>
      <w:proofErr w:type="spellEnd"/>
    </w:p>
    <w:p w14:paraId="75AA941E" w14:textId="77777777" w:rsidR="00716C9B" w:rsidRPr="006F44B5" w:rsidRDefault="00716C9B" w:rsidP="00716C9B">
      <w:pPr>
        <w:pStyle w:val="ListParagraph"/>
        <w:spacing w:before="100" w:beforeAutospacing="1" w:after="100" w:afterAutospacing="1"/>
        <w:ind w:left="400"/>
        <w:jc w:val="both"/>
        <w:rPr>
          <w:rFonts w:asciiTheme="majorBidi" w:hAnsiTheme="majorBidi" w:cstheme="majorBidi"/>
          <w:lang w:val="en-GB"/>
        </w:rPr>
      </w:pPr>
    </w:p>
    <w:p w14:paraId="5E2153EE" w14:textId="77777777" w:rsidR="00CB2950"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CB2950">
        <w:rPr>
          <w:rFonts w:asciiTheme="majorBidi" w:hAnsiTheme="majorBidi" w:cstheme="majorBidi"/>
          <w:lang w:val="en-GB"/>
        </w:rPr>
        <w:t xml:space="preserve">UNECA has independently verified DLR 2.4 Improving the availability of administrative data, DLR 2.4(d) survey on NCD according to the agreed procedures and methodologies. The verification specifically focuses on DLR 2.4(d) survey on NCD questionnaire and pilot report. The verification follows defined protocols, methods, and sources. The combination of various methods and sources enable to triangulate and crosscheck the implementation of the result claimed by KNBS. </w:t>
      </w:r>
    </w:p>
    <w:p w14:paraId="1F3A3537" w14:textId="77777777" w:rsidR="00CB2950" w:rsidRPr="00CB2950" w:rsidRDefault="00CB2950" w:rsidP="00CB2950">
      <w:pPr>
        <w:pStyle w:val="ListParagraph"/>
        <w:tabs>
          <w:tab w:val="left" w:pos="700"/>
        </w:tabs>
        <w:spacing w:after="120" w:line="276" w:lineRule="auto"/>
        <w:jc w:val="both"/>
        <w:rPr>
          <w:rFonts w:asciiTheme="majorBidi" w:hAnsiTheme="majorBidi" w:cstheme="majorBidi"/>
          <w:sz w:val="8"/>
          <w:szCs w:val="8"/>
          <w:lang w:val="en-GB"/>
        </w:rPr>
      </w:pPr>
    </w:p>
    <w:p w14:paraId="448C63C0" w14:textId="60F2CFF8" w:rsidR="00716C9B" w:rsidRPr="00CB2950"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CB2950">
        <w:rPr>
          <w:rFonts w:asciiTheme="majorBidi" w:hAnsiTheme="majorBidi" w:cstheme="majorBidi"/>
          <w:lang w:val="en-GB"/>
        </w:rPr>
        <w:t xml:space="preserve">UNECA verified that survey questionnaire is available online, the pilot report is completed, and the questionnaire adopt international standards. However, KNBS in collaboration with MoH strengthen user engagement, mainstream gender, finalize funding and contract, update the master sample frame for the production, dissemination and use of NCD survey data to improve the health of the people.  </w:t>
      </w:r>
    </w:p>
    <w:p w14:paraId="58DBA413" w14:textId="77777777" w:rsidR="00716C9B" w:rsidRPr="006F44B5" w:rsidRDefault="00716C9B" w:rsidP="00716C9B">
      <w:pPr>
        <w:pStyle w:val="ListParagraph"/>
        <w:spacing w:before="100" w:beforeAutospacing="1" w:after="100" w:afterAutospacing="1"/>
        <w:ind w:left="400"/>
        <w:jc w:val="both"/>
        <w:rPr>
          <w:rFonts w:asciiTheme="majorBidi" w:hAnsiTheme="majorBidi" w:cstheme="majorBidi"/>
          <w:color w:val="4472C4" w:themeColor="accent1"/>
          <w:lang w:val="en-GB"/>
        </w:rPr>
      </w:pPr>
    </w:p>
    <w:p w14:paraId="7D32593F" w14:textId="77777777" w:rsidR="00716C9B" w:rsidRPr="006F44B5" w:rsidRDefault="00716C9B" w:rsidP="00716C9B">
      <w:pPr>
        <w:pStyle w:val="ListParagraph"/>
        <w:spacing w:before="100" w:beforeAutospacing="1" w:after="100" w:afterAutospacing="1"/>
        <w:ind w:left="400"/>
        <w:jc w:val="both"/>
        <w:rPr>
          <w:rFonts w:asciiTheme="majorBidi" w:hAnsiTheme="majorBidi" w:cstheme="majorBidi"/>
          <w:b/>
          <w:bCs/>
          <w:color w:val="4472C4" w:themeColor="accent1"/>
          <w:sz w:val="2"/>
          <w:szCs w:val="2"/>
          <w:lang w:val="en-GB"/>
        </w:rPr>
      </w:pPr>
    </w:p>
    <w:p w14:paraId="0F96B8C1" w14:textId="77777777" w:rsidR="00716C9B" w:rsidRPr="006F44B5" w:rsidRDefault="00716C9B">
      <w:pPr>
        <w:pStyle w:val="ListParagraph"/>
        <w:numPr>
          <w:ilvl w:val="0"/>
          <w:numId w:val="7"/>
        </w:numPr>
        <w:spacing w:before="100" w:beforeAutospacing="1" w:after="100" w:afterAutospacing="1"/>
        <w:jc w:val="both"/>
        <w:rPr>
          <w:rFonts w:asciiTheme="majorBidi" w:hAnsiTheme="majorBidi" w:cstheme="majorBidi"/>
          <w:b/>
          <w:bCs/>
          <w:color w:val="4472C4" w:themeColor="accent1"/>
          <w:sz w:val="24"/>
          <w:szCs w:val="24"/>
          <w:lang w:val="en-GB"/>
        </w:rPr>
      </w:pPr>
      <w:r w:rsidRPr="006F44B5">
        <w:rPr>
          <w:rFonts w:asciiTheme="majorBidi" w:hAnsiTheme="majorBidi" w:cstheme="majorBidi"/>
          <w:b/>
          <w:bCs/>
          <w:color w:val="4472C4" w:themeColor="accent1"/>
          <w:sz w:val="24"/>
          <w:szCs w:val="24"/>
          <w:lang w:val="en-GB"/>
        </w:rPr>
        <w:t xml:space="preserve">Recommendations </w:t>
      </w:r>
    </w:p>
    <w:p w14:paraId="243A8920" w14:textId="77777777" w:rsidR="00716C9B" w:rsidRPr="006F44B5" w:rsidRDefault="00716C9B" w:rsidP="00716C9B">
      <w:pPr>
        <w:pStyle w:val="ListParagraph"/>
        <w:spacing w:line="276" w:lineRule="auto"/>
        <w:jc w:val="both"/>
        <w:rPr>
          <w:rFonts w:asciiTheme="majorBidi" w:hAnsiTheme="majorBidi" w:cstheme="majorBidi"/>
          <w:b/>
          <w:bCs/>
          <w:lang w:val="en-GB"/>
        </w:rPr>
      </w:pPr>
    </w:p>
    <w:p w14:paraId="6B0CB7D8" w14:textId="2567D7AD" w:rsidR="00716C9B"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Strengthening the engagement of data users in the process of the survey and other studies for better utilization of data.</w:t>
      </w:r>
    </w:p>
    <w:p w14:paraId="299C3D5B" w14:textId="77777777" w:rsidR="00CB2950" w:rsidRPr="00CB2950" w:rsidRDefault="00CB2950" w:rsidP="00CB2950">
      <w:pPr>
        <w:pStyle w:val="ListParagraph"/>
        <w:tabs>
          <w:tab w:val="left" w:pos="700"/>
        </w:tabs>
        <w:spacing w:after="120" w:line="276" w:lineRule="auto"/>
        <w:jc w:val="both"/>
        <w:rPr>
          <w:rFonts w:asciiTheme="majorBidi" w:hAnsiTheme="majorBidi" w:cstheme="majorBidi"/>
          <w:sz w:val="8"/>
          <w:szCs w:val="8"/>
          <w:lang w:val="en-GB"/>
        </w:rPr>
      </w:pPr>
    </w:p>
    <w:p w14:paraId="2F956E44" w14:textId="052B454F" w:rsidR="00716C9B"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Engage the KNBS Department of Gender to ensure the complete inclusion of gender questions in the NCD surveys in particular, and in the statistical studies in general.</w:t>
      </w:r>
    </w:p>
    <w:p w14:paraId="14F92CCA" w14:textId="77777777" w:rsidR="00CB2950" w:rsidRPr="00CB2950" w:rsidRDefault="00CB2950" w:rsidP="00CB2950">
      <w:pPr>
        <w:tabs>
          <w:tab w:val="left" w:pos="700"/>
        </w:tabs>
        <w:spacing w:after="120" w:line="276" w:lineRule="auto"/>
        <w:jc w:val="both"/>
        <w:rPr>
          <w:rFonts w:asciiTheme="majorBidi" w:hAnsiTheme="majorBidi" w:cstheme="majorBidi"/>
          <w:sz w:val="2"/>
          <w:szCs w:val="2"/>
          <w:lang w:val="en-GB"/>
        </w:rPr>
      </w:pPr>
    </w:p>
    <w:p w14:paraId="1EB0C43B" w14:textId="02532486" w:rsidR="00716C9B" w:rsidRPr="00CB2950"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Update the 2019 population census master frame to produce reliable and accurate statistical data.</w:t>
      </w:r>
    </w:p>
    <w:p w14:paraId="7C27895A" w14:textId="7CD2E415" w:rsidR="00716C9B" w:rsidRPr="006F44B5"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Integrate a fresh list of household activities at the beginning of the survey to reduce the non-response rate.</w:t>
      </w:r>
    </w:p>
    <w:p w14:paraId="13CD4BCB" w14:textId="77777777" w:rsidR="00716C9B" w:rsidRDefault="00716C9B">
      <w:pPr>
        <w:pStyle w:val="ListParagraph"/>
        <w:numPr>
          <w:ilvl w:val="0"/>
          <w:numId w:val="18"/>
        </w:numPr>
        <w:tabs>
          <w:tab w:val="left" w:pos="700"/>
        </w:tabs>
        <w:spacing w:after="120" w:line="276" w:lineRule="auto"/>
        <w:jc w:val="both"/>
        <w:rPr>
          <w:rFonts w:asciiTheme="majorBidi" w:hAnsiTheme="majorBidi" w:cstheme="majorBidi"/>
          <w:lang w:val="en-GB"/>
        </w:rPr>
      </w:pPr>
      <w:r w:rsidRPr="006F44B5">
        <w:rPr>
          <w:rFonts w:asciiTheme="majorBidi" w:hAnsiTheme="majorBidi" w:cstheme="majorBidi"/>
          <w:lang w:val="en-GB"/>
        </w:rPr>
        <w:t xml:space="preserve">MoH, KNBS and WB finalize funding and contractual arrangements for the timely conduct of the survey on NCD. </w:t>
      </w:r>
    </w:p>
    <w:p w14:paraId="7809E36D" w14:textId="77777777" w:rsidR="00B04536" w:rsidRDefault="00B04536" w:rsidP="00B04536">
      <w:pPr>
        <w:spacing w:line="276" w:lineRule="auto"/>
        <w:jc w:val="both"/>
        <w:rPr>
          <w:rFonts w:asciiTheme="majorBidi" w:hAnsiTheme="majorBidi" w:cstheme="majorBidi"/>
          <w:lang w:val="en-GB"/>
        </w:rPr>
      </w:pPr>
    </w:p>
    <w:p w14:paraId="6FF93631" w14:textId="77777777" w:rsidR="00B04536" w:rsidRDefault="00B04536" w:rsidP="00B04536">
      <w:pPr>
        <w:spacing w:line="276" w:lineRule="auto"/>
        <w:jc w:val="both"/>
        <w:rPr>
          <w:rFonts w:asciiTheme="majorBidi" w:hAnsiTheme="majorBidi" w:cstheme="majorBidi"/>
          <w:lang w:val="en-GB"/>
        </w:rPr>
      </w:pPr>
    </w:p>
    <w:p w14:paraId="27F35725" w14:textId="77777777" w:rsidR="00B04536" w:rsidRDefault="00B04536" w:rsidP="00B04536">
      <w:pPr>
        <w:spacing w:line="276" w:lineRule="auto"/>
        <w:jc w:val="both"/>
        <w:rPr>
          <w:rFonts w:asciiTheme="majorBidi" w:hAnsiTheme="majorBidi" w:cstheme="majorBidi"/>
          <w:lang w:val="en-GB"/>
        </w:rPr>
      </w:pPr>
    </w:p>
    <w:p w14:paraId="1A39B9E4" w14:textId="77777777" w:rsidR="00B04536" w:rsidRDefault="00B04536" w:rsidP="00B04536">
      <w:pPr>
        <w:spacing w:line="276" w:lineRule="auto"/>
        <w:jc w:val="both"/>
        <w:rPr>
          <w:rFonts w:asciiTheme="majorBidi" w:hAnsiTheme="majorBidi" w:cstheme="majorBidi"/>
          <w:lang w:val="en-GB"/>
        </w:rPr>
      </w:pPr>
    </w:p>
    <w:p w14:paraId="2E25300D" w14:textId="77777777" w:rsidR="00B04536" w:rsidRDefault="00B04536" w:rsidP="00B04536">
      <w:pPr>
        <w:spacing w:line="276" w:lineRule="auto"/>
        <w:jc w:val="both"/>
        <w:rPr>
          <w:rFonts w:asciiTheme="majorBidi" w:hAnsiTheme="majorBidi" w:cstheme="majorBidi"/>
          <w:lang w:val="en-GB"/>
        </w:rPr>
      </w:pPr>
    </w:p>
    <w:p w14:paraId="1D260343" w14:textId="77777777" w:rsidR="00B04536" w:rsidRDefault="00B04536" w:rsidP="00B04536">
      <w:pPr>
        <w:spacing w:line="276" w:lineRule="auto"/>
        <w:jc w:val="both"/>
        <w:rPr>
          <w:rFonts w:asciiTheme="majorBidi" w:hAnsiTheme="majorBidi" w:cstheme="majorBidi"/>
          <w:lang w:val="en-GB"/>
        </w:rPr>
      </w:pPr>
    </w:p>
    <w:p w14:paraId="02108D2A" w14:textId="77777777" w:rsidR="00B04536" w:rsidRDefault="00B04536" w:rsidP="00B04536">
      <w:pPr>
        <w:spacing w:line="276" w:lineRule="auto"/>
        <w:jc w:val="both"/>
        <w:rPr>
          <w:rFonts w:asciiTheme="majorBidi" w:hAnsiTheme="majorBidi" w:cstheme="majorBidi"/>
          <w:lang w:val="en-GB"/>
        </w:rPr>
      </w:pPr>
    </w:p>
    <w:p w14:paraId="4A9932F7" w14:textId="77777777" w:rsidR="00B04536" w:rsidRDefault="00B04536" w:rsidP="00B04536">
      <w:pPr>
        <w:spacing w:line="276" w:lineRule="auto"/>
        <w:jc w:val="both"/>
        <w:rPr>
          <w:rFonts w:asciiTheme="majorBidi" w:hAnsiTheme="majorBidi" w:cstheme="majorBidi"/>
          <w:lang w:val="en-GB"/>
        </w:rPr>
      </w:pPr>
    </w:p>
    <w:p w14:paraId="5E48B1D0" w14:textId="77777777" w:rsidR="00B04536" w:rsidRDefault="00B04536" w:rsidP="00B04536">
      <w:pPr>
        <w:spacing w:line="276" w:lineRule="auto"/>
        <w:jc w:val="both"/>
        <w:rPr>
          <w:rFonts w:asciiTheme="majorBidi" w:hAnsiTheme="majorBidi" w:cstheme="majorBidi"/>
          <w:lang w:val="en-GB"/>
        </w:rPr>
      </w:pPr>
    </w:p>
    <w:p w14:paraId="443903D9" w14:textId="77777777" w:rsidR="00B04536" w:rsidRDefault="00B04536" w:rsidP="00B04536">
      <w:pPr>
        <w:spacing w:line="276" w:lineRule="auto"/>
        <w:jc w:val="both"/>
        <w:rPr>
          <w:rFonts w:asciiTheme="majorBidi" w:hAnsiTheme="majorBidi" w:cstheme="majorBidi"/>
          <w:lang w:val="en-GB"/>
        </w:rPr>
      </w:pPr>
    </w:p>
    <w:p w14:paraId="1B67DAF8" w14:textId="77777777" w:rsidR="00B04536" w:rsidRDefault="00B04536" w:rsidP="00B04536">
      <w:pPr>
        <w:spacing w:line="276" w:lineRule="auto"/>
        <w:jc w:val="both"/>
        <w:rPr>
          <w:rFonts w:asciiTheme="majorBidi" w:hAnsiTheme="majorBidi" w:cstheme="majorBidi"/>
          <w:lang w:val="en-GB"/>
        </w:rPr>
      </w:pPr>
    </w:p>
    <w:p w14:paraId="707017FB" w14:textId="77777777" w:rsidR="00B04536" w:rsidRDefault="00B04536" w:rsidP="00B04536">
      <w:pPr>
        <w:spacing w:line="276" w:lineRule="auto"/>
        <w:jc w:val="both"/>
        <w:rPr>
          <w:rFonts w:asciiTheme="majorBidi" w:hAnsiTheme="majorBidi" w:cstheme="majorBidi"/>
          <w:lang w:val="en-GB"/>
        </w:rPr>
      </w:pPr>
    </w:p>
    <w:p w14:paraId="384DEC60" w14:textId="77777777" w:rsidR="0020759E" w:rsidRDefault="0020759E" w:rsidP="00B04536">
      <w:pPr>
        <w:spacing w:line="276" w:lineRule="auto"/>
        <w:jc w:val="both"/>
        <w:rPr>
          <w:rFonts w:asciiTheme="majorBidi" w:hAnsiTheme="majorBidi" w:cstheme="majorBidi"/>
          <w:lang w:val="en-GB"/>
        </w:rPr>
      </w:pPr>
    </w:p>
    <w:p w14:paraId="5022CD5C" w14:textId="77777777" w:rsidR="0020759E" w:rsidRDefault="0020759E" w:rsidP="00B04536">
      <w:pPr>
        <w:spacing w:line="276" w:lineRule="auto"/>
        <w:jc w:val="both"/>
        <w:rPr>
          <w:rFonts w:asciiTheme="majorBidi" w:hAnsiTheme="majorBidi" w:cstheme="majorBidi"/>
          <w:lang w:val="en-GB"/>
        </w:rPr>
      </w:pPr>
    </w:p>
    <w:p w14:paraId="75D05CF6" w14:textId="77777777" w:rsidR="0020759E" w:rsidRDefault="0020759E" w:rsidP="00B04536">
      <w:pPr>
        <w:spacing w:line="276" w:lineRule="auto"/>
        <w:jc w:val="both"/>
        <w:rPr>
          <w:rFonts w:asciiTheme="majorBidi" w:hAnsiTheme="majorBidi" w:cstheme="majorBidi"/>
          <w:lang w:val="en-GB"/>
        </w:rPr>
      </w:pPr>
    </w:p>
    <w:p w14:paraId="58116022" w14:textId="77777777" w:rsidR="0020759E" w:rsidRDefault="0020759E" w:rsidP="00B04536">
      <w:pPr>
        <w:spacing w:line="276" w:lineRule="auto"/>
        <w:jc w:val="both"/>
        <w:rPr>
          <w:rFonts w:asciiTheme="majorBidi" w:hAnsiTheme="majorBidi" w:cstheme="majorBidi"/>
          <w:lang w:val="en-GB"/>
        </w:rPr>
      </w:pPr>
    </w:p>
    <w:p w14:paraId="37FA6614" w14:textId="77777777" w:rsidR="0020759E" w:rsidRDefault="0020759E" w:rsidP="00B04536">
      <w:pPr>
        <w:spacing w:line="276" w:lineRule="auto"/>
        <w:jc w:val="both"/>
        <w:rPr>
          <w:rFonts w:asciiTheme="majorBidi" w:hAnsiTheme="majorBidi" w:cstheme="majorBidi"/>
          <w:lang w:val="en-GB"/>
        </w:rPr>
      </w:pPr>
    </w:p>
    <w:p w14:paraId="369195BB" w14:textId="77777777" w:rsidR="0020759E" w:rsidRPr="00B04536" w:rsidRDefault="0020759E" w:rsidP="00B04536">
      <w:pPr>
        <w:spacing w:line="276" w:lineRule="auto"/>
        <w:jc w:val="both"/>
        <w:rPr>
          <w:rFonts w:asciiTheme="majorBidi" w:hAnsiTheme="majorBidi" w:cstheme="majorBidi"/>
          <w:lang w:val="en-GB"/>
        </w:rPr>
      </w:pPr>
    </w:p>
    <w:p w14:paraId="135677D6" w14:textId="5A768FA6" w:rsidR="00826C2C" w:rsidRPr="00B04536" w:rsidRDefault="007E407A">
      <w:pPr>
        <w:pStyle w:val="Heading1"/>
        <w:rPr>
          <w:rFonts w:asciiTheme="majorBidi" w:hAnsiTheme="majorBidi"/>
          <w:b/>
          <w:bCs/>
          <w:color w:val="4472C4" w:themeColor="accent1"/>
          <w:sz w:val="28"/>
          <w:szCs w:val="28"/>
          <w:lang w:val="en-GB"/>
        </w:rPr>
      </w:pPr>
      <w:r w:rsidRPr="00B04536">
        <w:rPr>
          <w:rFonts w:asciiTheme="majorBidi" w:hAnsiTheme="majorBidi"/>
          <w:b/>
          <w:bCs/>
          <w:color w:val="4472C4" w:themeColor="accent1"/>
          <w:sz w:val="28"/>
          <w:szCs w:val="28"/>
          <w:lang w:val="en-GB"/>
        </w:rPr>
        <w:lastRenderedPageBreak/>
        <w:t xml:space="preserve">Section III: </w:t>
      </w:r>
      <w:bookmarkEnd w:id="6"/>
      <w:r w:rsidR="0079004E" w:rsidRPr="00B04536">
        <w:rPr>
          <w:rFonts w:asciiTheme="majorBidi" w:hAnsiTheme="majorBidi"/>
          <w:b/>
          <w:bCs/>
          <w:color w:val="4472C4" w:themeColor="accent1"/>
          <w:sz w:val="28"/>
          <w:szCs w:val="28"/>
          <w:lang w:val="en-GB"/>
        </w:rPr>
        <w:t>Gross County Product (GCP)</w:t>
      </w:r>
    </w:p>
    <w:p w14:paraId="65B41473" w14:textId="77777777" w:rsidR="0079004E" w:rsidRPr="00B04536" w:rsidRDefault="0079004E">
      <w:pPr>
        <w:numPr>
          <w:ilvl w:val="0"/>
          <w:numId w:val="9"/>
        </w:numPr>
        <w:spacing w:after="160" w:line="278" w:lineRule="auto"/>
        <w:jc w:val="both"/>
        <w:rPr>
          <w:rFonts w:asciiTheme="majorBidi" w:hAnsiTheme="majorBidi" w:cstheme="majorBidi"/>
          <w:b/>
          <w:bCs/>
          <w:color w:val="4472C4" w:themeColor="accent1"/>
          <w:lang w:val="en-GB"/>
        </w:rPr>
      </w:pPr>
      <w:r w:rsidRPr="00B04536">
        <w:rPr>
          <w:rFonts w:asciiTheme="majorBidi" w:hAnsiTheme="majorBidi" w:cstheme="majorBidi"/>
          <w:b/>
          <w:bCs/>
          <w:color w:val="4472C4" w:themeColor="accent1"/>
          <w:lang w:val="en-GB"/>
        </w:rPr>
        <w:t>Summary/</w:t>
      </w:r>
      <w:proofErr w:type="spellStart"/>
      <w:r w:rsidRPr="00B04536">
        <w:rPr>
          <w:rFonts w:asciiTheme="majorBidi" w:hAnsiTheme="majorBidi" w:cstheme="majorBidi"/>
          <w:b/>
          <w:bCs/>
          <w:color w:val="4472C4" w:themeColor="accent1"/>
        </w:rPr>
        <w:t>Overview</w:t>
      </w:r>
      <w:proofErr w:type="spellEnd"/>
    </w:p>
    <w:p w14:paraId="48363E5A" w14:textId="2A1A28F8" w:rsidR="0079004E" w:rsidRPr="006F44B5" w:rsidRDefault="0079004E" w:rsidP="00CB2950">
      <w:pPr>
        <w:spacing w:after="160" w:line="278" w:lineRule="auto"/>
        <w:jc w:val="both"/>
        <w:rPr>
          <w:rFonts w:asciiTheme="majorBidi" w:hAnsiTheme="majorBidi" w:cstheme="majorBidi"/>
          <w:lang w:val="en-GB"/>
        </w:rPr>
      </w:pPr>
      <w:r w:rsidRPr="006F44B5">
        <w:rPr>
          <w:rFonts w:asciiTheme="majorBidi" w:hAnsiTheme="majorBidi" w:cstheme="majorBidi"/>
          <w:lang w:val="en-GB"/>
        </w:rPr>
        <w:t>The United Nations Economic Commission for Africa (ECA), serving as the Independent Verification Agency (IVA) under the Eastern Africa Regional Statistics Program for Results (EARSP-for-R), conducted the April 2026 verification mission for the Kenya Bureau of Statistics. The mission focused on the Disbursement Linked Results (DLR)-2.5 Improve availability of price and macroeconomic statistics. The DLI 2.5 (h) is 2025 Gross County Product (GCP) report produced and available online.</w:t>
      </w:r>
      <w:r w:rsidR="00CB2950">
        <w:rPr>
          <w:rFonts w:asciiTheme="majorBidi" w:hAnsiTheme="majorBidi" w:cstheme="majorBidi"/>
          <w:lang w:val="en-GB"/>
        </w:rPr>
        <w:t xml:space="preserve"> </w:t>
      </w:r>
      <w:r w:rsidRPr="006F44B5">
        <w:rPr>
          <w:rFonts w:asciiTheme="majorBidi" w:hAnsiTheme="majorBidi" w:cstheme="majorBidi"/>
          <w:lang w:val="en-GB"/>
        </w:rPr>
        <w:t>The ECA verification team confirms that DLR 2.5(h) 2025 Gross County Product (GCP) report was produced and published on the KNBS website as per the protocol agreement of the EASRP-R for Kenya.</w:t>
      </w:r>
      <w:r w:rsidR="00CB2950">
        <w:rPr>
          <w:rFonts w:asciiTheme="majorBidi" w:hAnsiTheme="majorBidi" w:cstheme="majorBidi"/>
          <w:lang w:val="en-GB"/>
        </w:rPr>
        <w:t xml:space="preserve"> </w:t>
      </w:r>
      <w:r w:rsidRPr="006F44B5">
        <w:rPr>
          <w:rFonts w:asciiTheme="majorBidi" w:hAnsiTheme="majorBidi" w:cstheme="majorBidi"/>
          <w:lang w:val="en-GB"/>
        </w:rPr>
        <w:t>In the verification window (April 2026) DLR 2.5 (h)was submitted for verification by the Kenya National Bureau of Statistics (KNBS), through the East African Community (EAC) - Regional Program Coordination Unit Secretariat (RPCU). ECA is requested to verify the following DLR:</w:t>
      </w:r>
    </w:p>
    <w:tbl>
      <w:tblPr>
        <w:tblStyle w:val="TableGrid"/>
        <w:tblW w:w="8926" w:type="dxa"/>
        <w:tblLook w:val="04A0" w:firstRow="1" w:lastRow="0" w:firstColumn="1" w:lastColumn="0" w:noHBand="0" w:noVBand="1"/>
      </w:tblPr>
      <w:tblGrid>
        <w:gridCol w:w="2376"/>
        <w:gridCol w:w="6550"/>
      </w:tblGrid>
      <w:tr w:rsidR="0079004E" w:rsidRPr="006F44B5" w14:paraId="160C0470" w14:textId="77777777" w:rsidTr="00D7112F">
        <w:tc>
          <w:tcPr>
            <w:tcW w:w="2376" w:type="dxa"/>
            <w:tcBorders>
              <w:top w:val="single" w:sz="4" w:space="0" w:color="auto"/>
              <w:left w:val="single" w:sz="4" w:space="0" w:color="auto"/>
              <w:bottom w:val="single" w:sz="4" w:space="0" w:color="auto"/>
              <w:right w:val="single" w:sz="4" w:space="0" w:color="auto"/>
            </w:tcBorders>
            <w:hideMark/>
          </w:tcPr>
          <w:p w14:paraId="6402EF0A" w14:textId="77777777" w:rsidR="0079004E" w:rsidRPr="006F44B5" w:rsidRDefault="0079004E" w:rsidP="0020759E">
            <w:pPr>
              <w:spacing w:before="100" w:beforeAutospacing="1" w:after="100" w:afterAutospacing="1"/>
              <w:jc w:val="both"/>
              <w:rPr>
                <w:rFonts w:asciiTheme="majorBidi" w:hAnsiTheme="majorBidi" w:cstheme="majorBidi"/>
                <w:b/>
                <w:bCs/>
                <w:lang w:val="en-GB"/>
              </w:rPr>
            </w:pPr>
            <w:r w:rsidRPr="006F44B5">
              <w:rPr>
                <w:rFonts w:asciiTheme="majorBidi" w:hAnsiTheme="majorBidi" w:cstheme="majorBidi"/>
                <w:b/>
                <w:bCs/>
                <w:lang w:val="en-GB"/>
              </w:rPr>
              <w:t>DLR/DLI</w:t>
            </w:r>
          </w:p>
        </w:tc>
        <w:tc>
          <w:tcPr>
            <w:tcW w:w="6550" w:type="dxa"/>
            <w:tcBorders>
              <w:top w:val="single" w:sz="4" w:space="0" w:color="auto"/>
              <w:left w:val="single" w:sz="4" w:space="0" w:color="auto"/>
              <w:bottom w:val="single" w:sz="4" w:space="0" w:color="auto"/>
              <w:right w:val="single" w:sz="4" w:space="0" w:color="auto"/>
            </w:tcBorders>
            <w:hideMark/>
          </w:tcPr>
          <w:p w14:paraId="5F99457F" w14:textId="77777777" w:rsidR="0079004E" w:rsidRPr="006F44B5" w:rsidRDefault="0079004E" w:rsidP="0020759E">
            <w:pPr>
              <w:spacing w:before="100" w:beforeAutospacing="1" w:after="100" w:afterAutospacing="1"/>
              <w:jc w:val="both"/>
              <w:rPr>
                <w:rFonts w:asciiTheme="majorBidi" w:hAnsiTheme="majorBidi" w:cstheme="majorBidi"/>
                <w:b/>
                <w:bCs/>
                <w:lang w:val="en-GB"/>
              </w:rPr>
            </w:pPr>
            <w:r w:rsidRPr="006F44B5">
              <w:rPr>
                <w:rFonts w:asciiTheme="majorBidi" w:hAnsiTheme="majorBidi" w:cstheme="majorBidi"/>
                <w:b/>
                <w:bCs/>
                <w:lang w:val="en-GB"/>
              </w:rPr>
              <w:t>Narrative</w:t>
            </w:r>
          </w:p>
        </w:tc>
      </w:tr>
      <w:tr w:rsidR="0079004E" w:rsidRPr="006F44B5" w14:paraId="437C47C7" w14:textId="77777777" w:rsidTr="00CB2950">
        <w:trPr>
          <w:trHeight w:val="50"/>
        </w:trPr>
        <w:tc>
          <w:tcPr>
            <w:tcW w:w="2376" w:type="dxa"/>
            <w:tcBorders>
              <w:top w:val="single" w:sz="4" w:space="0" w:color="auto"/>
              <w:left w:val="single" w:sz="4" w:space="0" w:color="auto"/>
              <w:bottom w:val="single" w:sz="4" w:space="0" w:color="auto"/>
              <w:right w:val="single" w:sz="4" w:space="0" w:color="auto"/>
            </w:tcBorders>
          </w:tcPr>
          <w:p w14:paraId="003545B1" w14:textId="20F06F55" w:rsidR="0079004E" w:rsidRPr="00CB2950" w:rsidRDefault="0079004E" w:rsidP="0020759E">
            <w:pPr>
              <w:spacing w:before="100" w:beforeAutospacing="1" w:after="100" w:afterAutospacing="1"/>
              <w:jc w:val="both"/>
              <w:rPr>
                <w:rFonts w:asciiTheme="majorBidi" w:hAnsiTheme="majorBidi" w:cstheme="majorBidi"/>
                <w:lang w:val="en-GB"/>
              </w:rPr>
            </w:pPr>
            <w:r w:rsidRPr="006F44B5">
              <w:rPr>
                <w:rFonts w:asciiTheme="majorBidi" w:hAnsiTheme="majorBidi" w:cstheme="majorBidi"/>
                <w:lang w:val="en-GB"/>
              </w:rPr>
              <w:t xml:space="preserve">DLR 2.5(h)  </w:t>
            </w:r>
          </w:p>
        </w:tc>
        <w:tc>
          <w:tcPr>
            <w:tcW w:w="6550" w:type="dxa"/>
            <w:tcBorders>
              <w:top w:val="single" w:sz="4" w:space="0" w:color="auto"/>
              <w:left w:val="single" w:sz="4" w:space="0" w:color="auto"/>
              <w:bottom w:val="single" w:sz="4" w:space="0" w:color="auto"/>
              <w:right w:val="single" w:sz="4" w:space="0" w:color="auto"/>
            </w:tcBorders>
          </w:tcPr>
          <w:p w14:paraId="16BF49BB" w14:textId="77777777" w:rsidR="0079004E" w:rsidRPr="006F44B5" w:rsidRDefault="0079004E" w:rsidP="0020759E">
            <w:pPr>
              <w:spacing w:before="100" w:beforeAutospacing="1" w:after="100" w:afterAutospacing="1"/>
              <w:jc w:val="both"/>
              <w:rPr>
                <w:rFonts w:asciiTheme="majorBidi" w:hAnsiTheme="majorBidi" w:cstheme="majorBidi"/>
                <w:lang w:val="en-GB"/>
              </w:rPr>
            </w:pPr>
            <w:r w:rsidRPr="006F44B5">
              <w:rPr>
                <w:rFonts w:asciiTheme="majorBidi" w:hAnsiTheme="majorBidi" w:cstheme="majorBidi"/>
                <w:lang w:val="en-GB"/>
              </w:rPr>
              <w:t>Improve availability of price and macroeconomic statistics</w:t>
            </w:r>
          </w:p>
        </w:tc>
      </w:tr>
      <w:tr w:rsidR="0079004E" w:rsidRPr="006F44B5" w14:paraId="4A692D80" w14:textId="77777777" w:rsidTr="00D7112F">
        <w:trPr>
          <w:trHeight w:val="664"/>
        </w:trPr>
        <w:tc>
          <w:tcPr>
            <w:tcW w:w="2376" w:type="dxa"/>
            <w:tcBorders>
              <w:top w:val="single" w:sz="4" w:space="0" w:color="auto"/>
              <w:left w:val="single" w:sz="4" w:space="0" w:color="auto"/>
              <w:bottom w:val="single" w:sz="4" w:space="0" w:color="auto"/>
              <w:right w:val="single" w:sz="4" w:space="0" w:color="auto"/>
            </w:tcBorders>
            <w:hideMark/>
          </w:tcPr>
          <w:p w14:paraId="11DA7205" w14:textId="77777777" w:rsidR="0079004E" w:rsidRPr="006F44B5" w:rsidRDefault="0079004E" w:rsidP="0020759E">
            <w:pPr>
              <w:spacing w:before="100" w:beforeAutospacing="1" w:after="100" w:afterAutospacing="1"/>
              <w:jc w:val="both"/>
              <w:rPr>
                <w:rFonts w:asciiTheme="majorBidi" w:hAnsiTheme="majorBidi" w:cstheme="majorBidi"/>
                <w:b/>
                <w:bCs/>
                <w:lang w:val="en-GB"/>
              </w:rPr>
            </w:pPr>
            <w:r w:rsidRPr="006F44B5">
              <w:rPr>
                <w:rFonts w:asciiTheme="majorBidi" w:hAnsiTheme="majorBidi" w:cstheme="majorBidi"/>
                <w:b/>
                <w:bCs/>
                <w:lang w:val="en-GB"/>
              </w:rPr>
              <w:t>DLI Description</w:t>
            </w:r>
          </w:p>
        </w:tc>
        <w:tc>
          <w:tcPr>
            <w:tcW w:w="6550" w:type="dxa"/>
            <w:tcBorders>
              <w:top w:val="single" w:sz="4" w:space="0" w:color="auto"/>
              <w:left w:val="single" w:sz="4" w:space="0" w:color="auto"/>
              <w:bottom w:val="single" w:sz="4" w:space="0" w:color="auto"/>
              <w:right w:val="single" w:sz="4" w:space="0" w:color="auto"/>
            </w:tcBorders>
            <w:hideMark/>
          </w:tcPr>
          <w:p w14:paraId="0454F5DF" w14:textId="77777777" w:rsidR="0079004E" w:rsidRPr="006F44B5" w:rsidRDefault="0079004E" w:rsidP="0020759E">
            <w:pPr>
              <w:spacing w:before="100" w:beforeAutospacing="1" w:after="100" w:afterAutospacing="1"/>
              <w:jc w:val="both"/>
              <w:rPr>
                <w:rFonts w:asciiTheme="majorBidi" w:hAnsiTheme="majorBidi" w:cstheme="majorBidi"/>
                <w:lang w:val="en-GB"/>
              </w:rPr>
            </w:pPr>
            <w:r w:rsidRPr="006F44B5">
              <w:rPr>
                <w:rFonts w:asciiTheme="majorBidi" w:hAnsiTheme="majorBidi" w:cstheme="majorBidi"/>
                <w:color w:val="000000"/>
                <w:lang w:val="en-GB"/>
              </w:rPr>
              <w:t>Gross County Product report 2022- 2025 produced and can be downloaded from the KNBS website.</w:t>
            </w:r>
          </w:p>
        </w:tc>
      </w:tr>
      <w:tr w:rsidR="0079004E" w:rsidRPr="006F44B5" w14:paraId="239A16F6" w14:textId="77777777" w:rsidTr="00D7112F">
        <w:trPr>
          <w:trHeight w:val="543"/>
        </w:trPr>
        <w:tc>
          <w:tcPr>
            <w:tcW w:w="2376" w:type="dxa"/>
            <w:tcBorders>
              <w:top w:val="single" w:sz="4" w:space="0" w:color="auto"/>
              <w:left w:val="single" w:sz="4" w:space="0" w:color="auto"/>
              <w:bottom w:val="single" w:sz="4" w:space="0" w:color="auto"/>
              <w:right w:val="single" w:sz="4" w:space="0" w:color="auto"/>
            </w:tcBorders>
            <w:hideMark/>
          </w:tcPr>
          <w:p w14:paraId="400357E6" w14:textId="77777777" w:rsidR="0079004E" w:rsidRPr="006F44B5" w:rsidRDefault="0079004E" w:rsidP="0020759E">
            <w:pPr>
              <w:spacing w:before="100" w:beforeAutospacing="1" w:after="100" w:afterAutospacing="1"/>
              <w:jc w:val="both"/>
              <w:rPr>
                <w:rFonts w:asciiTheme="majorBidi" w:hAnsiTheme="majorBidi" w:cstheme="majorBidi"/>
                <w:b/>
                <w:bCs/>
                <w:lang w:val="en-GB"/>
              </w:rPr>
            </w:pPr>
            <w:r w:rsidRPr="006F44B5">
              <w:rPr>
                <w:rFonts w:asciiTheme="majorBidi" w:hAnsiTheme="majorBidi" w:cstheme="majorBidi"/>
                <w:b/>
                <w:bCs/>
                <w:lang w:val="en-GB"/>
              </w:rPr>
              <w:t xml:space="preserve">Expected Milestone </w:t>
            </w:r>
          </w:p>
        </w:tc>
        <w:tc>
          <w:tcPr>
            <w:tcW w:w="6550" w:type="dxa"/>
            <w:tcBorders>
              <w:top w:val="single" w:sz="4" w:space="0" w:color="auto"/>
              <w:left w:val="single" w:sz="4" w:space="0" w:color="auto"/>
              <w:bottom w:val="single" w:sz="4" w:space="0" w:color="auto"/>
              <w:right w:val="single" w:sz="4" w:space="0" w:color="auto"/>
            </w:tcBorders>
            <w:hideMark/>
          </w:tcPr>
          <w:p w14:paraId="5B4FE892" w14:textId="77777777" w:rsidR="0079004E" w:rsidRPr="006F44B5" w:rsidRDefault="0079004E" w:rsidP="0020759E">
            <w:pPr>
              <w:spacing w:before="100" w:beforeAutospacing="1" w:after="100" w:afterAutospacing="1"/>
              <w:jc w:val="both"/>
              <w:rPr>
                <w:rFonts w:asciiTheme="majorBidi" w:hAnsiTheme="majorBidi" w:cstheme="majorBidi"/>
                <w:lang w:val="en-GB"/>
              </w:rPr>
            </w:pPr>
            <w:r w:rsidRPr="006F44B5">
              <w:rPr>
                <w:rFonts w:asciiTheme="majorBidi" w:hAnsiTheme="majorBidi" w:cstheme="majorBidi"/>
                <w:lang w:val="en-GB"/>
              </w:rPr>
              <w:t>Gross County Product report 2025 produced and published on the KNBS website.</w:t>
            </w:r>
          </w:p>
        </w:tc>
      </w:tr>
    </w:tbl>
    <w:p w14:paraId="696FA0C0" w14:textId="77777777" w:rsidR="0079004E" w:rsidRPr="006F44B5" w:rsidRDefault="0079004E" w:rsidP="0079004E">
      <w:pPr>
        <w:jc w:val="both"/>
        <w:rPr>
          <w:rFonts w:asciiTheme="majorBidi" w:hAnsiTheme="majorBidi" w:cstheme="majorBidi"/>
          <w:lang w:val="en-GB"/>
        </w:rPr>
      </w:pPr>
    </w:p>
    <w:p w14:paraId="7A76C73A" w14:textId="77777777" w:rsidR="0079004E" w:rsidRPr="00B04536" w:rsidRDefault="0079004E">
      <w:pPr>
        <w:numPr>
          <w:ilvl w:val="0"/>
          <w:numId w:val="9"/>
        </w:numPr>
        <w:spacing w:after="160" w:line="278" w:lineRule="auto"/>
        <w:jc w:val="both"/>
        <w:rPr>
          <w:rFonts w:asciiTheme="majorBidi" w:hAnsiTheme="majorBidi" w:cstheme="majorBidi"/>
          <w:b/>
          <w:bCs/>
          <w:color w:val="4472C4" w:themeColor="accent1"/>
          <w:lang w:val="en-GB"/>
        </w:rPr>
      </w:pPr>
      <w:r w:rsidRPr="00B04536">
        <w:rPr>
          <w:rFonts w:asciiTheme="majorBidi" w:hAnsiTheme="majorBidi" w:cstheme="majorBidi"/>
          <w:b/>
          <w:bCs/>
          <w:color w:val="4472C4" w:themeColor="accent1"/>
          <w:lang w:val="en-GB"/>
        </w:rPr>
        <w:t xml:space="preserve">Context and Discussions </w:t>
      </w:r>
    </w:p>
    <w:p w14:paraId="39C60856" w14:textId="77777777" w:rsidR="0079004E" w:rsidRPr="00B04536" w:rsidRDefault="0079004E">
      <w:pPr>
        <w:numPr>
          <w:ilvl w:val="1"/>
          <w:numId w:val="10"/>
        </w:numPr>
        <w:spacing w:after="160" w:line="278" w:lineRule="auto"/>
        <w:jc w:val="both"/>
        <w:rPr>
          <w:rFonts w:asciiTheme="majorBidi" w:hAnsiTheme="majorBidi" w:cstheme="majorBidi"/>
          <w:b/>
          <w:bCs/>
          <w:color w:val="4472C4" w:themeColor="accent1"/>
          <w:lang w:val="en-GB"/>
        </w:rPr>
      </w:pPr>
      <w:r w:rsidRPr="00B04536">
        <w:rPr>
          <w:rFonts w:asciiTheme="majorBidi" w:hAnsiTheme="majorBidi" w:cstheme="majorBidi"/>
          <w:b/>
          <w:bCs/>
          <w:color w:val="4472C4" w:themeColor="accent1"/>
          <w:lang w:val="en-GB"/>
        </w:rPr>
        <w:t>Verification Protocols and Methodologies Deployed</w:t>
      </w:r>
    </w:p>
    <w:p w14:paraId="61C79D0A" w14:textId="6D5B4A15" w:rsidR="00B04536" w:rsidRPr="00CB2950" w:rsidRDefault="0079004E" w:rsidP="00CB2950">
      <w:pPr>
        <w:spacing w:after="160" w:line="278" w:lineRule="auto"/>
        <w:jc w:val="both"/>
        <w:rPr>
          <w:rFonts w:asciiTheme="majorBidi" w:hAnsiTheme="majorBidi" w:cstheme="majorBidi"/>
          <w:lang w:val="en-GB"/>
        </w:rPr>
      </w:pPr>
      <w:r w:rsidRPr="006F44B5">
        <w:rPr>
          <w:rFonts w:asciiTheme="majorBidi" w:hAnsiTheme="majorBidi" w:cstheme="majorBidi"/>
          <w:lang w:val="en-GB"/>
        </w:rPr>
        <w:t>The United Nations Economic Commission for Africa (ECA), through the African Centre for Statistics (ACS), was tasked with independently verifying, in accordance with the agreed protocols, that the 2024 Foreign Investment Survey Conducted the report published are accessible on the KNBS website.</w:t>
      </w:r>
    </w:p>
    <w:p w14:paraId="4E09E63B" w14:textId="77777777" w:rsidR="0079004E" w:rsidRPr="00B04536" w:rsidRDefault="0079004E">
      <w:pPr>
        <w:numPr>
          <w:ilvl w:val="1"/>
          <w:numId w:val="10"/>
        </w:numPr>
        <w:spacing w:after="160" w:line="278" w:lineRule="auto"/>
        <w:jc w:val="both"/>
        <w:rPr>
          <w:rFonts w:asciiTheme="majorBidi" w:hAnsiTheme="majorBidi" w:cstheme="majorBidi"/>
          <w:b/>
          <w:bCs/>
          <w:color w:val="4472C4" w:themeColor="accent1"/>
          <w:lang w:val="en-GB"/>
        </w:rPr>
      </w:pPr>
      <w:r w:rsidRPr="00B04536">
        <w:rPr>
          <w:rFonts w:asciiTheme="majorBidi" w:hAnsiTheme="majorBidi" w:cstheme="majorBidi"/>
          <w:b/>
          <w:bCs/>
          <w:color w:val="4472C4" w:themeColor="accent1"/>
          <w:lang w:val="en-GB"/>
        </w:rPr>
        <w:t>Reports and Links Reviewed</w:t>
      </w:r>
    </w:p>
    <w:p w14:paraId="6CD249C3" w14:textId="77777777" w:rsidR="0079004E" w:rsidRPr="006F44B5" w:rsidRDefault="0079004E" w:rsidP="00CB2950">
      <w:pPr>
        <w:spacing w:after="160" w:line="278" w:lineRule="auto"/>
        <w:jc w:val="both"/>
        <w:rPr>
          <w:rFonts w:asciiTheme="majorBidi" w:hAnsiTheme="majorBidi" w:cstheme="majorBidi"/>
          <w:lang w:val="en-GB"/>
        </w:rPr>
      </w:pPr>
      <w:r w:rsidRPr="006F44B5">
        <w:rPr>
          <w:rFonts w:asciiTheme="majorBidi" w:hAnsiTheme="majorBidi" w:cstheme="majorBidi"/>
          <w:lang w:val="en-GB"/>
        </w:rPr>
        <w:t>As per the agreed protocol of verification, the independent verifier team has been presented with the following documents and report as evidence of accomplishment for the DLI by KNBS</w:t>
      </w:r>
    </w:p>
    <w:p w14:paraId="5A649FFF" w14:textId="77777777" w:rsidR="0079004E" w:rsidRPr="006F44B5" w:rsidRDefault="0079004E">
      <w:pPr>
        <w:numPr>
          <w:ilvl w:val="0"/>
          <w:numId w:val="11"/>
        </w:numPr>
        <w:spacing w:after="160" w:line="278" w:lineRule="auto"/>
        <w:jc w:val="both"/>
        <w:rPr>
          <w:rFonts w:asciiTheme="majorBidi" w:hAnsiTheme="majorBidi" w:cstheme="majorBidi"/>
          <w:lang w:val="en-GB"/>
        </w:rPr>
      </w:pPr>
      <w:r w:rsidRPr="006F44B5">
        <w:rPr>
          <w:rFonts w:asciiTheme="majorBidi" w:hAnsiTheme="majorBidi" w:cstheme="majorBidi"/>
          <w:lang w:val="en-GB"/>
        </w:rPr>
        <w:t>2025 Gross County Product report</w:t>
      </w:r>
    </w:p>
    <w:p w14:paraId="615AD1AD" w14:textId="77777777" w:rsidR="0079004E" w:rsidRPr="006F44B5" w:rsidRDefault="0079004E">
      <w:pPr>
        <w:numPr>
          <w:ilvl w:val="0"/>
          <w:numId w:val="11"/>
        </w:numPr>
        <w:spacing w:after="160" w:line="278" w:lineRule="auto"/>
        <w:jc w:val="both"/>
        <w:rPr>
          <w:rFonts w:asciiTheme="majorBidi" w:hAnsiTheme="majorBidi" w:cstheme="majorBidi"/>
          <w:lang w:val="en-GB"/>
        </w:rPr>
      </w:pPr>
      <w:r w:rsidRPr="006F44B5">
        <w:rPr>
          <w:rFonts w:asciiTheme="majorBidi" w:hAnsiTheme="majorBidi" w:cstheme="majorBidi"/>
          <w:lang w:val="en-GB"/>
        </w:rPr>
        <w:t>List of county indicators (allocation keys)</w:t>
      </w:r>
    </w:p>
    <w:p w14:paraId="742AC418" w14:textId="77777777" w:rsidR="0079004E" w:rsidRPr="006F44B5" w:rsidRDefault="0079004E">
      <w:pPr>
        <w:numPr>
          <w:ilvl w:val="0"/>
          <w:numId w:val="11"/>
        </w:numPr>
        <w:spacing w:after="160" w:line="278" w:lineRule="auto"/>
        <w:jc w:val="both"/>
        <w:rPr>
          <w:rFonts w:asciiTheme="majorBidi" w:hAnsiTheme="majorBidi" w:cstheme="majorBidi"/>
          <w:lang w:val="en-GB"/>
        </w:rPr>
      </w:pPr>
      <w:r w:rsidRPr="006F44B5">
        <w:rPr>
          <w:rFonts w:asciiTheme="majorBidi" w:hAnsiTheme="majorBidi" w:cstheme="majorBidi"/>
          <w:lang w:val="en-GB"/>
        </w:rPr>
        <w:t xml:space="preserve">Responses to questions raised by ECA team </w:t>
      </w:r>
    </w:p>
    <w:p w14:paraId="27B1BC4A" w14:textId="20A7C6B0" w:rsidR="0079004E" w:rsidRPr="00B04536" w:rsidRDefault="0079004E">
      <w:pPr>
        <w:pStyle w:val="ListParagraph"/>
        <w:numPr>
          <w:ilvl w:val="0"/>
          <w:numId w:val="10"/>
        </w:numPr>
        <w:spacing w:after="160" w:line="278" w:lineRule="auto"/>
        <w:jc w:val="both"/>
        <w:rPr>
          <w:rFonts w:asciiTheme="majorBidi" w:hAnsiTheme="majorBidi" w:cstheme="majorBidi"/>
          <w:b/>
          <w:bCs/>
          <w:color w:val="4472C4" w:themeColor="accent1"/>
          <w:sz w:val="24"/>
          <w:szCs w:val="24"/>
          <w:lang w:val="en-GB"/>
        </w:rPr>
      </w:pPr>
      <w:r w:rsidRPr="00B04536">
        <w:rPr>
          <w:rFonts w:asciiTheme="majorBidi" w:hAnsiTheme="majorBidi" w:cstheme="majorBidi"/>
          <w:b/>
          <w:bCs/>
          <w:color w:val="4472C4" w:themeColor="accent1"/>
          <w:sz w:val="24"/>
          <w:szCs w:val="24"/>
          <w:lang w:val="en-GB"/>
        </w:rPr>
        <w:t xml:space="preserve">Findings </w:t>
      </w:r>
    </w:p>
    <w:p w14:paraId="683D8FD9" w14:textId="56C97028" w:rsidR="00265CC2" w:rsidRDefault="00B04536">
      <w:pPr>
        <w:pStyle w:val="ListParagraph"/>
        <w:numPr>
          <w:ilvl w:val="1"/>
          <w:numId w:val="10"/>
        </w:numPr>
        <w:spacing w:after="160" w:line="278" w:lineRule="auto"/>
        <w:jc w:val="both"/>
        <w:rPr>
          <w:rFonts w:asciiTheme="majorBidi" w:hAnsiTheme="majorBidi" w:cstheme="majorBidi"/>
          <w:b/>
          <w:bCs/>
          <w:color w:val="4472C4" w:themeColor="accent1"/>
        </w:rPr>
      </w:pPr>
      <w:r w:rsidRPr="00B04536">
        <w:rPr>
          <w:rFonts w:asciiTheme="majorBidi" w:hAnsiTheme="majorBidi" w:cstheme="majorBidi"/>
          <w:b/>
          <w:bCs/>
          <w:color w:val="4472C4" w:themeColor="accent1"/>
        </w:rPr>
        <w:t xml:space="preserve">Initial </w:t>
      </w:r>
      <w:proofErr w:type="spellStart"/>
      <w:r w:rsidR="0078137D">
        <w:rPr>
          <w:rFonts w:asciiTheme="majorBidi" w:hAnsiTheme="majorBidi" w:cstheme="majorBidi"/>
          <w:b/>
          <w:bCs/>
          <w:color w:val="4472C4" w:themeColor="accent1"/>
        </w:rPr>
        <w:t>F</w:t>
      </w:r>
      <w:r w:rsidRPr="00B04536">
        <w:rPr>
          <w:rFonts w:asciiTheme="majorBidi" w:hAnsiTheme="majorBidi" w:cstheme="majorBidi"/>
          <w:b/>
          <w:bCs/>
          <w:color w:val="4472C4" w:themeColor="accent1"/>
        </w:rPr>
        <w:t>indings</w:t>
      </w:r>
      <w:proofErr w:type="spellEnd"/>
    </w:p>
    <w:p w14:paraId="53E4698F" w14:textId="07F249EC" w:rsidR="00B04536" w:rsidRDefault="00B04536" w:rsidP="00263A5F">
      <w:pPr>
        <w:spacing w:after="160" w:line="278" w:lineRule="auto"/>
        <w:jc w:val="both"/>
        <w:rPr>
          <w:rFonts w:asciiTheme="majorBidi" w:hAnsiTheme="majorBidi" w:cstheme="majorBidi"/>
          <w:lang w:val="en-GB"/>
        </w:rPr>
      </w:pPr>
      <w:r w:rsidRPr="00265CC2">
        <w:rPr>
          <w:rFonts w:asciiTheme="majorBidi" w:hAnsiTheme="majorBidi" w:cstheme="majorBidi"/>
          <w:lang w:val="en-GB"/>
        </w:rPr>
        <w:t xml:space="preserve">KNBS </w:t>
      </w:r>
      <w:r w:rsidR="00263A5F">
        <w:rPr>
          <w:rFonts w:asciiTheme="majorBidi" w:hAnsiTheme="majorBidi" w:cstheme="majorBidi"/>
          <w:lang w:val="en-GB"/>
        </w:rPr>
        <w:t>was</w:t>
      </w:r>
      <w:r w:rsidRPr="00265CC2">
        <w:rPr>
          <w:rFonts w:asciiTheme="majorBidi" w:hAnsiTheme="majorBidi" w:cstheme="majorBidi"/>
          <w:lang w:val="en-GB"/>
        </w:rPr>
        <w:t xml:space="preserve"> supposed to prepared and produced Gross County product (GCP) </w:t>
      </w:r>
      <w:r w:rsidR="0078137D">
        <w:rPr>
          <w:rFonts w:asciiTheme="majorBidi" w:hAnsiTheme="majorBidi" w:cstheme="majorBidi"/>
          <w:lang w:val="en-GB"/>
        </w:rPr>
        <w:t>for 2025 with</w:t>
      </w:r>
      <w:r w:rsidRPr="00265CC2">
        <w:rPr>
          <w:rFonts w:asciiTheme="majorBidi" w:hAnsiTheme="majorBidi" w:cstheme="majorBidi"/>
          <w:lang w:val="en-GB"/>
        </w:rPr>
        <w:t xml:space="preserve"> </w:t>
      </w:r>
      <w:r w:rsidR="0078137D">
        <w:rPr>
          <w:rFonts w:asciiTheme="majorBidi" w:hAnsiTheme="majorBidi" w:cstheme="majorBidi"/>
          <w:lang w:val="en-GB"/>
        </w:rPr>
        <w:t xml:space="preserve">a </w:t>
      </w:r>
      <w:r w:rsidRPr="00265CC2">
        <w:rPr>
          <w:rFonts w:asciiTheme="majorBidi" w:hAnsiTheme="majorBidi" w:cstheme="majorBidi"/>
          <w:lang w:val="en-GB"/>
        </w:rPr>
        <w:t xml:space="preserve">report </w:t>
      </w:r>
      <w:r w:rsidR="0078137D">
        <w:rPr>
          <w:rFonts w:asciiTheme="majorBidi" w:hAnsiTheme="majorBidi" w:cstheme="majorBidi"/>
          <w:lang w:val="en-GB"/>
        </w:rPr>
        <w:t xml:space="preserve">produced and </w:t>
      </w:r>
      <w:r w:rsidRPr="00265CC2">
        <w:rPr>
          <w:rFonts w:asciiTheme="majorBidi" w:hAnsiTheme="majorBidi" w:cstheme="majorBidi"/>
          <w:lang w:val="en-GB"/>
        </w:rPr>
        <w:t xml:space="preserve">published on its website. ECA verification team on GCP </w:t>
      </w:r>
      <w:r w:rsidR="0078137D">
        <w:rPr>
          <w:rFonts w:asciiTheme="majorBidi" w:hAnsiTheme="majorBidi" w:cstheme="majorBidi"/>
          <w:lang w:val="en-GB"/>
        </w:rPr>
        <w:t xml:space="preserve">having gone through the KNBS website confirms </w:t>
      </w:r>
      <w:r w:rsidR="00263A5F">
        <w:rPr>
          <w:rFonts w:asciiTheme="majorBidi" w:hAnsiTheme="majorBidi" w:cstheme="majorBidi"/>
          <w:lang w:val="en-GB"/>
        </w:rPr>
        <w:t xml:space="preserve">that the </w:t>
      </w:r>
      <w:r w:rsidRPr="00265CC2">
        <w:rPr>
          <w:rFonts w:asciiTheme="majorBidi" w:hAnsiTheme="majorBidi" w:cstheme="majorBidi"/>
          <w:lang w:val="en-GB"/>
        </w:rPr>
        <w:t>Gross County Product</w:t>
      </w:r>
      <w:r w:rsidR="0078137D">
        <w:rPr>
          <w:rFonts w:asciiTheme="majorBidi" w:hAnsiTheme="majorBidi" w:cstheme="majorBidi"/>
          <w:lang w:val="en-GB"/>
        </w:rPr>
        <w:t xml:space="preserve"> for 2025 </w:t>
      </w:r>
      <w:r w:rsidR="00263A5F">
        <w:rPr>
          <w:rFonts w:asciiTheme="majorBidi" w:hAnsiTheme="majorBidi" w:cstheme="majorBidi"/>
          <w:lang w:val="en-GB"/>
        </w:rPr>
        <w:t>with a report was produced,</w:t>
      </w:r>
      <w:r w:rsidRPr="00265CC2">
        <w:rPr>
          <w:rFonts w:asciiTheme="majorBidi" w:hAnsiTheme="majorBidi" w:cstheme="majorBidi"/>
          <w:lang w:val="en-GB"/>
        </w:rPr>
        <w:t xml:space="preserve"> published and accessible on the KNBS websi</w:t>
      </w:r>
      <w:r w:rsidR="00263A5F">
        <w:rPr>
          <w:rFonts w:asciiTheme="majorBidi" w:hAnsiTheme="majorBidi" w:cstheme="majorBidi"/>
          <w:lang w:val="en-GB"/>
        </w:rPr>
        <w:t>te.</w:t>
      </w:r>
    </w:p>
    <w:p w14:paraId="33427B01" w14:textId="77777777" w:rsidR="00263A5F" w:rsidRDefault="00263A5F" w:rsidP="00263A5F">
      <w:pPr>
        <w:spacing w:after="160" w:line="278" w:lineRule="auto"/>
        <w:jc w:val="both"/>
        <w:rPr>
          <w:rFonts w:asciiTheme="majorBidi" w:hAnsiTheme="majorBidi" w:cstheme="majorBidi"/>
          <w:lang w:val="en-GB"/>
        </w:rPr>
      </w:pPr>
    </w:p>
    <w:p w14:paraId="7492FDC9" w14:textId="77777777" w:rsidR="00263A5F" w:rsidRDefault="00263A5F" w:rsidP="00263A5F">
      <w:pPr>
        <w:spacing w:after="160" w:line="278" w:lineRule="auto"/>
        <w:jc w:val="both"/>
        <w:rPr>
          <w:rFonts w:asciiTheme="majorBidi" w:hAnsiTheme="majorBidi" w:cstheme="majorBidi"/>
          <w:lang w:val="en-GB"/>
        </w:rPr>
      </w:pPr>
    </w:p>
    <w:p w14:paraId="08B0922D" w14:textId="77777777" w:rsidR="0020759E" w:rsidRDefault="0020759E" w:rsidP="00B04536">
      <w:pPr>
        <w:pStyle w:val="ListParagraph"/>
        <w:ind w:left="360"/>
        <w:jc w:val="both"/>
        <w:rPr>
          <w:rFonts w:asciiTheme="majorBidi" w:hAnsiTheme="majorBidi" w:cstheme="majorBidi"/>
          <w:lang w:val="en-GB"/>
        </w:rPr>
      </w:pPr>
    </w:p>
    <w:p w14:paraId="57C9195F" w14:textId="77777777" w:rsidR="00B04536" w:rsidRPr="00B04536" w:rsidRDefault="00B04536">
      <w:pPr>
        <w:pStyle w:val="ListParagraph"/>
        <w:numPr>
          <w:ilvl w:val="1"/>
          <w:numId w:val="10"/>
        </w:numPr>
        <w:spacing w:after="160" w:line="278" w:lineRule="auto"/>
        <w:jc w:val="both"/>
        <w:rPr>
          <w:rFonts w:asciiTheme="majorBidi" w:hAnsiTheme="majorBidi" w:cstheme="majorBidi"/>
          <w:b/>
          <w:bCs/>
          <w:color w:val="4472C4" w:themeColor="accent1"/>
        </w:rPr>
      </w:pPr>
      <w:r w:rsidRPr="00B04536">
        <w:rPr>
          <w:rFonts w:asciiTheme="majorBidi" w:hAnsiTheme="majorBidi" w:cstheme="majorBidi"/>
          <w:b/>
          <w:bCs/>
          <w:color w:val="4472C4" w:themeColor="accent1"/>
          <w:lang w:val="en-GB"/>
        </w:rPr>
        <w:lastRenderedPageBreak/>
        <w:t>Main Findings</w:t>
      </w:r>
    </w:p>
    <w:p w14:paraId="68912830" w14:textId="7915AEE5" w:rsidR="0079004E" w:rsidRPr="00265CC2" w:rsidRDefault="0079004E" w:rsidP="00B04536">
      <w:pPr>
        <w:spacing w:after="160" w:line="278" w:lineRule="auto"/>
        <w:jc w:val="both"/>
        <w:rPr>
          <w:rFonts w:asciiTheme="majorBidi" w:hAnsiTheme="majorBidi" w:cstheme="majorBidi"/>
          <w:lang w:val="en-GB"/>
        </w:rPr>
      </w:pPr>
      <w:r w:rsidRPr="00B04536">
        <w:rPr>
          <w:rFonts w:asciiTheme="majorBidi" w:hAnsiTheme="majorBidi" w:cstheme="majorBidi"/>
          <w:lang w:val="en-GB"/>
        </w:rPr>
        <w:t xml:space="preserve">As an Independent Verifying Agency, ECA has conducted the verification adhering to the agreed </w:t>
      </w:r>
      <w:r w:rsidR="00263A5F">
        <w:rPr>
          <w:rFonts w:asciiTheme="majorBidi" w:hAnsiTheme="majorBidi" w:cstheme="majorBidi"/>
          <w:lang w:val="en-GB"/>
        </w:rPr>
        <w:t xml:space="preserve">protocols and </w:t>
      </w:r>
      <w:r w:rsidRPr="00B04536">
        <w:rPr>
          <w:rFonts w:asciiTheme="majorBidi" w:hAnsiTheme="majorBidi" w:cstheme="majorBidi"/>
          <w:lang w:val="en-GB"/>
        </w:rPr>
        <w:t xml:space="preserve">procedures outlined in the Program Cooperation Agreement, for DLR 2.5(h). The verification procedures were rigorously applied to </w:t>
      </w:r>
      <w:r w:rsidR="00263A5F">
        <w:rPr>
          <w:rFonts w:asciiTheme="majorBidi" w:hAnsiTheme="majorBidi" w:cstheme="majorBidi"/>
          <w:lang w:val="en-GB"/>
        </w:rPr>
        <w:t xml:space="preserve">the </w:t>
      </w:r>
      <w:r w:rsidRPr="00B04536">
        <w:rPr>
          <w:rFonts w:asciiTheme="majorBidi" w:hAnsiTheme="majorBidi" w:cstheme="majorBidi"/>
          <w:lang w:val="en-GB"/>
        </w:rPr>
        <w:t>DLI.</w:t>
      </w:r>
      <w:r w:rsidR="00263A5F">
        <w:rPr>
          <w:rFonts w:asciiTheme="majorBidi" w:hAnsiTheme="majorBidi" w:cstheme="majorBidi"/>
          <w:lang w:val="en-GB"/>
        </w:rPr>
        <w:t xml:space="preserve"> The ECA April 2026 verification confirms that</w:t>
      </w:r>
      <w:r w:rsidR="004845E1">
        <w:rPr>
          <w:rFonts w:asciiTheme="majorBidi" w:hAnsiTheme="majorBidi" w:cstheme="majorBidi"/>
          <w:lang w:val="en-GB"/>
        </w:rPr>
        <w:t>;</w:t>
      </w:r>
    </w:p>
    <w:p w14:paraId="23BFBA51" w14:textId="76E9688F" w:rsidR="0079004E" w:rsidRPr="006F44B5" w:rsidRDefault="0079004E">
      <w:pPr>
        <w:numPr>
          <w:ilvl w:val="0"/>
          <w:numId w:val="3"/>
        </w:numPr>
        <w:spacing w:after="160" w:line="278" w:lineRule="auto"/>
        <w:jc w:val="both"/>
        <w:rPr>
          <w:rFonts w:asciiTheme="majorBidi" w:hAnsiTheme="majorBidi" w:cstheme="majorBidi"/>
          <w:lang w:val="en-GB"/>
        </w:rPr>
      </w:pPr>
      <w:r w:rsidRPr="006F44B5">
        <w:rPr>
          <w:rFonts w:asciiTheme="majorBidi" w:hAnsiTheme="majorBidi" w:cstheme="majorBidi"/>
          <w:lang w:val="en-GB"/>
        </w:rPr>
        <w:t>DLI: 2025 Gross County Product</w:t>
      </w:r>
      <w:r w:rsidR="00263A5F">
        <w:rPr>
          <w:rFonts w:asciiTheme="majorBidi" w:hAnsiTheme="majorBidi" w:cstheme="majorBidi"/>
          <w:lang w:val="en-GB"/>
        </w:rPr>
        <w:t xml:space="preserve"> is produced with a report</w:t>
      </w:r>
      <w:r w:rsidRPr="006F44B5">
        <w:rPr>
          <w:rFonts w:asciiTheme="majorBidi" w:hAnsiTheme="majorBidi" w:cstheme="majorBidi"/>
          <w:lang w:val="en-GB"/>
        </w:rPr>
        <w:t xml:space="preserve"> published on the KNBS website for public consumption.</w:t>
      </w:r>
    </w:p>
    <w:p w14:paraId="0D5B7917" w14:textId="77777777" w:rsidR="0079004E" w:rsidRPr="006F44B5" w:rsidRDefault="0079004E" w:rsidP="00265CC2">
      <w:pPr>
        <w:spacing w:after="160" w:line="278" w:lineRule="auto"/>
        <w:jc w:val="both"/>
        <w:rPr>
          <w:rFonts w:asciiTheme="majorBidi" w:hAnsiTheme="majorBidi" w:cstheme="majorBidi"/>
          <w:lang w:val="en-GB"/>
        </w:rPr>
      </w:pPr>
      <w:r w:rsidRPr="006F44B5">
        <w:rPr>
          <w:rFonts w:asciiTheme="majorBidi" w:hAnsiTheme="majorBidi" w:cstheme="majorBidi"/>
          <w:lang w:val="en-GB"/>
        </w:rPr>
        <w:t>The ECA verification team for the DLI 2.5(h) 2025 Gross County Product met with the KNBS staff responsible for the conduct and production of the Gross County Product report to discussed the overview and the methodology employed in the conduct of the Gross County Product to verify the report and its quality. The following components of the report were discussed and interrogated by the verifiers and producers of the report together:</w:t>
      </w:r>
    </w:p>
    <w:p w14:paraId="09411BA9" w14:textId="77777777" w:rsidR="0079004E" w:rsidRPr="00CB2950" w:rsidRDefault="0079004E" w:rsidP="0079004E">
      <w:pPr>
        <w:jc w:val="both"/>
        <w:rPr>
          <w:rFonts w:asciiTheme="majorBidi" w:hAnsiTheme="majorBidi" w:cstheme="majorBidi"/>
          <w:sz w:val="2"/>
          <w:szCs w:val="2"/>
          <w:lang w:val="en-GB"/>
        </w:rPr>
      </w:pPr>
    </w:p>
    <w:p w14:paraId="21CECDA1" w14:textId="50BCF6C6" w:rsidR="0079004E" w:rsidRPr="00B04536" w:rsidRDefault="00B04536" w:rsidP="0079004E">
      <w:pPr>
        <w:jc w:val="both"/>
        <w:rPr>
          <w:rFonts w:asciiTheme="majorBidi" w:hAnsiTheme="majorBidi" w:cstheme="majorBidi"/>
          <w:b/>
          <w:bCs/>
          <w:color w:val="4472C4" w:themeColor="accent1"/>
          <w:lang w:val="en-GB"/>
        </w:rPr>
      </w:pPr>
      <w:r w:rsidRPr="00B04536">
        <w:rPr>
          <w:rFonts w:asciiTheme="majorBidi" w:hAnsiTheme="majorBidi" w:cstheme="majorBidi"/>
          <w:b/>
          <w:bCs/>
          <w:color w:val="4472C4" w:themeColor="accent1"/>
          <w:lang w:val="en-GB"/>
        </w:rPr>
        <w:t xml:space="preserve">Background </w:t>
      </w:r>
    </w:p>
    <w:p w14:paraId="515B91FF" w14:textId="40FCB1B6" w:rsidR="00B04536" w:rsidRDefault="0079004E" w:rsidP="00265CC2">
      <w:pPr>
        <w:spacing w:after="160" w:line="278" w:lineRule="auto"/>
        <w:jc w:val="both"/>
        <w:rPr>
          <w:rFonts w:asciiTheme="majorBidi" w:hAnsiTheme="majorBidi" w:cstheme="majorBidi"/>
          <w:lang w:val="en-GB"/>
        </w:rPr>
      </w:pPr>
      <w:r w:rsidRPr="006F44B5">
        <w:rPr>
          <w:rFonts w:asciiTheme="majorBidi" w:hAnsiTheme="majorBidi" w:cstheme="majorBidi"/>
          <w:lang w:val="en-GB"/>
        </w:rPr>
        <w:t>KNBS prepares the Gross County Product (GCP) Report, which presents the monetary value of goods and services produced within each of the 47 counties. The preparation of county-level economic statistics is anchored in the devolved governance framework established under the Constitution of Kenya, 2010. Devolution has positioned counties as key units for development planning and service delivery. To support this role, reliable and disaggregated economic data is required to guide county governments, the national government, development partners, and other stakeholders in planning and investment decisions. The GCP report, therefore, provides a comprehensive picture of economic activity at the county level. The 2025 GCP report builds on previous editions and provides updated information useful for tracking the progress of development frameworks, including the Fourth Medium-Term Plan (2023–2027).</w:t>
      </w:r>
    </w:p>
    <w:p w14:paraId="12FF72D5" w14:textId="77777777" w:rsidR="00B04536" w:rsidRPr="00CB2950" w:rsidRDefault="00B04536" w:rsidP="00B04536">
      <w:pPr>
        <w:jc w:val="both"/>
        <w:rPr>
          <w:rFonts w:asciiTheme="majorBidi" w:hAnsiTheme="majorBidi" w:cstheme="majorBidi"/>
          <w:sz w:val="2"/>
          <w:szCs w:val="2"/>
          <w:lang w:val="en-GB"/>
        </w:rPr>
      </w:pPr>
    </w:p>
    <w:p w14:paraId="7EB1EEC9" w14:textId="77777777" w:rsidR="00B04536" w:rsidRDefault="0079004E" w:rsidP="00B04536">
      <w:pPr>
        <w:spacing w:after="160" w:line="278" w:lineRule="auto"/>
        <w:jc w:val="both"/>
        <w:rPr>
          <w:rFonts w:asciiTheme="majorBidi" w:hAnsiTheme="majorBidi" w:cstheme="majorBidi"/>
          <w:b/>
          <w:bCs/>
          <w:color w:val="4472C4" w:themeColor="accent1"/>
          <w:lang w:val="en-GB"/>
        </w:rPr>
      </w:pPr>
      <w:r w:rsidRPr="00B04536">
        <w:rPr>
          <w:rFonts w:asciiTheme="majorBidi" w:hAnsiTheme="majorBidi" w:cstheme="majorBidi"/>
          <w:b/>
          <w:bCs/>
          <w:color w:val="4472C4" w:themeColor="accent1"/>
          <w:lang w:val="en-GB"/>
        </w:rPr>
        <w:t>Scope and Coverage</w:t>
      </w:r>
    </w:p>
    <w:p w14:paraId="74BB8A08" w14:textId="0DD2D1FB" w:rsidR="0079004E" w:rsidRPr="00265CC2" w:rsidRDefault="0079004E" w:rsidP="00265CC2">
      <w:pPr>
        <w:spacing w:after="160" w:line="278" w:lineRule="auto"/>
        <w:jc w:val="both"/>
        <w:rPr>
          <w:rFonts w:asciiTheme="majorBidi" w:hAnsiTheme="majorBidi" w:cstheme="majorBidi"/>
          <w:b/>
          <w:bCs/>
          <w:color w:val="4472C4" w:themeColor="accent1"/>
          <w:lang w:val="en-GB"/>
        </w:rPr>
      </w:pPr>
      <w:r w:rsidRPr="006F44B5">
        <w:rPr>
          <w:rFonts w:asciiTheme="majorBidi" w:hAnsiTheme="majorBidi" w:cstheme="majorBidi"/>
          <w:lang w:val="en-GB"/>
        </w:rPr>
        <w:t xml:space="preserve">Compiled in accordance with the principles of the 2008 System of National Accounts (SNA), GCP estimates aim to be reliable, consistent, and relevant, offering standardised statistical data to support economic and social policy decisions. Ideally, GCP aligns with the 2008 SNA standards and should encompass the same indicators used in Kenya’s national accounts. However, GCP estimates are somewhat narrower in scope and detail due to certain conceptual and measurement limitations. Despite this, they provide critical insights into county-level economic structures and Gross Value Added (GVA). </w:t>
      </w:r>
    </w:p>
    <w:p w14:paraId="59AB3C3B" w14:textId="77777777" w:rsidR="0079004E" w:rsidRPr="00B04536" w:rsidRDefault="0079004E" w:rsidP="00B04536">
      <w:pPr>
        <w:spacing w:after="160" w:line="278" w:lineRule="auto"/>
        <w:jc w:val="both"/>
        <w:rPr>
          <w:rFonts w:asciiTheme="majorBidi" w:hAnsiTheme="majorBidi" w:cstheme="majorBidi"/>
          <w:b/>
          <w:bCs/>
          <w:color w:val="4472C4" w:themeColor="accent1"/>
          <w:lang w:val="en-GB"/>
        </w:rPr>
      </w:pPr>
      <w:r w:rsidRPr="00B04536">
        <w:rPr>
          <w:rFonts w:asciiTheme="majorBidi" w:hAnsiTheme="majorBidi" w:cstheme="majorBidi"/>
          <w:b/>
          <w:bCs/>
          <w:color w:val="4472C4" w:themeColor="accent1"/>
          <w:lang w:val="en-GB"/>
        </w:rPr>
        <w:t>Metadata and Methodology</w:t>
      </w:r>
    </w:p>
    <w:p w14:paraId="43C59807" w14:textId="73CDCA91" w:rsidR="0079004E" w:rsidRPr="00265CC2" w:rsidRDefault="0079004E" w:rsidP="00265CC2">
      <w:pPr>
        <w:spacing w:after="160" w:line="278" w:lineRule="auto"/>
        <w:jc w:val="both"/>
        <w:rPr>
          <w:rFonts w:asciiTheme="majorBidi" w:hAnsiTheme="majorBidi" w:cstheme="majorBidi"/>
          <w:lang w:val="en-GB"/>
        </w:rPr>
      </w:pPr>
      <w:r w:rsidRPr="00B04536">
        <w:rPr>
          <w:rFonts w:asciiTheme="majorBidi" w:hAnsiTheme="majorBidi" w:cstheme="majorBidi"/>
          <w:lang w:val="en-GB"/>
        </w:rPr>
        <w:t>A major gap concerns the availability of comprehensive metadata. The report provides useful information on concepts and the broad methodology, but it does not appear to offer a complete metadata document that explains all definitions, classifications, data sources, estimation methods, allocation keys, limitations, and revision procedures.</w:t>
      </w:r>
    </w:p>
    <w:p w14:paraId="409AE493" w14:textId="77777777" w:rsidR="00B04536" w:rsidRDefault="0079004E" w:rsidP="00B04536">
      <w:pPr>
        <w:spacing w:after="160" w:line="278" w:lineRule="auto"/>
        <w:jc w:val="both"/>
        <w:rPr>
          <w:rFonts w:asciiTheme="majorBidi" w:hAnsiTheme="majorBidi" w:cstheme="majorBidi"/>
          <w:b/>
          <w:bCs/>
          <w:color w:val="4472C4" w:themeColor="accent1"/>
          <w:lang w:val="en-GB"/>
        </w:rPr>
      </w:pPr>
      <w:r w:rsidRPr="00B04536">
        <w:rPr>
          <w:rFonts w:asciiTheme="majorBidi" w:hAnsiTheme="majorBidi" w:cstheme="majorBidi"/>
          <w:b/>
          <w:bCs/>
          <w:color w:val="4472C4" w:themeColor="accent1"/>
          <w:lang w:val="en-GB"/>
        </w:rPr>
        <w:t>Consistency with National Accounts</w:t>
      </w:r>
    </w:p>
    <w:p w14:paraId="4A84625B" w14:textId="158CED4E" w:rsidR="0079004E" w:rsidRDefault="0079004E" w:rsidP="00CB2950">
      <w:pPr>
        <w:spacing w:after="160" w:line="278" w:lineRule="auto"/>
        <w:jc w:val="both"/>
        <w:rPr>
          <w:rFonts w:asciiTheme="majorBidi" w:hAnsiTheme="majorBidi" w:cstheme="majorBidi"/>
          <w:lang w:val="en-GB"/>
        </w:rPr>
      </w:pPr>
      <w:r w:rsidRPr="00B04536">
        <w:rPr>
          <w:rFonts w:asciiTheme="majorBidi" w:hAnsiTheme="majorBidi" w:cstheme="majorBidi"/>
          <w:lang w:val="en-GB"/>
        </w:rPr>
        <w:t>A central verification issue is whether county estimates reconcile with national GDP or national GVA. The report should clarify whether GCP is compiled independently by county and then reconciled with national accounts, or whether national accounts totals are allocated to counties using indicators and proxy variables.</w:t>
      </w:r>
    </w:p>
    <w:p w14:paraId="5A6D53D6" w14:textId="77777777" w:rsidR="00CB2950" w:rsidRDefault="00CB2950" w:rsidP="00CB2950">
      <w:pPr>
        <w:spacing w:after="160" w:line="278" w:lineRule="auto"/>
        <w:jc w:val="both"/>
        <w:rPr>
          <w:rFonts w:asciiTheme="majorBidi" w:hAnsiTheme="majorBidi" w:cstheme="majorBidi"/>
          <w:lang w:val="en-GB"/>
        </w:rPr>
      </w:pPr>
    </w:p>
    <w:p w14:paraId="4D087B09" w14:textId="77777777" w:rsidR="00CB2950" w:rsidRPr="00CB2950" w:rsidRDefault="00CB2950" w:rsidP="00CB2950">
      <w:pPr>
        <w:spacing w:after="160" w:line="278" w:lineRule="auto"/>
        <w:jc w:val="both"/>
        <w:rPr>
          <w:rFonts w:asciiTheme="majorBidi" w:hAnsiTheme="majorBidi" w:cstheme="majorBidi"/>
          <w:lang w:val="en-GB"/>
        </w:rPr>
      </w:pPr>
    </w:p>
    <w:p w14:paraId="53BE279B" w14:textId="77777777" w:rsidR="0079004E" w:rsidRPr="00CB2950" w:rsidRDefault="0079004E" w:rsidP="00CB2950">
      <w:pPr>
        <w:spacing w:after="160" w:line="278" w:lineRule="auto"/>
        <w:jc w:val="both"/>
        <w:rPr>
          <w:rFonts w:asciiTheme="majorBidi" w:hAnsiTheme="majorBidi" w:cstheme="majorBidi"/>
          <w:b/>
          <w:bCs/>
          <w:color w:val="4472C4" w:themeColor="accent1"/>
          <w:lang w:val="en-GB"/>
        </w:rPr>
      </w:pPr>
      <w:r w:rsidRPr="00CB2950">
        <w:rPr>
          <w:rFonts w:asciiTheme="majorBidi" w:hAnsiTheme="majorBidi" w:cstheme="majorBidi"/>
          <w:b/>
          <w:bCs/>
          <w:color w:val="4472C4" w:themeColor="accent1"/>
          <w:lang w:val="en-GB"/>
        </w:rPr>
        <w:t>Data Quality and Validation</w:t>
      </w:r>
    </w:p>
    <w:p w14:paraId="410255DA" w14:textId="36C288CA" w:rsidR="0079004E" w:rsidRPr="00CB2950" w:rsidRDefault="0079004E" w:rsidP="00B04536">
      <w:pPr>
        <w:spacing w:after="160" w:line="278" w:lineRule="auto"/>
        <w:jc w:val="both"/>
        <w:rPr>
          <w:rFonts w:asciiTheme="majorBidi" w:hAnsiTheme="majorBidi" w:cstheme="majorBidi"/>
          <w:lang w:val="en-GB"/>
        </w:rPr>
      </w:pPr>
      <w:r w:rsidRPr="00CB2950">
        <w:rPr>
          <w:rFonts w:asciiTheme="majorBidi" w:hAnsiTheme="majorBidi" w:cstheme="majorBidi"/>
          <w:lang w:val="en-GB"/>
        </w:rPr>
        <w:t>The report acknowledges collaboration with data producers, users, county governments and the National Statistical System, but it does not clearly describe the validation protocol.</w:t>
      </w:r>
      <w:r w:rsidR="004845E1">
        <w:rPr>
          <w:rFonts w:asciiTheme="majorBidi" w:hAnsiTheme="majorBidi" w:cstheme="majorBidi"/>
          <w:lang w:val="en-GB"/>
        </w:rPr>
        <w:t xml:space="preserve"> It also did not clearly define how some of the computation on issues like FISIM and shared natural resources such as fishing across counties is distributed. National survey data such as Household budget survey used being outdated and becoming unreliable.</w:t>
      </w:r>
    </w:p>
    <w:p w14:paraId="11A45F4B" w14:textId="77777777" w:rsidR="0079004E" w:rsidRPr="00B04536" w:rsidRDefault="0079004E" w:rsidP="00B04536">
      <w:pPr>
        <w:spacing w:after="160" w:line="278" w:lineRule="auto"/>
        <w:jc w:val="both"/>
        <w:rPr>
          <w:rFonts w:asciiTheme="majorBidi" w:hAnsiTheme="majorBidi" w:cstheme="majorBidi"/>
          <w:color w:val="4472C4" w:themeColor="accent1"/>
          <w:lang w:val="en-GB"/>
        </w:rPr>
      </w:pPr>
      <w:r w:rsidRPr="00B04536">
        <w:rPr>
          <w:rFonts w:asciiTheme="majorBidi" w:hAnsiTheme="majorBidi" w:cstheme="majorBidi"/>
          <w:b/>
          <w:bCs/>
          <w:color w:val="4472C4" w:themeColor="accent1"/>
          <w:lang w:val="en-GB"/>
        </w:rPr>
        <w:t>SNA 2008 compatibility issues and points requiring clarification</w:t>
      </w:r>
    </w:p>
    <w:p w14:paraId="69E88494" w14:textId="77777777" w:rsidR="0079004E" w:rsidRPr="00265CC2" w:rsidRDefault="0079004E" w:rsidP="00265CC2">
      <w:pPr>
        <w:jc w:val="both"/>
        <w:rPr>
          <w:rFonts w:asciiTheme="majorBidi" w:hAnsiTheme="majorBidi" w:cstheme="majorBidi"/>
          <w:lang w:val="en-GB"/>
        </w:rPr>
      </w:pPr>
      <w:r w:rsidRPr="00265CC2">
        <w:rPr>
          <w:rFonts w:asciiTheme="majorBidi" w:hAnsiTheme="majorBidi" w:cstheme="majorBidi"/>
          <w:lang w:val="en-GB"/>
        </w:rPr>
        <w:t>The methodology appears broadly compatible with the production-account logic of the 2008 SNA, but several points raise questions:</w:t>
      </w:r>
    </w:p>
    <w:p w14:paraId="519F549F" w14:textId="6DEFC074" w:rsidR="00CB2950" w:rsidRDefault="0079004E">
      <w:pPr>
        <w:pStyle w:val="ListParagraph"/>
        <w:numPr>
          <w:ilvl w:val="2"/>
          <w:numId w:val="11"/>
        </w:numPr>
        <w:spacing w:after="160" w:line="278" w:lineRule="auto"/>
        <w:jc w:val="both"/>
        <w:rPr>
          <w:rFonts w:asciiTheme="majorBidi" w:hAnsiTheme="majorBidi" w:cstheme="majorBidi"/>
          <w:lang w:val="en-GB"/>
        </w:rPr>
      </w:pPr>
      <w:r w:rsidRPr="00CB2950">
        <w:rPr>
          <w:rFonts w:asciiTheme="majorBidi" w:hAnsiTheme="majorBidi" w:cstheme="majorBidi"/>
          <w:lang w:val="en-GB"/>
        </w:rPr>
        <w:t xml:space="preserve"> </w:t>
      </w:r>
      <w:r w:rsidR="00CB2950">
        <w:rPr>
          <w:rFonts w:asciiTheme="majorBidi" w:hAnsiTheme="majorBidi" w:cstheme="majorBidi"/>
          <w:lang w:val="en-GB"/>
        </w:rPr>
        <w:t>T</w:t>
      </w:r>
      <w:r w:rsidRPr="00CB2950">
        <w:rPr>
          <w:rFonts w:asciiTheme="majorBidi" w:hAnsiTheme="majorBidi" w:cstheme="majorBidi"/>
          <w:lang w:val="en-GB"/>
        </w:rPr>
        <w:t>he report refers to GCP as a county share of GDP, but the identity used suggests that county estimates may be closer to county GVA plus unallocated adjustments. Since taxes on products are not allocated to counties, the published county aggregate may not be the full county GDP at market prices. KNBS should clarify whether GCP is measured at basic prices or market prices, and whether it excludes taxes less subsidies on products</w:t>
      </w:r>
    </w:p>
    <w:p w14:paraId="12026580" w14:textId="079C7384" w:rsidR="00CB2950" w:rsidRDefault="00CB2950">
      <w:pPr>
        <w:pStyle w:val="ListParagraph"/>
        <w:numPr>
          <w:ilvl w:val="2"/>
          <w:numId w:val="11"/>
        </w:numPr>
        <w:spacing w:after="160" w:line="278" w:lineRule="auto"/>
        <w:jc w:val="both"/>
        <w:rPr>
          <w:rFonts w:asciiTheme="majorBidi" w:hAnsiTheme="majorBidi" w:cstheme="majorBidi"/>
          <w:lang w:val="en-GB"/>
        </w:rPr>
      </w:pPr>
      <w:r>
        <w:rPr>
          <w:rFonts w:asciiTheme="majorBidi" w:hAnsiTheme="majorBidi" w:cstheme="majorBidi"/>
          <w:lang w:val="en-GB"/>
        </w:rPr>
        <w:t>T</w:t>
      </w:r>
      <w:r w:rsidR="0079004E" w:rsidRPr="00CB2950">
        <w:rPr>
          <w:rFonts w:asciiTheme="majorBidi" w:hAnsiTheme="majorBidi" w:cstheme="majorBidi"/>
          <w:lang w:val="en-GB"/>
        </w:rPr>
        <w:t>he non-allocation of VAT, excise duties, and other product taxes is understandable because weak allocation keys could distort county estimates. However, if these taxes are excluded, the report should clearly state that the measure is not a complete county GDP measure at market prices.</w:t>
      </w:r>
    </w:p>
    <w:p w14:paraId="22554FFB" w14:textId="498DBC46" w:rsidR="00CB2950" w:rsidRDefault="00CB2950">
      <w:pPr>
        <w:pStyle w:val="ListParagraph"/>
        <w:numPr>
          <w:ilvl w:val="2"/>
          <w:numId w:val="11"/>
        </w:numPr>
        <w:spacing w:after="160" w:line="278" w:lineRule="auto"/>
        <w:jc w:val="both"/>
        <w:rPr>
          <w:rFonts w:asciiTheme="majorBidi" w:hAnsiTheme="majorBidi" w:cstheme="majorBidi"/>
          <w:lang w:val="en-GB"/>
        </w:rPr>
      </w:pPr>
      <w:r>
        <w:rPr>
          <w:rFonts w:asciiTheme="majorBidi" w:hAnsiTheme="majorBidi" w:cstheme="majorBidi"/>
          <w:lang w:val="en-GB"/>
        </w:rPr>
        <w:t>T</w:t>
      </w:r>
      <w:r w:rsidR="0079004E" w:rsidRPr="00CB2950">
        <w:rPr>
          <w:rFonts w:asciiTheme="majorBidi" w:hAnsiTheme="majorBidi" w:cstheme="majorBidi"/>
          <w:lang w:val="en-GB"/>
        </w:rPr>
        <w:t>he top-down allocation method ensures consistency with national totals, but it depends heavily on distribution keys. Some keys may reflect consumption, population, employment or administrative presence rather than the actual location of production. KNBS should explain, for each activity, why the chosen key is a valid proxy for production by county.</w:t>
      </w:r>
    </w:p>
    <w:p w14:paraId="2AFB593E" w14:textId="39307556" w:rsidR="00CB2950" w:rsidRDefault="00CB2950">
      <w:pPr>
        <w:pStyle w:val="ListParagraph"/>
        <w:numPr>
          <w:ilvl w:val="2"/>
          <w:numId w:val="11"/>
        </w:numPr>
        <w:spacing w:after="160" w:line="278" w:lineRule="auto"/>
        <w:jc w:val="both"/>
        <w:rPr>
          <w:rFonts w:asciiTheme="majorBidi" w:hAnsiTheme="majorBidi" w:cstheme="majorBidi"/>
          <w:lang w:val="en-GB"/>
        </w:rPr>
      </w:pPr>
      <w:r>
        <w:rPr>
          <w:rFonts w:asciiTheme="majorBidi" w:hAnsiTheme="majorBidi" w:cstheme="majorBidi"/>
          <w:lang w:val="en-GB"/>
        </w:rPr>
        <w:t>T</w:t>
      </w:r>
      <w:r w:rsidR="0079004E" w:rsidRPr="00CB2950">
        <w:rPr>
          <w:rFonts w:asciiTheme="majorBidi" w:hAnsiTheme="majorBidi" w:cstheme="majorBidi"/>
          <w:lang w:val="en-GB"/>
        </w:rPr>
        <w:t>he treatment of multiregional enterprises is not sufficiently clear. The 2008 SNA recognizes that enterprises operating across regions, head offices, utilities, banks and national public corporations create difficult regional allocation problems. KNBS should explain how headquarters effects, branch networks, national corporations, banks, utilities and central government activities are allocated, especially for Nairobi.</w:t>
      </w:r>
    </w:p>
    <w:p w14:paraId="359D53F4" w14:textId="31548B37" w:rsidR="00CB2950" w:rsidRDefault="00CB2950">
      <w:pPr>
        <w:pStyle w:val="ListParagraph"/>
        <w:numPr>
          <w:ilvl w:val="2"/>
          <w:numId w:val="11"/>
        </w:numPr>
        <w:spacing w:after="160" w:line="278" w:lineRule="auto"/>
        <w:jc w:val="both"/>
        <w:rPr>
          <w:rFonts w:asciiTheme="majorBidi" w:hAnsiTheme="majorBidi" w:cstheme="majorBidi"/>
          <w:lang w:val="en-GB"/>
        </w:rPr>
      </w:pPr>
      <w:r>
        <w:rPr>
          <w:rFonts w:asciiTheme="majorBidi" w:hAnsiTheme="majorBidi" w:cstheme="majorBidi"/>
          <w:lang w:val="en-GB"/>
        </w:rPr>
        <w:t>F</w:t>
      </w:r>
      <w:r w:rsidR="0079004E" w:rsidRPr="00CB2950">
        <w:rPr>
          <w:rFonts w:asciiTheme="majorBidi" w:hAnsiTheme="majorBidi" w:cstheme="majorBidi"/>
          <w:lang w:val="en-GB"/>
        </w:rPr>
        <w:t>inancial services and FISIM need clearer treatment. The 2008 SNA has specific rules for financial services, implicit charges, FISIM and central bank output. KNBS should clarify how FISIM is allocated by county and user sector, and how loans, deposits, bank branches and headquarters are treated</w:t>
      </w:r>
    </w:p>
    <w:p w14:paraId="6BBD9BE9" w14:textId="408B5517" w:rsidR="00CB2950" w:rsidRDefault="00CB2950">
      <w:pPr>
        <w:pStyle w:val="ListParagraph"/>
        <w:numPr>
          <w:ilvl w:val="2"/>
          <w:numId w:val="11"/>
        </w:numPr>
        <w:spacing w:after="160" w:line="278" w:lineRule="auto"/>
        <w:jc w:val="both"/>
        <w:rPr>
          <w:rFonts w:asciiTheme="majorBidi" w:hAnsiTheme="majorBidi" w:cstheme="majorBidi"/>
          <w:lang w:val="en-GB"/>
        </w:rPr>
      </w:pPr>
      <w:r>
        <w:rPr>
          <w:rFonts w:asciiTheme="majorBidi" w:hAnsiTheme="majorBidi" w:cstheme="majorBidi"/>
          <w:lang w:val="en-GB"/>
        </w:rPr>
        <w:t>T</w:t>
      </w:r>
      <w:r w:rsidR="0079004E" w:rsidRPr="00CB2950">
        <w:rPr>
          <w:rFonts w:asciiTheme="majorBidi" w:hAnsiTheme="majorBidi" w:cstheme="majorBidi"/>
          <w:lang w:val="en-GB"/>
        </w:rPr>
        <w:t>he constant-price methodology needs more detail. KNBS should explain whether real GCP estimates use national industry deflators, county-specific deflators or price indices adjusted for regional price differences.</w:t>
      </w:r>
    </w:p>
    <w:p w14:paraId="05CE169D" w14:textId="6BA992FF" w:rsidR="00CB2950" w:rsidRDefault="00CB2950">
      <w:pPr>
        <w:pStyle w:val="ListParagraph"/>
        <w:numPr>
          <w:ilvl w:val="2"/>
          <w:numId w:val="11"/>
        </w:numPr>
        <w:spacing w:after="160" w:line="278" w:lineRule="auto"/>
        <w:jc w:val="both"/>
        <w:rPr>
          <w:rFonts w:asciiTheme="majorBidi" w:hAnsiTheme="majorBidi" w:cstheme="majorBidi"/>
          <w:lang w:val="en-GB"/>
        </w:rPr>
      </w:pPr>
      <w:r>
        <w:rPr>
          <w:rFonts w:asciiTheme="majorBidi" w:hAnsiTheme="majorBidi" w:cstheme="majorBidi"/>
          <w:lang w:val="en-GB"/>
        </w:rPr>
        <w:t>T</w:t>
      </w:r>
      <w:r w:rsidR="0079004E" w:rsidRPr="00CB2950">
        <w:rPr>
          <w:rFonts w:asciiTheme="majorBidi" w:hAnsiTheme="majorBidi" w:cstheme="majorBidi"/>
          <w:lang w:val="en-GB"/>
        </w:rPr>
        <w:t>he report does not clearly document inter-county flows, including commuting, trade, transport margins, enterprise headquarters, and supply chains. This matters because county production may differ from county consumption or income</w:t>
      </w:r>
    </w:p>
    <w:p w14:paraId="24C1E3D9" w14:textId="142076F1" w:rsidR="00CB2950" w:rsidRDefault="00CB2950">
      <w:pPr>
        <w:pStyle w:val="ListParagraph"/>
        <w:numPr>
          <w:ilvl w:val="2"/>
          <w:numId w:val="11"/>
        </w:numPr>
        <w:spacing w:after="160" w:line="278" w:lineRule="auto"/>
        <w:jc w:val="both"/>
        <w:rPr>
          <w:rFonts w:asciiTheme="majorBidi" w:hAnsiTheme="majorBidi" w:cstheme="majorBidi"/>
          <w:lang w:val="en-GB"/>
        </w:rPr>
      </w:pPr>
      <w:r>
        <w:rPr>
          <w:rFonts w:asciiTheme="majorBidi" w:hAnsiTheme="majorBidi" w:cstheme="majorBidi"/>
          <w:lang w:val="en-GB"/>
        </w:rPr>
        <w:t>T</w:t>
      </w:r>
      <w:r w:rsidR="0079004E" w:rsidRPr="00CB2950">
        <w:rPr>
          <w:rFonts w:asciiTheme="majorBidi" w:hAnsiTheme="majorBidi" w:cstheme="majorBidi"/>
          <w:lang w:val="en-GB"/>
        </w:rPr>
        <w:t>he treatment of informal and non-observed economic activity is only partly visible. KNBS should explain how informal trade, household enterprises, own-account production, and subsistence activities are allocated by county.</w:t>
      </w:r>
    </w:p>
    <w:p w14:paraId="313D7F40" w14:textId="61235D5F" w:rsidR="0079004E" w:rsidRPr="00CB2950" w:rsidRDefault="0079004E">
      <w:pPr>
        <w:pStyle w:val="ListParagraph"/>
        <w:numPr>
          <w:ilvl w:val="2"/>
          <w:numId w:val="11"/>
        </w:numPr>
        <w:spacing w:after="160" w:line="278" w:lineRule="auto"/>
        <w:jc w:val="both"/>
        <w:rPr>
          <w:rFonts w:asciiTheme="majorBidi" w:hAnsiTheme="majorBidi" w:cstheme="majorBidi"/>
          <w:lang w:val="en-GB"/>
        </w:rPr>
      </w:pPr>
      <w:r w:rsidRPr="00CB2950">
        <w:rPr>
          <w:rFonts w:asciiTheme="majorBidi" w:hAnsiTheme="majorBidi" w:cstheme="majorBidi"/>
          <w:lang w:val="en-GB"/>
        </w:rPr>
        <w:t>Finally, some benchmark sources appear old or intermittent, such as older household, enterprise, and industrial surveys. KNBS should explain how these structures are updated for 2020–2024 and how sensitive the estimates are to outdated allocation keys.</w:t>
      </w:r>
    </w:p>
    <w:p w14:paraId="1F479A29" w14:textId="77777777" w:rsidR="0079004E" w:rsidRPr="00265CC2" w:rsidRDefault="0079004E" w:rsidP="00265CC2">
      <w:pPr>
        <w:spacing w:after="160" w:line="278" w:lineRule="auto"/>
        <w:jc w:val="both"/>
        <w:rPr>
          <w:rFonts w:asciiTheme="majorBidi" w:hAnsiTheme="majorBidi" w:cstheme="majorBidi"/>
          <w:lang w:val="en-GB"/>
        </w:rPr>
      </w:pPr>
      <w:r w:rsidRPr="00265CC2">
        <w:rPr>
          <w:rFonts w:asciiTheme="majorBidi" w:hAnsiTheme="majorBidi" w:cstheme="majorBidi"/>
          <w:b/>
          <w:bCs/>
          <w:lang w:val="en-GB"/>
        </w:rPr>
        <w:lastRenderedPageBreak/>
        <w:t>Follow-up questions post by ECA verifying team to KNBS</w:t>
      </w:r>
      <w:r w:rsidRPr="00265CC2">
        <w:rPr>
          <w:rFonts w:asciiTheme="majorBidi" w:hAnsiTheme="majorBidi" w:cstheme="majorBidi"/>
          <w:lang w:val="en-GB"/>
        </w:rPr>
        <w:t>:</w:t>
      </w:r>
    </w:p>
    <w:p w14:paraId="18F1DD8E" w14:textId="77777777" w:rsidR="0079004E" w:rsidRPr="006F44B5" w:rsidRDefault="0079004E">
      <w:pPr>
        <w:pStyle w:val="ListParagraph"/>
        <w:numPr>
          <w:ilvl w:val="1"/>
          <w:numId w:val="9"/>
        </w:numPr>
        <w:spacing w:after="160" w:line="278" w:lineRule="auto"/>
        <w:jc w:val="both"/>
        <w:rPr>
          <w:rFonts w:asciiTheme="majorBidi" w:hAnsiTheme="majorBidi" w:cstheme="majorBidi"/>
          <w:lang w:val="en-GB"/>
        </w:rPr>
      </w:pPr>
      <w:r w:rsidRPr="006F44B5">
        <w:rPr>
          <w:rFonts w:asciiTheme="majorBidi" w:hAnsiTheme="majorBidi" w:cstheme="majorBidi"/>
          <w:lang w:val="en-GB"/>
        </w:rPr>
        <w:t xml:space="preserve"> Can KNBS provide the full GCP metadata and methodology note?</w:t>
      </w:r>
    </w:p>
    <w:p w14:paraId="11CD4F14" w14:textId="77777777" w:rsidR="0079004E" w:rsidRPr="006F44B5" w:rsidRDefault="0079004E">
      <w:pPr>
        <w:pStyle w:val="ListParagraph"/>
        <w:numPr>
          <w:ilvl w:val="1"/>
          <w:numId w:val="9"/>
        </w:numPr>
        <w:spacing w:after="160" w:line="278" w:lineRule="auto"/>
        <w:jc w:val="both"/>
        <w:rPr>
          <w:rFonts w:asciiTheme="majorBidi" w:hAnsiTheme="majorBidi" w:cstheme="majorBidi"/>
          <w:lang w:val="en-GB"/>
        </w:rPr>
      </w:pPr>
      <w:r w:rsidRPr="006F44B5">
        <w:rPr>
          <w:rFonts w:asciiTheme="majorBidi" w:hAnsiTheme="majorBidi" w:cstheme="majorBidi"/>
          <w:lang w:val="en-GB"/>
        </w:rPr>
        <w:t xml:space="preserve"> Can KNBS provide sector-by-sector distribution keys?</w:t>
      </w:r>
    </w:p>
    <w:p w14:paraId="0C5F787A" w14:textId="77777777" w:rsidR="0079004E" w:rsidRPr="006F44B5" w:rsidRDefault="0079004E">
      <w:pPr>
        <w:pStyle w:val="ListParagraph"/>
        <w:numPr>
          <w:ilvl w:val="1"/>
          <w:numId w:val="9"/>
        </w:numPr>
        <w:spacing w:after="160" w:line="278" w:lineRule="auto"/>
        <w:jc w:val="both"/>
        <w:rPr>
          <w:rFonts w:asciiTheme="majorBidi" w:hAnsiTheme="majorBidi" w:cstheme="majorBidi"/>
          <w:lang w:val="en-GB"/>
        </w:rPr>
      </w:pPr>
      <w:r w:rsidRPr="006F44B5">
        <w:rPr>
          <w:rFonts w:asciiTheme="majorBidi" w:hAnsiTheme="majorBidi" w:cstheme="majorBidi"/>
          <w:lang w:val="en-GB"/>
        </w:rPr>
        <w:t>Can KNBS provide a reconciliation table between GCP, GVA, and GDP?</w:t>
      </w:r>
    </w:p>
    <w:p w14:paraId="459D9B5D" w14:textId="77777777" w:rsidR="0079004E" w:rsidRPr="006F44B5" w:rsidRDefault="0079004E">
      <w:pPr>
        <w:pStyle w:val="ListParagraph"/>
        <w:numPr>
          <w:ilvl w:val="1"/>
          <w:numId w:val="9"/>
        </w:numPr>
        <w:spacing w:after="160" w:line="278" w:lineRule="auto"/>
        <w:jc w:val="both"/>
        <w:rPr>
          <w:rFonts w:asciiTheme="majorBidi" w:hAnsiTheme="majorBidi" w:cstheme="majorBidi"/>
          <w:lang w:val="en-GB"/>
        </w:rPr>
      </w:pPr>
      <w:r w:rsidRPr="006F44B5">
        <w:rPr>
          <w:rFonts w:asciiTheme="majorBidi" w:hAnsiTheme="majorBidi" w:cstheme="majorBidi"/>
          <w:lang w:val="en-GB"/>
        </w:rPr>
        <w:t>Can KNBS explain how taxes on products, subsidies, and extra-regional activities are treated?</w:t>
      </w:r>
    </w:p>
    <w:p w14:paraId="4A5E1DB8" w14:textId="77777777" w:rsidR="0079004E" w:rsidRPr="006F44B5" w:rsidRDefault="0079004E">
      <w:pPr>
        <w:pStyle w:val="ListParagraph"/>
        <w:numPr>
          <w:ilvl w:val="1"/>
          <w:numId w:val="9"/>
        </w:numPr>
        <w:spacing w:after="160" w:line="278" w:lineRule="auto"/>
        <w:jc w:val="both"/>
        <w:rPr>
          <w:rFonts w:asciiTheme="majorBidi" w:hAnsiTheme="majorBidi" w:cstheme="majorBidi"/>
          <w:lang w:val="en-GB"/>
        </w:rPr>
      </w:pPr>
      <w:r w:rsidRPr="006F44B5">
        <w:rPr>
          <w:rFonts w:asciiTheme="majorBidi" w:hAnsiTheme="majorBidi" w:cstheme="majorBidi"/>
          <w:lang w:val="en-GB"/>
        </w:rPr>
        <w:t>Can KNBS provide a revision policy and revision history?</w:t>
      </w:r>
    </w:p>
    <w:p w14:paraId="17A6FB01" w14:textId="77777777" w:rsidR="0079004E" w:rsidRPr="006F44B5" w:rsidRDefault="0079004E">
      <w:pPr>
        <w:pStyle w:val="ListParagraph"/>
        <w:numPr>
          <w:ilvl w:val="1"/>
          <w:numId w:val="9"/>
        </w:numPr>
        <w:spacing w:after="160" w:line="278" w:lineRule="auto"/>
        <w:jc w:val="both"/>
        <w:rPr>
          <w:rFonts w:asciiTheme="majorBidi" w:hAnsiTheme="majorBidi" w:cstheme="majorBidi"/>
          <w:lang w:val="en-GB"/>
        </w:rPr>
      </w:pPr>
      <w:r w:rsidRPr="006F44B5">
        <w:rPr>
          <w:rFonts w:asciiTheme="majorBidi" w:hAnsiTheme="majorBidi" w:cstheme="majorBidi"/>
          <w:lang w:val="en-GB"/>
        </w:rPr>
        <w:t>Can KNBS identify weak sectors and counties in terms of source data?</w:t>
      </w:r>
    </w:p>
    <w:p w14:paraId="59C7FE6A" w14:textId="4F7A114F" w:rsidR="0079004E" w:rsidRPr="006F44B5" w:rsidRDefault="0079004E">
      <w:pPr>
        <w:pStyle w:val="ListParagraph"/>
        <w:numPr>
          <w:ilvl w:val="1"/>
          <w:numId w:val="9"/>
        </w:numPr>
        <w:spacing w:after="160" w:line="278" w:lineRule="auto"/>
        <w:jc w:val="both"/>
        <w:rPr>
          <w:rFonts w:asciiTheme="majorBidi" w:hAnsiTheme="majorBidi" w:cstheme="majorBidi"/>
          <w:lang w:val="en-GB"/>
        </w:rPr>
      </w:pPr>
      <w:r w:rsidRPr="006F44B5">
        <w:rPr>
          <w:rFonts w:asciiTheme="majorBidi" w:hAnsiTheme="majorBidi" w:cstheme="majorBidi"/>
          <w:lang w:val="en-GB"/>
        </w:rPr>
        <w:t>Can KNBS explain the treatment of informal, multi-county, headquarters-based, and inter-county activities?</w:t>
      </w:r>
    </w:p>
    <w:p w14:paraId="525000C9" w14:textId="77777777" w:rsidR="00051A0E" w:rsidRPr="006F44B5" w:rsidRDefault="00051A0E" w:rsidP="00051A0E">
      <w:pPr>
        <w:pStyle w:val="ListParagraph"/>
        <w:spacing w:after="160" w:line="278" w:lineRule="auto"/>
        <w:ind w:left="1080"/>
        <w:jc w:val="both"/>
        <w:rPr>
          <w:rFonts w:asciiTheme="majorBidi" w:hAnsiTheme="majorBidi" w:cstheme="majorBidi"/>
          <w:lang w:val="en-GB"/>
        </w:rPr>
      </w:pPr>
    </w:p>
    <w:p w14:paraId="687806D7" w14:textId="77777777" w:rsidR="0079004E" w:rsidRPr="006F44B5" w:rsidRDefault="0079004E" w:rsidP="0079004E">
      <w:pPr>
        <w:pStyle w:val="ListParagraph"/>
        <w:ind w:left="360"/>
        <w:jc w:val="both"/>
        <w:rPr>
          <w:rFonts w:asciiTheme="majorBidi" w:hAnsiTheme="majorBidi" w:cstheme="majorBidi"/>
          <w:b/>
          <w:bCs/>
          <w:lang w:val="en-GB"/>
        </w:rPr>
      </w:pPr>
      <w:r w:rsidRPr="006F44B5">
        <w:rPr>
          <w:rFonts w:asciiTheme="majorBidi" w:hAnsiTheme="majorBidi" w:cstheme="majorBidi"/>
          <w:b/>
          <w:bCs/>
          <w:lang w:val="en-GB"/>
        </w:rPr>
        <w:t xml:space="preserve">KNBS Responses on the follow-up questions above by KNBS </w:t>
      </w:r>
    </w:p>
    <w:p w14:paraId="0D4CCBDF" w14:textId="77777777" w:rsidR="00051A0E" w:rsidRPr="006F44B5" w:rsidRDefault="00051A0E" w:rsidP="00051A0E">
      <w:pPr>
        <w:jc w:val="both"/>
        <w:rPr>
          <w:rFonts w:asciiTheme="majorBidi" w:hAnsiTheme="majorBidi" w:cstheme="majorBidi"/>
          <w:b/>
          <w:bCs/>
          <w:lang w:val="en-GB"/>
        </w:rPr>
      </w:pPr>
    </w:p>
    <w:p w14:paraId="5FAB5A3E" w14:textId="77777777" w:rsidR="0079004E" w:rsidRPr="006F44B5" w:rsidRDefault="0079004E">
      <w:pPr>
        <w:pStyle w:val="BodyText"/>
        <w:numPr>
          <w:ilvl w:val="0"/>
          <w:numId w:val="12"/>
        </w:numPr>
        <w:spacing w:line="276" w:lineRule="auto"/>
        <w:jc w:val="both"/>
        <w:rPr>
          <w:rFonts w:asciiTheme="majorBidi" w:hAnsiTheme="majorBidi" w:cstheme="majorBidi"/>
          <w:sz w:val="22"/>
          <w:szCs w:val="22"/>
        </w:rPr>
      </w:pPr>
      <w:r w:rsidRPr="006F44B5">
        <w:rPr>
          <w:rFonts w:asciiTheme="majorBidi" w:hAnsiTheme="majorBidi" w:cstheme="majorBidi"/>
          <w:sz w:val="22"/>
          <w:szCs w:val="22"/>
        </w:rPr>
        <w:t xml:space="preserve">A measure of economic activities in any jurisdiction can be undertaken by applying any of the three approaches to measuring gross domestic product. The first one, known as the production approach, is based on the value that has been added in the process of production. The second method, known as the income approach, arises from the first, in that the production process generates income, which is paid to the factors of production. Again, the production within the economy for a given period of time is meant either for consumption within the economy or for the addition to the existing stock of goods or for exports to the rest of the world. This provides the basis of the third method of measuring GDP, known as the expenditure approach. </w:t>
      </w:r>
    </w:p>
    <w:p w14:paraId="4BB1EB31" w14:textId="77777777" w:rsidR="0079004E" w:rsidRPr="006F44B5" w:rsidRDefault="0079004E" w:rsidP="0079004E">
      <w:pPr>
        <w:pStyle w:val="BodyText"/>
        <w:spacing w:line="276" w:lineRule="auto"/>
        <w:ind w:left="720"/>
        <w:jc w:val="both"/>
        <w:rPr>
          <w:rFonts w:asciiTheme="majorBidi" w:hAnsiTheme="majorBidi" w:cstheme="majorBidi"/>
          <w:sz w:val="22"/>
          <w:szCs w:val="22"/>
        </w:rPr>
      </w:pPr>
      <w:r w:rsidRPr="006F44B5">
        <w:rPr>
          <w:rFonts w:asciiTheme="majorBidi" w:hAnsiTheme="majorBidi" w:cstheme="majorBidi"/>
          <w:sz w:val="22"/>
          <w:szCs w:val="22"/>
        </w:rPr>
        <w:t xml:space="preserve">The three approaches are, therefore, circular in nature and should, in principle, yield the same results. Intuitively, the production process (production approach) generates a given income, which is distributed to the factors of production (income approach). The income received by the factors of production is then spent (expenditure approach) either by households in terms of acquisition and consumption of goods and services or by the producers in acquiring more capital and increasing the physical assets of their productive units. </w:t>
      </w:r>
    </w:p>
    <w:p w14:paraId="03989B82" w14:textId="77777777" w:rsidR="0079004E" w:rsidRPr="006F44B5" w:rsidRDefault="0079004E" w:rsidP="0079004E">
      <w:pPr>
        <w:pStyle w:val="BodyText"/>
        <w:spacing w:line="276" w:lineRule="auto"/>
        <w:ind w:left="720"/>
        <w:jc w:val="both"/>
        <w:rPr>
          <w:rFonts w:asciiTheme="majorBidi" w:hAnsiTheme="majorBidi" w:cstheme="majorBidi"/>
          <w:sz w:val="22"/>
          <w:szCs w:val="22"/>
        </w:rPr>
      </w:pPr>
      <w:r w:rsidRPr="006F44B5">
        <w:rPr>
          <w:rFonts w:asciiTheme="majorBidi" w:hAnsiTheme="majorBidi" w:cstheme="majorBidi"/>
          <w:sz w:val="22"/>
          <w:szCs w:val="22"/>
        </w:rPr>
        <w:t>The choice of the method to be used in a country is mostly informed by data availability. In the case of Kenya, data on income (by factors of production), as well as that on expenditure, is available but without sufficient disaggregation at the county level. It is, therefore, not possible to compile gross county product estimates using the income and expenditure approaches. Nonetheless, sufficient data for the production approach is available and therefore, it has been used in the estimation of GCP. This situation is not unique to Kenya and in practice, most countries that compile regional GDP do so using the production approach. Three methods can be used in compiling GCP using the production approach discussed in the following section.</w:t>
      </w:r>
    </w:p>
    <w:p w14:paraId="10928280" w14:textId="77777777" w:rsidR="0079004E" w:rsidRPr="00B04536" w:rsidRDefault="0079004E" w:rsidP="0079004E">
      <w:pPr>
        <w:pStyle w:val="Heading2"/>
        <w:ind w:left="720"/>
        <w:jc w:val="both"/>
        <w:rPr>
          <w:rFonts w:asciiTheme="majorBidi" w:hAnsiTheme="majorBidi"/>
          <w:b/>
          <w:color w:val="4472C4" w:themeColor="accent1"/>
          <w:sz w:val="22"/>
          <w:szCs w:val="22"/>
          <w:lang w:val="en-GB"/>
        </w:rPr>
      </w:pPr>
      <w:bookmarkStart w:id="7" w:name="_Toc99372831"/>
      <w:r w:rsidRPr="00B04536">
        <w:rPr>
          <w:rFonts w:asciiTheme="majorBidi" w:hAnsiTheme="majorBidi"/>
          <w:b/>
          <w:color w:val="4472C4" w:themeColor="accent1"/>
          <w:sz w:val="22"/>
          <w:szCs w:val="22"/>
          <w:lang w:val="en-GB"/>
        </w:rPr>
        <w:t>Methodological Approaches</w:t>
      </w:r>
      <w:bookmarkEnd w:id="7"/>
    </w:p>
    <w:p w14:paraId="5FA52BC9" w14:textId="77777777" w:rsidR="0079004E" w:rsidRPr="006F44B5" w:rsidRDefault="0079004E" w:rsidP="0079004E">
      <w:pPr>
        <w:pStyle w:val="BodyText"/>
        <w:spacing w:line="276" w:lineRule="auto"/>
        <w:ind w:left="720"/>
        <w:jc w:val="both"/>
        <w:rPr>
          <w:rFonts w:asciiTheme="majorBidi" w:hAnsiTheme="majorBidi" w:cstheme="majorBidi"/>
          <w:sz w:val="22"/>
          <w:szCs w:val="22"/>
        </w:rPr>
      </w:pPr>
      <w:bookmarkStart w:id="8" w:name="_Toc359787"/>
      <w:bookmarkStart w:id="9" w:name="_Toc97207938"/>
      <w:bookmarkStart w:id="10" w:name="_Toc97243803"/>
      <w:bookmarkStart w:id="11" w:name="_Toc99372832"/>
      <w:r w:rsidRPr="006F44B5">
        <w:rPr>
          <w:rFonts w:asciiTheme="majorBidi" w:eastAsiaTheme="minorHAnsi" w:hAnsiTheme="majorBidi" w:cstheme="majorBidi"/>
          <w:b/>
          <w:sz w:val="22"/>
          <w:szCs w:val="22"/>
        </w:rPr>
        <w:t>Bottom-up method:</w:t>
      </w:r>
      <w:bookmarkEnd w:id="8"/>
      <w:bookmarkEnd w:id="9"/>
      <w:bookmarkEnd w:id="10"/>
      <w:bookmarkEnd w:id="11"/>
      <w:r w:rsidRPr="006F44B5">
        <w:rPr>
          <w:rFonts w:asciiTheme="majorBidi" w:hAnsiTheme="majorBidi" w:cstheme="majorBidi"/>
          <w:b/>
          <w:sz w:val="22"/>
          <w:szCs w:val="22"/>
        </w:rPr>
        <w:t xml:space="preserve"> </w:t>
      </w:r>
      <w:r w:rsidRPr="006F44B5">
        <w:rPr>
          <w:rFonts w:asciiTheme="majorBidi" w:hAnsiTheme="majorBidi" w:cstheme="majorBidi"/>
          <w:sz w:val="22"/>
          <w:szCs w:val="22"/>
        </w:rPr>
        <w:t xml:space="preserve">This method uses data on establishments and </w:t>
      </w:r>
      <w:proofErr w:type="gramStart"/>
      <w:r w:rsidRPr="006F44B5">
        <w:rPr>
          <w:rFonts w:asciiTheme="majorBidi" w:hAnsiTheme="majorBidi" w:cstheme="majorBidi"/>
          <w:sz w:val="22"/>
          <w:szCs w:val="22"/>
        </w:rPr>
        <w:t>households</w:t>
      </w:r>
      <w:proofErr w:type="gramEnd"/>
      <w:r w:rsidRPr="006F44B5">
        <w:rPr>
          <w:rFonts w:asciiTheme="majorBidi" w:hAnsiTheme="majorBidi" w:cstheme="majorBidi"/>
          <w:sz w:val="22"/>
          <w:szCs w:val="22"/>
        </w:rPr>
        <w:t xml:space="preserve"> resident in the region to estimate the GDP for each region. In this case, data collected through sample surveys must be representative of each region and the regional values must add up to the national total (GDP). This method is not easy to implement in Kenya because of limitations of data availability as well as disaggregation. Gross domestic product at the national level, as currently compiled by the Kenya National Bureau of Statistics (KNBS), depends on data drawn from samples that are representative nationally but not necessarily representative at the county level. Therefore, the sample is not designed to collect accurate regional-level information. </w:t>
      </w:r>
    </w:p>
    <w:p w14:paraId="69DE3277" w14:textId="52A2863C" w:rsidR="00265CC2" w:rsidRPr="00CB2950" w:rsidRDefault="0079004E" w:rsidP="00CB2950">
      <w:pPr>
        <w:pStyle w:val="BodyText"/>
        <w:spacing w:line="276" w:lineRule="auto"/>
        <w:ind w:left="720"/>
        <w:jc w:val="both"/>
        <w:rPr>
          <w:rFonts w:asciiTheme="majorBidi" w:hAnsiTheme="majorBidi" w:cstheme="majorBidi"/>
          <w:sz w:val="22"/>
          <w:szCs w:val="22"/>
        </w:rPr>
      </w:pPr>
      <w:bookmarkStart w:id="12" w:name="_Toc359788"/>
      <w:bookmarkStart w:id="13" w:name="_Toc97207939"/>
      <w:bookmarkStart w:id="14" w:name="_Toc97243804"/>
      <w:bookmarkStart w:id="15" w:name="_Toc99372833"/>
      <w:r w:rsidRPr="00CB2950">
        <w:rPr>
          <w:rFonts w:asciiTheme="majorBidi" w:hAnsiTheme="majorBidi" w:cstheme="majorBidi"/>
          <w:sz w:val="22"/>
          <w:szCs w:val="22"/>
        </w:rPr>
        <w:lastRenderedPageBreak/>
        <w:t>Top-down method:</w:t>
      </w:r>
      <w:bookmarkEnd w:id="12"/>
      <w:bookmarkEnd w:id="13"/>
      <w:bookmarkEnd w:id="14"/>
      <w:bookmarkEnd w:id="15"/>
      <w:r w:rsidRPr="00CB2950">
        <w:rPr>
          <w:rFonts w:asciiTheme="majorBidi" w:hAnsiTheme="majorBidi" w:cstheme="majorBidi"/>
          <w:sz w:val="22"/>
          <w:szCs w:val="22"/>
        </w:rPr>
        <w:t xml:space="preserve"> </w:t>
      </w:r>
      <w:r w:rsidRPr="00265CC2">
        <w:rPr>
          <w:rFonts w:asciiTheme="majorBidi" w:hAnsiTheme="majorBidi" w:cstheme="majorBidi"/>
          <w:sz w:val="22"/>
          <w:szCs w:val="22"/>
        </w:rPr>
        <w:t>In this approach, the national estimate (GDP) is allocated to the regions using a distribution key. The distribution keys are equivalent to the weight of a region’s contribution to an economic activity. They are used to derive county ratios applied to the national GVA by activity. Data on output, employment, wages, salaries, and population are used as the distribution keys. This method ensures consistency between national and regional estimates. An attempt should be made to obtain the most suitable key that provides an accurate measure of the level of economic activity at the county level.</w:t>
      </w:r>
      <w:r w:rsidRPr="00CB2950">
        <w:rPr>
          <w:rFonts w:asciiTheme="majorBidi" w:hAnsiTheme="majorBidi" w:cstheme="majorBidi"/>
          <w:sz w:val="22"/>
          <w:szCs w:val="22"/>
        </w:rPr>
        <w:t xml:space="preserve"> </w:t>
      </w:r>
    </w:p>
    <w:p w14:paraId="79AE5D17" w14:textId="77777777" w:rsidR="0079004E" w:rsidRPr="00CB2950" w:rsidRDefault="0079004E" w:rsidP="00CB2950">
      <w:pPr>
        <w:pStyle w:val="BodyText"/>
        <w:spacing w:line="276" w:lineRule="auto"/>
        <w:ind w:left="720"/>
        <w:jc w:val="both"/>
        <w:rPr>
          <w:rFonts w:asciiTheme="majorBidi" w:hAnsiTheme="majorBidi" w:cstheme="majorBidi"/>
          <w:sz w:val="22"/>
          <w:szCs w:val="22"/>
        </w:rPr>
      </w:pPr>
      <w:bookmarkStart w:id="16" w:name="_Toc359789"/>
      <w:bookmarkStart w:id="17" w:name="_Toc97207940"/>
      <w:bookmarkStart w:id="18" w:name="_Toc97243805"/>
      <w:bookmarkStart w:id="19" w:name="_Toc99372834"/>
      <w:r w:rsidRPr="00CB2950">
        <w:rPr>
          <w:rFonts w:asciiTheme="majorBidi" w:hAnsiTheme="majorBidi" w:cstheme="majorBidi"/>
          <w:b/>
          <w:bCs/>
          <w:sz w:val="22"/>
          <w:szCs w:val="22"/>
        </w:rPr>
        <w:t>Mixed method:</w:t>
      </w:r>
      <w:bookmarkEnd w:id="16"/>
      <w:bookmarkEnd w:id="17"/>
      <w:bookmarkEnd w:id="18"/>
      <w:bookmarkEnd w:id="19"/>
      <w:r w:rsidRPr="00CB2950">
        <w:rPr>
          <w:rFonts w:asciiTheme="majorBidi" w:hAnsiTheme="majorBidi" w:cstheme="majorBidi"/>
          <w:sz w:val="22"/>
          <w:szCs w:val="22"/>
        </w:rPr>
        <w:t xml:space="preserve"> This approach blends elements of both bottom-up and top-down methods to arrive at the regional estimates.</w:t>
      </w:r>
    </w:p>
    <w:p w14:paraId="31363245" w14:textId="77777777" w:rsidR="0079004E" w:rsidRPr="00CB2950" w:rsidRDefault="0079004E" w:rsidP="0079004E">
      <w:pPr>
        <w:pStyle w:val="Heading2"/>
        <w:ind w:left="720"/>
        <w:jc w:val="both"/>
        <w:rPr>
          <w:rFonts w:asciiTheme="majorBidi" w:eastAsia="Times New Roman" w:hAnsiTheme="majorBidi"/>
          <w:b/>
          <w:bCs/>
          <w:color w:val="auto"/>
          <w:sz w:val="22"/>
          <w:szCs w:val="22"/>
          <w:lang w:val="en-GB" w:eastAsia="en-US"/>
        </w:rPr>
      </w:pPr>
      <w:bookmarkStart w:id="20" w:name="_Toc99372835"/>
      <w:r w:rsidRPr="00CB2950">
        <w:rPr>
          <w:rFonts w:asciiTheme="majorBidi" w:eastAsia="Times New Roman" w:hAnsiTheme="majorBidi"/>
          <w:b/>
          <w:bCs/>
          <w:color w:val="auto"/>
          <w:sz w:val="22"/>
          <w:szCs w:val="22"/>
          <w:lang w:val="en-GB" w:eastAsia="en-US"/>
        </w:rPr>
        <w:t>Choice of Methodological Approach</w:t>
      </w:r>
      <w:bookmarkEnd w:id="20"/>
    </w:p>
    <w:p w14:paraId="6A3C08D8" w14:textId="056E8B87" w:rsidR="00051A0E" w:rsidRPr="00CB2950" w:rsidRDefault="0079004E" w:rsidP="00CB2950">
      <w:pPr>
        <w:pStyle w:val="BodyText"/>
        <w:spacing w:line="276" w:lineRule="auto"/>
        <w:ind w:left="720"/>
        <w:jc w:val="both"/>
        <w:rPr>
          <w:rFonts w:asciiTheme="majorBidi" w:hAnsiTheme="majorBidi" w:cstheme="majorBidi"/>
          <w:sz w:val="22"/>
          <w:szCs w:val="22"/>
        </w:rPr>
      </w:pPr>
      <w:r w:rsidRPr="00CB2950">
        <w:rPr>
          <w:rFonts w:asciiTheme="majorBidi" w:hAnsiTheme="majorBidi" w:cstheme="majorBidi"/>
          <w:sz w:val="22"/>
          <w:szCs w:val="22"/>
        </w:rPr>
        <w:t xml:space="preserve">The top-down method was found to be the most suitable for compiling GCP in the Kenyan context. The process entailed the identification and validation of suitable indicators that accurately reflect levels of economic activities for the various sectors at the county level. To the extent possible, the indicators used in the national estimates were adapted as the distribution keys. For instance, if the output of tea is used as a distribution key, a county that produces 10 per cent of Kenya’s tea is allocated 10 per cent of tea’s gross value added. The use of the same indicator, whenever they are available, is advantageous in ensuring that the GCP estimates are consistent with the national GDP estimates. </w:t>
      </w:r>
    </w:p>
    <w:p w14:paraId="4AF0AE24" w14:textId="0C42FC24" w:rsidR="0079004E" w:rsidRPr="00CB2950" w:rsidRDefault="0079004E" w:rsidP="00CB2950">
      <w:pPr>
        <w:pStyle w:val="BodyText"/>
        <w:spacing w:line="276" w:lineRule="auto"/>
        <w:ind w:left="720"/>
        <w:jc w:val="both"/>
        <w:rPr>
          <w:rFonts w:asciiTheme="majorBidi" w:hAnsiTheme="majorBidi" w:cstheme="majorBidi"/>
          <w:sz w:val="22"/>
          <w:szCs w:val="22"/>
        </w:rPr>
      </w:pPr>
      <w:r w:rsidRPr="00CB2950">
        <w:rPr>
          <w:rFonts w:asciiTheme="majorBidi" w:hAnsiTheme="majorBidi" w:cstheme="majorBidi"/>
          <w:sz w:val="22"/>
          <w:szCs w:val="22"/>
        </w:rPr>
        <w:t>However, the distribution key used varied depending on which economic activity was being regionalised, the existing framework for the compilation of national accounts and the available indicators. The estimates were subjected to sensitivity analysis where different distribution keys were used to estimate for a particular activity and almost similar results were obtained in most cases. The choice of the distribution key was then informed by the reliability and sustainability of the source and their comprehensiveness.</w:t>
      </w:r>
    </w:p>
    <w:p w14:paraId="0E5575E5" w14:textId="77777777" w:rsidR="0079004E" w:rsidRPr="00265CC2" w:rsidRDefault="0079004E" w:rsidP="0020759E">
      <w:pPr>
        <w:pStyle w:val="Heading2"/>
        <w:ind w:firstLine="720"/>
        <w:jc w:val="both"/>
        <w:rPr>
          <w:rFonts w:asciiTheme="majorBidi" w:hAnsiTheme="majorBidi"/>
          <w:b/>
          <w:bCs/>
          <w:color w:val="4472C4" w:themeColor="accent1"/>
          <w:sz w:val="22"/>
          <w:szCs w:val="22"/>
          <w:lang w:val="en-GB"/>
        </w:rPr>
      </w:pPr>
      <w:bookmarkStart w:id="21" w:name="_Toc97207942"/>
      <w:bookmarkStart w:id="22" w:name="_Toc97243807"/>
      <w:bookmarkStart w:id="23" w:name="_Toc99372836"/>
      <w:r w:rsidRPr="00265CC2">
        <w:rPr>
          <w:rFonts w:asciiTheme="majorBidi" w:hAnsiTheme="majorBidi"/>
          <w:b/>
          <w:bCs/>
          <w:color w:val="4472C4" w:themeColor="accent1"/>
          <w:sz w:val="22"/>
          <w:szCs w:val="22"/>
          <w:lang w:val="en-GB"/>
        </w:rPr>
        <w:t>Gross County Product (GCP)</w:t>
      </w:r>
      <w:bookmarkEnd w:id="21"/>
      <w:bookmarkEnd w:id="22"/>
      <w:bookmarkEnd w:id="23"/>
      <w:r w:rsidRPr="00265CC2">
        <w:rPr>
          <w:rFonts w:asciiTheme="majorBidi" w:hAnsiTheme="majorBidi"/>
          <w:b/>
          <w:bCs/>
          <w:color w:val="4472C4" w:themeColor="accent1"/>
          <w:sz w:val="22"/>
          <w:szCs w:val="22"/>
          <w:lang w:val="en-GB"/>
        </w:rPr>
        <w:t xml:space="preserve"> </w:t>
      </w:r>
    </w:p>
    <w:p w14:paraId="7F988B5C" w14:textId="77777777" w:rsidR="0079004E" w:rsidRPr="0020759E" w:rsidRDefault="0079004E" w:rsidP="0020759E">
      <w:pPr>
        <w:pStyle w:val="BodyText"/>
        <w:spacing w:line="276" w:lineRule="auto"/>
        <w:ind w:left="720"/>
        <w:jc w:val="both"/>
        <w:rPr>
          <w:rFonts w:asciiTheme="majorBidi" w:hAnsiTheme="majorBidi" w:cstheme="majorBidi"/>
          <w:sz w:val="22"/>
          <w:szCs w:val="22"/>
        </w:rPr>
      </w:pPr>
      <w:r w:rsidRPr="0020759E">
        <w:rPr>
          <w:rFonts w:asciiTheme="majorBidi" w:hAnsiTheme="majorBidi" w:cstheme="majorBidi"/>
          <w:sz w:val="22"/>
          <w:szCs w:val="22"/>
        </w:rPr>
        <w:t xml:space="preserve">Gross county product is conceptually equivalent to the county share of GDP. Gross domestic product is a measure of newly created value through production by resident economic agents (in this case individuals, households, businesses, establishments, and enterprises resident in Kenya). On the other hand, GCP measures newly created value through production by economic </w:t>
      </w:r>
      <w:proofErr w:type="gramStart"/>
      <w:r w:rsidRPr="0020759E">
        <w:rPr>
          <w:rFonts w:asciiTheme="majorBidi" w:hAnsiTheme="majorBidi" w:cstheme="majorBidi"/>
          <w:sz w:val="22"/>
          <w:szCs w:val="22"/>
        </w:rPr>
        <w:t>agents</w:t>
      </w:r>
      <w:proofErr w:type="gramEnd"/>
      <w:r w:rsidRPr="0020759E">
        <w:rPr>
          <w:rFonts w:asciiTheme="majorBidi" w:hAnsiTheme="majorBidi" w:cstheme="majorBidi"/>
          <w:sz w:val="22"/>
          <w:szCs w:val="22"/>
        </w:rPr>
        <w:t xml:space="preserve"> resident in a specific region, in this case a county. Therefore, the GCPs for the 47 counties should sum up to Kenya’s GDP</w:t>
      </w:r>
      <w:r w:rsidRPr="0020759E">
        <w:rPr>
          <w:rFonts w:asciiTheme="majorBidi" w:hAnsiTheme="majorBidi" w:cstheme="majorBidi"/>
          <w:sz w:val="22"/>
          <w:szCs w:val="22"/>
        </w:rPr>
        <w:footnoteReference w:id="1"/>
      </w:r>
      <w:r w:rsidRPr="0020759E">
        <w:rPr>
          <w:rFonts w:asciiTheme="majorBidi" w:hAnsiTheme="majorBidi" w:cstheme="majorBidi"/>
          <w:sz w:val="22"/>
          <w:szCs w:val="22"/>
        </w:rPr>
        <w:t xml:space="preserve">. </w:t>
      </w:r>
    </w:p>
    <w:p w14:paraId="571F46CD" w14:textId="77777777" w:rsidR="0020759E" w:rsidRPr="0020759E" w:rsidRDefault="0020759E" w:rsidP="0020759E">
      <w:pPr>
        <w:jc w:val="both"/>
        <w:rPr>
          <w:rFonts w:asciiTheme="majorBidi" w:eastAsia="Times New Roman" w:hAnsiTheme="majorBidi" w:cstheme="majorBidi"/>
          <w:sz w:val="2"/>
          <w:szCs w:val="2"/>
          <w:lang w:val="en-GB" w:eastAsia="en-US"/>
        </w:rPr>
      </w:pPr>
    </w:p>
    <w:p w14:paraId="1A2738F8" w14:textId="77777777" w:rsidR="0079004E" w:rsidRPr="0020759E" w:rsidRDefault="0079004E" w:rsidP="0079004E">
      <w:pPr>
        <w:ind w:left="720"/>
        <w:jc w:val="both"/>
        <w:rPr>
          <w:rFonts w:asciiTheme="majorBidi" w:eastAsia="Times New Roman" w:hAnsiTheme="majorBidi" w:cstheme="majorBidi"/>
          <w:lang w:val="en-GB" w:eastAsia="en-US"/>
        </w:rPr>
      </w:pPr>
      <w:r w:rsidRPr="0020759E">
        <w:rPr>
          <w:rFonts w:asciiTheme="majorBidi" w:eastAsia="Times New Roman" w:hAnsiTheme="majorBidi" w:cstheme="majorBidi"/>
          <w:lang w:val="en-GB" w:eastAsia="en-US"/>
        </w:rPr>
        <w:t>Identity between GCPs and GDP</w:t>
      </w:r>
    </w:p>
    <w:p w14:paraId="6DC12EF9" w14:textId="77777777" w:rsidR="0079004E" w:rsidRPr="006F44B5" w:rsidRDefault="0079004E" w:rsidP="0079004E">
      <w:pPr>
        <w:ind w:left="720" w:firstLine="180"/>
        <w:jc w:val="both"/>
        <w:rPr>
          <w:rFonts w:asciiTheme="majorBidi" w:hAnsiTheme="majorBidi" w:cstheme="majorBidi"/>
          <w:b/>
          <w:lang w:val="en-GB"/>
        </w:rPr>
      </w:pPr>
      <w:r w:rsidRPr="006F44B5">
        <w:rPr>
          <w:rFonts w:asciiTheme="majorBidi" w:hAnsiTheme="majorBidi" w:cstheme="majorBidi"/>
          <w:b/>
          <w:lang w:val="en-GB"/>
        </w:rPr>
        <w:t>Sum of values added by all counties (total GCP)</w:t>
      </w:r>
    </w:p>
    <w:p w14:paraId="2733FF18" w14:textId="77777777" w:rsidR="0079004E" w:rsidRPr="006F44B5" w:rsidRDefault="0079004E" w:rsidP="0079004E">
      <w:pPr>
        <w:ind w:left="720" w:firstLine="180"/>
        <w:jc w:val="both"/>
        <w:rPr>
          <w:rFonts w:asciiTheme="majorBidi" w:hAnsiTheme="majorBidi" w:cstheme="majorBidi"/>
          <w:b/>
          <w:lang w:val="en-GB"/>
        </w:rPr>
      </w:pPr>
      <w:r w:rsidRPr="006F44B5">
        <w:rPr>
          <w:rFonts w:asciiTheme="majorBidi" w:hAnsiTheme="majorBidi" w:cstheme="majorBidi"/>
          <w:b/>
          <w:lang w:val="en-GB"/>
        </w:rPr>
        <w:t>+ Value added by extra-regional territory</w:t>
      </w:r>
    </w:p>
    <w:p w14:paraId="10CE0048" w14:textId="77777777" w:rsidR="0079004E" w:rsidRPr="006F44B5" w:rsidRDefault="0079004E" w:rsidP="0079004E">
      <w:pPr>
        <w:ind w:left="720" w:firstLine="180"/>
        <w:jc w:val="both"/>
        <w:rPr>
          <w:rFonts w:asciiTheme="majorBidi" w:hAnsiTheme="majorBidi" w:cstheme="majorBidi"/>
          <w:b/>
        </w:rPr>
      </w:pPr>
      <w:r w:rsidRPr="006F44B5">
        <w:rPr>
          <w:rFonts w:asciiTheme="majorBidi" w:hAnsiTheme="majorBidi" w:cstheme="majorBidi"/>
          <w:b/>
        </w:rPr>
        <w:t xml:space="preserve">+ Taxes on </w:t>
      </w:r>
      <w:proofErr w:type="spellStart"/>
      <w:r w:rsidRPr="006F44B5">
        <w:rPr>
          <w:rFonts w:asciiTheme="majorBidi" w:hAnsiTheme="majorBidi" w:cstheme="majorBidi"/>
          <w:b/>
        </w:rPr>
        <w:t>products</w:t>
      </w:r>
      <w:proofErr w:type="spellEnd"/>
    </w:p>
    <w:p w14:paraId="49ED8559" w14:textId="77777777" w:rsidR="0079004E" w:rsidRPr="006F44B5" w:rsidRDefault="0079004E" w:rsidP="0079004E">
      <w:pPr>
        <w:ind w:left="720" w:firstLine="180"/>
        <w:jc w:val="both"/>
        <w:rPr>
          <w:rFonts w:asciiTheme="majorBidi" w:hAnsiTheme="majorBidi" w:cstheme="majorBidi"/>
          <w:b/>
        </w:rPr>
      </w:pPr>
      <w:r w:rsidRPr="006F44B5">
        <w:rPr>
          <w:rFonts w:asciiTheme="majorBidi" w:hAnsiTheme="majorBidi" w:cstheme="majorBidi"/>
          <w:b/>
        </w:rPr>
        <w:t>= GDP</w:t>
      </w:r>
    </w:p>
    <w:p w14:paraId="23096895" w14:textId="36D11428" w:rsidR="0079004E" w:rsidRPr="0020759E" w:rsidRDefault="0079004E">
      <w:pPr>
        <w:pStyle w:val="NormalWeb"/>
        <w:numPr>
          <w:ilvl w:val="0"/>
          <w:numId w:val="12"/>
        </w:numPr>
        <w:shd w:val="clear" w:color="auto" w:fill="FFFFFF"/>
        <w:spacing w:before="240" w:beforeAutospacing="0" w:after="0" w:afterAutospacing="0" w:line="176" w:lineRule="atLeast"/>
        <w:jc w:val="both"/>
        <w:rPr>
          <w:rFonts w:asciiTheme="majorBidi" w:hAnsiTheme="majorBidi" w:cstheme="majorBidi"/>
          <w:color w:val="595959"/>
          <w:sz w:val="22"/>
          <w:szCs w:val="22"/>
        </w:rPr>
      </w:pPr>
      <w:r w:rsidRPr="006F44B5">
        <w:rPr>
          <w:rFonts w:asciiTheme="majorBidi" w:hAnsiTheme="majorBidi" w:cstheme="majorBidi"/>
          <w:color w:val="595959"/>
          <w:sz w:val="22"/>
          <w:szCs w:val="22"/>
        </w:rPr>
        <w:t xml:space="preserve">Yes, the distribution keys are available in the GCP report as an annex. </w:t>
      </w:r>
    </w:p>
    <w:p w14:paraId="36E9D548" w14:textId="69B06A01" w:rsidR="0079004E" w:rsidRPr="0020759E" w:rsidRDefault="0079004E">
      <w:pPr>
        <w:pStyle w:val="NormalWeb"/>
        <w:numPr>
          <w:ilvl w:val="0"/>
          <w:numId w:val="12"/>
        </w:numPr>
        <w:shd w:val="clear" w:color="auto" w:fill="FFFFFF"/>
        <w:spacing w:before="240" w:beforeAutospacing="0" w:after="0" w:afterAutospacing="0" w:line="176" w:lineRule="atLeast"/>
        <w:jc w:val="both"/>
        <w:rPr>
          <w:rFonts w:asciiTheme="majorBidi" w:hAnsiTheme="majorBidi" w:cstheme="majorBidi"/>
          <w:sz w:val="22"/>
          <w:szCs w:val="22"/>
        </w:rPr>
      </w:pPr>
      <w:r w:rsidRPr="006F44B5">
        <w:rPr>
          <w:rFonts w:asciiTheme="majorBidi" w:hAnsiTheme="majorBidi" w:cstheme="majorBidi"/>
          <w:sz w:val="22"/>
          <w:szCs w:val="22"/>
        </w:rPr>
        <w:t xml:space="preserve">There is no separate reconciliation required between Gross County Product (GCP) and Gross Value Added (GVA), as the sum of GVA across all counties is equal the total GVA for the national economy. GCP is derived directly from the annual national </w:t>
      </w:r>
      <w:proofErr w:type="gramStart"/>
      <w:r w:rsidRPr="006F44B5">
        <w:rPr>
          <w:rFonts w:asciiTheme="majorBidi" w:hAnsiTheme="majorBidi" w:cstheme="majorBidi"/>
          <w:sz w:val="22"/>
          <w:szCs w:val="22"/>
        </w:rPr>
        <w:t>accounts</w:t>
      </w:r>
      <w:proofErr w:type="gramEnd"/>
      <w:r w:rsidRPr="006F44B5">
        <w:rPr>
          <w:rFonts w:asciiTheme="majorBidi" w:hAnsiTheme="majorBidi" w:cstheme="majorBidi"/>
          <w:sz w:val="22"/>
          <w:szCs w:val="22"/>
        </w:rPr>
        <w:t xml:space="preserve"> statistics for the total economy.</w:t>
      </w:r>
    </w:p>
    <w:p w14:paraId="43A8025F" w14:textId="77777777" w:rsidR="0079004E" w:rsidRPr="006F44B5" w:rsidRDefault="0079004E" w:rsidP="0079004E">
      <w:pPr>
        <w:pStyle w:val="ListParagraph"/>
        <w:jc w:val="both"/>
        <w:rPr>
          <w:rFonts w:asciiTheme="majorBidi" w:hAnsiTheme="majorBidi" w:cstheme="majorBidi"/>
          <w:b/>
          <w:lang w:val="en-GB"/>
        </w:rPr>
      </w:pPr>
      <w:r w:rsidRPr="006F44B5">
        <w:rPr>
          <w:rFonts w:asciiTheme="majorBidi" w:hAnsiTheme="majorBidi" w:cstheme="majorBidi"/>
          <w:b/>
          <w:lang w:val="en-GB"/>
        </w:rPr>
        <w:lastRenderedPageBreak/>
        <w:t>Sum of values added by all counties (total GCP)</w:t>
      </w:r>
    </w:p>
    <w:p w14:paraId="1F6FE0D6" w14:textId="77777777" w:rsidR="0079004E" w:rsidRPr="006F44B5" w:rsidRDefault="0079004E" w:rsidP="0079004E">
      <w:pPr>
        <w:pStyle w:val="ListParagraph"/>
        <w:jc w:val="both"/>
        <w:rPr>
          <w:rFonts w:asciiTheme="majorBidi" w:hAnsiTheme="majorBidi" w:cstheme="majorBidi"/>
          <w:b/>
        </w:rPr>
      </w:pPr>
      <w:r w:rsidRPr="006F44B5">
        <w:rPr>
          <w:rFonts w:asciiTheme="majorBidi" w:hAnsiTheme="majorBidi" w:cstheme="majorBidi"/>
          <w:b/>
        </w:rPr>
        <w:t>= GVA</w:t>
      </w:r>
    </w:p>
    <w:p w14:paraId="221141EB" w14:textId="77777777" w:rsidR="0079004E" w:rsidRPr="006F44B5" w:rsidRDefault="0079004E" w:rsidP="0079004E">
      <w:pPr>
        <w:pStyle w:val="ListParagraph"/>
        <w:jc w:val="both"/>
        <w:rPr>
          <w:rFonts w:asciiTheme="majorBidi" w:hAnsiTheme="majorBidi" w:cstheme="majorBidi"/>
          <w:b/>
        </w:rPr>
      </w:pPr>
      <w:r w:rsidRPr="006F44B5">
        <w:rPr>
          <w:rFonts w:asciiTheme="majorBidi" w:hAnsiTheme="majorBidi" w:cstheme="majorBidi"/>
          <w:b/>
        </w:rPr>
        <w:t xml:space="preserve">+ Taxes on </w:t>
      </w:r>
      <w:proofErr w:type="spellStart"/>
      <w:r w:rsidRPr="006F44B5">
        <w:rPr>
          <w:rFonts w:asciiTheme="majorBidi" w:hAnsiTheme="majorBidi" w:cstheme="majorBidi"/>
          <w:b/>
        </w:rPr>
        <w:t>products</w:t>
      </w:r>
      <w:proofErr w:type="spellEnd"/>
    </w:p>
    <w:p w14:paraId="0B1A957D" w14:textId="77777777" w:rsidR="0079004E" w:rsidRPr="006F44B5" w:rsidRDefault="0079004E" w:rsidP="0079004E">
      <w:pPr>
        <w:pStyle w:val="NormalWeb"/>
        <w:shd w:val="clear" w:color="auto" w:fill="FFFFFF"/>
        <w:spacing w:before="240" w:beforeAutospacing="0" w:after="0" w:afterAutospacing="0" w:line="176" w:lineRule="atLeast"/>
        <w:ind w:left="720"/>
        <w:jc w:val="both"/>
        <w:rPr>
          <w:rFonts w:asciiTheme="majorBidi" w:hAnsiTheme="majorBidi" w:cstheme="majorBidi"/>
          <w:b/>
          <w:sz w:val="22"/>
          <w:szCs w:val="22"/>
        </w:rPr>
      </w:pPr>
      <w:r w:rsidRPr="006F44B5">
        <w:rPr>
          <w:rFonts w:asciiTheme="majorBidi" w:hAnsiTheme="majorBidi" w:cstheme="majorBidi"/>
          <w:b/>
          <w:sz w:val="22"/>
          <w:szCs w:val="22"/>
        </w:rPr>
        <w:t>= GDP</w:t>
      </w:r>
    </w:p>
    <w:p w14:paraId="15E589F8" w14:textId="77777777" w:rsidR="0079004E" w:rsidRPr="006F44B5" w:rsidRDefault="0079004E" w:rsidP="0079004E">
      <w:pPr>
        <w:pStyle w:val="NormalWeb"/>
        <w:shd w:val="clear" w:color="auto" w:fill="FFFFFF"/>
        <w:spacing w:before="240" w:beforeAutospacing="0" w:after="0" w:afterAutospacing="0" w:line="176" w:lineRule="atLeast"/>
        <w:ind w:left="720"/>
        <w:jc w:val="both"/>
        <w:rPr>
          <w:rFonts w:asciiTheme="majorBidi" w:hAnsiTheme="majorBidi" w:cstheme="majorBidi"/>
          <w:color w:val="222222"/>
          <w:sz w:val="22"/>
          <w:szCs w:val="22"/>
        </w:rPr>
      </w:pPr>
    </w:p>
    <w:p w14:paraId="43EF6FBE" w14:textId="3C9F3003" w:rsidR="0079004E" w:rsidRPr="0020759E" w:rsidRDefault="0079004E">
      <w:pPr>
        <w:pStyle w:val="ListParagraph"/>
        <w:numPr>
          <w:ilvl w:val="0"/>
          <w:numId w:val="12"/>
        </w:numPr>
        <w:spacing w:after="160" w:line="278" w:lineRule="auto"/>
        <w:jc w:val="both"/>
        <w:rPr>
          <w:rFonts w:asciiTheme="majorBidi" w:hAnsiTheme="majorBidi" w:cstheme="majorBidi"/>
          <w:lang w:val="en-GB"/>
        </w:rPr>
      </w:pPr>
      <w:r w:rsidRPr="006F44B5">
        <w:rPr>
          <w:rFonts w:asciiTheme="majorBidi" w:hAnsiTheme="majorBidi" w:cstheme="majorBidi"/>
          <w:lang w:val="en-GB"/>
        </w:rPr>
        <w:t>In Kenya, taxes on products include Value Added Tax (VAT) and excise duties which are levied to the final purchasers who do not necessarily procure the products only in their counties of residence. For instance, residents from counties neighbouring Nairobi City regularly purchase from Nairobi therefore, an appropriate distribution key should take this into consideration. As such, any method of allocating taxes on products to the counties without an appropriate key</w:t>
      </w:r>
      <w:r w:rsidR="0020759E">
        <w:rPr>
          <w:rFonts w:asciiTheme="majorBidi" w:hAnsiTheme="majorBidi" w:cstheme="majorBidi"/>
          <w:lang w:val="en-GB"/>
        </w:rPr>
        <w:t xml:space="preserve"> </w:t>
      </w:r>
      <w:r w:rsidRPr="006F44B5">
        <w:rPr>
          <w:rFonts w:asciiTheme="majorBidi" w:hAnsiTheme="majorBidi" w:cstheme="majorBidi"/>
          <w:lang w:val="en-GB"/>
        </w:rPr>
        <w:t>could distort the relative sizes of GCP.</w:t>
      </w:r>
      <w:r w:rsidR="0020759E">
        <w:rPr>
          <w:rFonts w:asciiTheme="majorBidi" w:hAnsiTheme="majorBidi" w:cstheme="majorBidi"/>
          <w:lang w:val="en-GB"/>
        </w:rPr>
        <w:t xml:space="preserve"> </w:t>
      </w:r>
      <w:r w:rsidRPr="0020759E">
        <w:rPr>
          <w:rFonts w:asciiTheme="majorBidi" w:hAnsiTheme="majorBidi" w:cstheme="majorBidi"/>
          <w:lang w:val="en-GB"/>
        </w:rPr>
        <w:t xml:space="preserve">In addition, tax reporting is largely </w:t>
      </w:r>
      <w:r w:rsidRPr="0020759E">
        <w:rPr>
          <w:bCs/>
          <w:lang w:val="en-GB"/>
        </w:rPr>
        <w:t xml:space="preserve">centralized by point of collection rather than point of economic activity or consumption. </w:t>
      </w:r>
      <w:proofErr w:type="gramStart"/>
      <w:r w:rsidRPr="0020759E">
        <w:rPr>
          <w:bCs/>
          <w:lang w:val="en-GB"/>
        </w:rPr>
        <w:t>So</w:t>
      </w:r>
      <w:proofErr w:type="gramEnd"/>
      <w:r w:rsidRPr="0020759E">
        <w:rPr>
          <w:bCs/>
          <w:lang w:val="en-GB"/>
        </w:rPr>
        <w:t xml:space="preserve"> when taxes are recorded, they’re tied to where they were paid, not where the underlying value was created or used. That</w:t>
      </w:r>
      <w:r w:rsidR="0020759E">
        <w:rPr>
          <w:bCs/>
          <w:lang w:val="en-GB"/>
        </w:rPr>
        <w:t xml:space="preserve"> </w:t>
      </w:r>
      <w:r w:rsidRPr="0020759E">
        <w:rPr>
          <w:bCs/>
          <w:lang w:val="en-GB"/>
        </w:rPr>
        <w:t xml:space="preserve">creates a mismatch when trying to allocate them to counties. </w:t>
      </w:r>
    </w:p>
    <w:p w14:paraId="56A2F4AD" w14:textId="77777777" w:rsidR="0020759E" w:rsidRPr="0020759E" w:rsidRDefault="0020759E" w:rsidP="0020759E">
      <w:pPr>
        <w:pStyle w:val="ListParagraph"/>
        <w:spacing w:after="160" w:line="278" w:lineRule="auto"/>
        <w:jc w:val="both"/>
        <w:rPr>
          <w:rFonts w:asciiTheme="majorBidi" w:hAnsiTheme="majorBidi" w:cstheme="majorBidi"/>
          <w:sz w:val="4"/>
          <w:szCs w:val="4"/>
          <w:lang w:val="en-GB"/>
        </w:rPr>
      </w:pPr>
    </w:p>
    <w:p w14:paraId="53AB480C" w14:textId="0945D54F" w:rsidR="006F44B5" w:rsidRDefault="0079004E">
      <w:pPr>
        <w:pStyle w:val="ListParagraph"/>
        <w:numPr>
          <w:ilvl w:val="0"/>
          <w:numId w:val="12"/>
        </w:numPr>
        <w:spacing w:after="160" w:line="278" w:lineRule="auto"/>
        <w:jc w:val="both"/>
        <w:rPr>
          <w:rFonts w:asciiTheme="majorBidi" w:hAnsiTheme="majorBidi" w:cstheme="majorBidi"/>
          <w:lang w:val="en-GB"/>
        </w:rPr>
      </w:pPr>
      <w:r w:rsidRPr="0020759E">
        <w:rPr>
          <w:rFonts w:asciiTheme="majorBidi" w:hAnsiTheme="majorBidi" w:cstheme="majorBidi"/>
          <w:lang w:val="en-GB"/>
        </w:rPr>
        <w:t>The Bureau has a general revision policy for all the statistics produced. There is no specific revision policy for GCP but it relies on the general revision policy.  National accounts statistics are subject to revision over a three-year period to incorporate updated and more complete source data. These revisions are primarily driven by changes in underlying datasets, such as Government Finance Statistics compiled sourced from The National Treasury. As improved data becomes available, earlier estimates are updated to enhance accuracy and consistency.</w:t>
      </w:r>
    </w:p>
    <w:p w14:paraId="5E679FFE" w14:textId="77777777" w:rsidR="0020759E" w:rsidRPr="0020759E" w:rsidRDefault="0020759E" w:rsidP="0020759E">
      <w:pPr>
        <w:spacing w:after="160" w:line="278" w:lineRule="auto"/>
        <w:jc w:val="both"/>
        <w:rPr>
          <w:rFonts w:asciiTheme="majorBidi" w:hAnsiTheme="majorBidi" w:cstheme="majorBidi"/>
          <w:sz w:val="2"/>
          <w:szCs w:val="2"/>
          <w:lang w:val="en-GB"/>
        </w:rPr>
      </w:pPr>
    </w:p>
    <w:p w14:paraId="1B466335" w14:textId="4608950E" w:rsidR="0020759E" w:rsidRDefault="0079004E">
      <w:pPr>
        <w:pStyle w:val="ListParagraph"/>
        <w:numPr>
          <w:ilvl w:val="0"/>
          <w:numId w:val="12"/>
        </w:numPr>
        <w:spacing w:after="160" w:line="278" w:lineRule="auto"/>
        <w:jc w:val="both"/>
        <w:rPr>
          <w:rFonts w:asciiTheme="majorBidi" w:hAnsiTheme="majorBidi" w:cstheme="majorBidi"/>
          <w:lang w:val="en-GB"/>
        </w:rPr>
      </w:pPr>
      <w:r w:rsidRPr="0020759E">
        <w:rPr>
          <w:rFonts w:asciiTheme="majorBidi" w:hAnsiTheme="majorBidi" w:cstheme="majorBidi"/>
          <w:lang w:val="en-GB"/>
        </w:rPr>
        <w:t xml:space="preserve">The </w:t>
      </w:r>
      <w:r w:rsidRPr="0020759E">
        <w:rPr>
          <w:lang w:val="en-GB"/>
        </w:rPr>
        <w:t>Kenya National Bureau of Statistics</w:t>
      </w:r>
      <w:r w:rsidRPr="0020759E">
        <w:rPr>
          <w:rFonts w:asciiTheme="majorBidi" w:hAnsiTheme="majorBidi" w:cstheme="majorBidi"/>
          <w:lang w:val="en-GB"/>
        </w:rPr>
        <w:t xml:space="preserve"> (KNBS) is able to identify sectors and counties with weak source data through its compilation processes. National accounts statistics section has access to both primary data and administrative data, which are critical in assessing the robustness and reliability of data from different sources.</w:t>
      </w:r>
      <w:r w:rsidR="0020759E">
        <w:rPr>
          <w:rFonts w:asciiTheme="majorBidi" w:hAnsiTheme="majorBidi" w:cstheme="majorBidi"/>
          <w:lang w:val="en-GB"/>
        </w:rPr>
        <w:t xml:space="preserve"> </w:t>
      </w:r>
      <w:r w:rsidRPr="0020759E">
        <w:rPr>
          <w:rFonts w:asciiTheme="majorBidi" w:hAnsiTheme="majorBidi" w:cstheme="majorBidi"/>
          <w:lang w:val="en-GB"/>
        </w:rPr>
        <w:t>At the county level, KNBS collaborates with county governments to strengthen statistical systems. Some counties have adopted the compilation of County Statistical Abstracts (CSAs)on a regular basis, with technical support from KNBS, as a key tool for improving the availability, quality, and</w:t>
      </w:r>
      <w:r w:rsidR="0020759E" w:rsidRPr="0020759E">
        <w:rPr>
          <w:rFonts w:asciiTheme="majorBidi" w:hAnsiTheme="majorBidi" w:cstheme="majorBidi"/>
          <w:lang w:val="en-GB"/>
        </w:rPr>
        <w:t xml:space="preserve"> </w:t>
      </w:r>
      <w:r w:rsidRPr="0020759E">
        <w:rPr>
          <w:rFonts w:asciiTheme="majorBidi" w:hAnsiTheme="majorBidi" w:cstheme="majorBidi"/>
          <w:lang w:val="en-GB"/>
        </w:rPr>
        <w:t>consistency of county level statistics</w:t>
      </w:r>
    </w:p>
    <w:p w14:paraId="25C3D736" w14:textId="77777777" w:rsidR="0020759E" w:rsidRPr="0020759E" w:rsidRDefault="0020759E" w:rsidP="0020759E">
      <w:pPr>
        <w:spacing w:after="160" w:line="278" w:lineRule="auto"/>
        <w:jc w:val="both"/>
        <w:rPr>
          <w:rFonts w:asciiTheme="majorBidi" w:hAnsiTheme="majorBidi" w:cstheme="majorBidi"/>
          <w:sz w:val="2"/>
          <w:szCs w:val="2"/>
          <w:lang w:val="en-GB"/>
        </w:rPr>
      </w:pPr>
    </w:p>
    <w:p w14:paraId="6311E03B" w14:textId="72CD5E0E" w:rsidR="0079004E" w:rsidRPr="0020759E" w:rsidRDefault="0079004E">
      <w:pPr>
        <w:pStyle w:val="ListParagraph"/>
        <w:numPr>
          <w:ilvl w:val="0"/>
          <w:numId w:val="12"/>
        </w:numPr>
        <w:spacing w:after="160" w:line="278" w:lineRule="auto"/>
        <w:jc w:val="both"/>
        <w:rPr>
          <w:rFonts w:asciiTheme="majorBidi" w:hAnsiTheme="majorBidi" w:cstheme="majorBidi"/>
          <w:lang w:val="en-GB"/>
        </w:rPr>
      </w:pPr>
      <w:r w:rsidRPr="0020759E">
        <w:rPr>
          <w:rFonts w:asciiTheme="majorBidi" w:hAnsiTheme="majorBidi" w:cstheme="majorBidi"/>
          <w:lang w:val="en-GB"/>
        </w:rPr>
        <w:t>The informal sector is incorporated into Gross County Product (GCP) compilation through the use of distribution keys that account for the structure of Kenya’s economy, including its significant level of informality. These keys are designed to reflect both formal and informal production activities.</w:t>
      </w:r>
      <w:r w:rsidR="0020759E">
        <w:rPr>
          <w:rFonts w:asciiTheme="majorBidi" w:hAnsiTheme="majorBidi" w:cstheme="majorBidi"/>
          <w:lang w:val="en-GB"/>
        </w:rPr>
        <w:t xml:space="preserve"> </w:t>
      </w:r>
      <w:r w:rsidRPr="0020759E">
        <w:rPr>
          <w:rFonts w:asciiTheme="majorBidi" w:hAnsiTheme="majorBidi" w:cstheme="majorBidi"/>
          <w:lang w:val="en-GB"/>
        </w:rPr>
        <w:t xml:space="preserve">For multi-county activities such as electricity generation along the </w:t>
      </w:r>
      <w:r w:rsidRPr="0020759E">
        <w:rPr>
          <w:rStyle w:val="whitespace-normal"/>
          <w:rFonts w:asciiTheme="majorBidi" w:hAnsiTheme="majorBidi" w:cstheme="majorBidi"/>
          <w:lang w:val="en-GB"/>
        </w:rPr>
        <w:t>Seven Forks Hydroelectric Power Stations</w:t>
      </w:r>
      <w:r w:rsidRPr="0020759E">
        <w:rPr>
          <w:rFonts w:asciiTheme="majorBidi" w:hAnsiTheme="majorBidi" w:cstheme="majorBidi"/>
          <w:lang w:val="en-GB"/>
        </w:rPr>
        <w:t>, the distribution key is based on the location of actual generation. Output is apportioned to counties according to where electricity is physically produced, ensuring that the contribution of each county reflects its share in the generation process.</w:t>
      </w:r>
      <w:r w:rsidR="0020759E" w:rsidRPr="0020759E">
        <w:rPr>
          <w:rFonts w:asciiTheme="majorBidi" w:hAnsiTheme="majorBidi" w:cstheme="majorBidi"/>
          <w:lang w:val="en-GB"/>
        </w:rPr>
        <w:t xml:space="preserve"> </w:t>
      </w:r>
      <w:r w:rsidRPr="0020759E">
        <w:rPr>
          <w:rFonts w:asciiTheme="majorBidi" w:hAnsiTheme="majorBidi" w:cstheme="majorBidi"/>
          <w:lang w:val="en-GB"/>
        </w:rPr>
        <w:t xml:space="preserve">For headquarter activities, allocation across counties is guided by the location of actual production rather than the location of the head office. </w:t>
      </w:r>
      <w:r w:rsidRPr="0020759E">
        <w:rPr>
          <w:rFonts w:asciiTheme="majorBidi" w:hAnsiTheme="majorBidi" w:cstheme="majorBidi"/>
        </w:rPr>
        <w:t xml:space="preserve">While </w:t>
      </w:r>
      <w:proofErr w:type="spellStart"/>
      <w:r w:rsidRPr="0020759E">
        <w:rPr>
          <w:rFonts w:asciiTheme="majorBidi" w:hAnsiTheme="majorBidi" w:cstheme="majorBidi"/>
        </w:rPr>
        <w:t>headquarter</w:t>
      </w:r>
      <w:proofErr w:type="spellEnd"/>
      <w:r w:rsidRPr="0020759E">
        <w:rPr>
          <w:rFonts w:asciiTheme="majorBidi" w:hAnsiTheme="majorBidi" w:cstheme="majorBidi"/>
        </w:rPr>
        <w:t xml:space="preserve"> </w:t>
      </w:r>
      <w:proofErr w:type="spellStart"/>
      <w:r w:rsidRPr="0020759E">
        <w:rPr>
          <w:rFonts w:asciiTheme="majorBidi" w:hAnsiTheme="majorBidi" w:cstheme="majorBidi"/>
        </w:rPr>
        <w:t>functions</w:t>
      </w:r>
      <w:proofErr w:type="spellEnd"/>
      <w:r w:rsidRPr="0020759E">
        <w:rPr>
          <w:rFonts w:asciiTheme="majorBidi" w:hAnsiTheme="majorBidi" w:cstheme="majorBidi"/>
        </w:rPr>
        <w:t xml:space="preserve"> </w:t>
      </w:r>
      <w:proofErr w:type="spellStart"/>
      <w:r w:rsidRPr="0020759E">
        <w:rPr>
          <w:rFonts w:asciiTheme="majorBidi" w:hAnsiTheme="majorBidi" w:cstheme="majorBidi"/>
        </w:rPr>
        <w:t>may</w:t>
      </w:r>
      <w:proofErr w:type="spellEnd"/>
      <w:r w:rsidRPr="0020759E">
        <w:rPr>
          <w:rFonts w:asciiTheme="majorBidi" w:hAnsiTheme="majorBidi" w:cstheme="majorBidi"/>
        </w:rPr>
        <w:t xml:space="preserve"> </w:t>
      </w:r>
      <w:proofErr w:type="spellStart"/>
      <w:r w:rsidRPr="0020759E">
        <w:rPr>
          <w:rFonts w:asciiTheme="majorBidi" w:hAnsiTheme="majorBidi" w:cstheme="majorBidi"/>
        </w:rPr>
        <w:t>be</w:t>
      </w:r>
      <w:proofErr w:type="spellEnd"/>
      <w:r w:rsidRPr="0020759E">
        <w:rPr>
          <w:rFonts w:asciiTheme="majorBidi" w:hAnsiTheme="majorBidi" w:cstheme="majorBidi"/>
        </w:rPr>
        <w:t xml:space="preserve"> centralized (often in cities such as </w:t>
      </w:r>
      <w:r w:rsidRPr="0020759E">
        <w:rPr>
          <w:rStyle w:val="whitespace-normal"/>
          <w:rFonts w:asciiTheme="majorBidi" w:hAnsiTheme="majorBidi" w:cstheme="majorBidi"/>
        </w:rPr>
        <w:t>Nairobi</w:t>
      </w:r>
      <w:r w:rsidRPr="0020759E">
        <w:rPr>
          <w:rFonts w:asciiTheme="majorBidi" w:hAnsiTheme="majorBidi" w:cstheme="majorBidi"/>
        </w:rPr>
        <w:t>), the associated economic output is distributed to counties based on where production takes place. For example, if a company is engaged in the production of grain mill products across several counties, the output attributed to each county is determined by the actual level of production in that county</w:t>
      </w:r>
    </w:p>
    <w:p w14:paraId="3FD424D4" w14:textId="2DF17C0F" w:rsidR="0079004E" w:rsidRPr="00B04536" w:rsidRDefault="0079004E">
      <w:pPr>
        <w:pStyle w:val="NormalWeb"/>
        <w:numPr>
          <w:ilvl w:val="0"/>
          <w:numId w:val="9"/>
        </w:numPr>
        <w:jc w:val="both"/>
        <w:rPr>
          <w:rFonts w:asciiTheme="majorBidi" w:hAnsiTheme="majorBidi" w:cstheme="majorBidi"/>
          <w:color w:val="4472C4" w:themeColor="accent1"/>
        </w:rPr>
      </w:pPr>
      <w:r w:rsidRPr="00B04536">
        <w:rPr>
          <w:rFonts w:asciiTheme="majorBidi" w:hAnsiTheme="majorBidi" w:cstheme="majorBidi"/>
          <w:b/>
          <w:bCs/>
          <w:color w:val="4472C4" w:themeColor="accent1"/>
        </w:rPr>
        <w:t>Outstanding Issues</w:t>
      </w:r>
      <w:r w:rsidRPr="00B04536">
        <w:rPr>
          <w:rFonts w:asciiTheme="majorBidi" w:hAnsiTheme="majorBidi" w:cstheme="majorBidi"/>
          <w:color w:val="4472C4" w:themeColor="accent1"/>
        </w:rPr>
        <w:t>:</w:t>
      </w:r>
    </w:p>
    <w:p w14:paraId="270697BB" w14:textId="092FD8C0" w:rsidR="0020759E" w:rsidRDefault="0079004E">
      <w:pPr>
        <w:pStyle w:val="ListParagraph"/>
        <w:numPr>
          <w:ilvl w:val="2"/>
          <w:numId w:val="9"/>
        </w:numPr>
        <w:spacing w:after="160" w:line="278" w:lineRule="auto"/>
        <w:jc w:val="both"/>
        <w:rPr>
          <w:rFonts w:asciiTheme="majorBidi" w:hAnsiTheme="majorBidi" w:cstheme="majorBidi"/>
          <w:lang w:val="en-GB"/>
        </w:rPr>
      </w:pPr>
      <w:r w:rsidRPr="0020759E">
        <w:rPr>
          <w:rFonts w:asciiTheme="majorBidi" w:hAnsiTheme="majorBidi" w:cstheme="majorBidi"/>
          <w:lang w:val="en-GB"/>
        </w:rPr>
        <w:lastRenderedPageBreak/>
        <w:t xml:space="preserve">KNBS to make the dataset available online to be accessible by the public, academia and researchers </w:t>
      </w:r>
      <w:r w:rsidR="004845E1">
        <w:rPr>
          <w:rFonts w:asciiTheme="majorBidi" w:hAnsiTheme="majorBidi" w:cstheme="majorBidi"/>
          <w:lang w:val="en-GB"/>
        </w:rPr>
        <w:t>for further use.</w:t>
      </w:r>
    </w:p>
    <w:p w14:paraId="7AEE0E39" w14:textId="77777777" w:rsidR="0020759E" w:rsidRPr="0020759E" w:rsidRDefault="0020759E" w:rsidP="0020759E">
      <w:pPr>
        <w:pStyle w:val="ListParagraph"/>
        <w:spacing w:after="160" w:line="278" w:lineRule="auto"/>
        <w:ind w:left="464"/>
        <w:jc w:val="both"/>
        <w:rPr>
          <w:rFonts w:asciiTheme="majorBidi" w:hAnsiTheme="majorBidi" w:cstheme="majorBidi"/>
          <w:sz w:val="8"/>
          <w:szCs w:val="8"/>
          <w:lang w:val="en-GB"/>
        </w:rPr>
      </w:pPr>
    </w:p>
    <w:p w14:paraId="2D252628" w14:textId="4C415F31" w:rsidR="0079004E" w:rsidRDefault="0079004E">
      <w:pPr>
        <w:pStyle w:val="ListParagraph"/>
        <w:numPr>
          <w:ilvl w:val="2"/>
          <w:numId w:val="9"/>
        </w:numPr>
        <w:spacing w:after="160" w:line="278" w:lineRule="auto"/>
        <w:jc w:val="both"/>
        <w:rPr>
          <w:rFonts w:asciiTheme="majorBidi" w:hAnsiTheme="majorBidi" w:cstheme="majorBidi"/>
          <w:lang w:val="en-GB"/>
        </w:rPr>
      </w:pPr>
      <w:r w:rsidRPr="0020759E">
        <w:rPr>
          <w:rFonts w:asciiTheme="majorBidi" w:hAnsiTheme="majorBidi" w:cstheme="majorBidi"/>
          <w:lang w:val="en-GB"/>
        </w:rPr>
        <w:t xml:space="preserve">KNBS </w:t>
      </w:r>
      <w:r w:rsidR="004845E1">
        <w:rPr>
          <w:rFonts w:asciiTheme="majorBidi" w:hAnsiTheme="majorBidi" w:cstheme="majorBidi"/>
          <w:lang w:val="en-GB"/>
        </w:rPr>
        <w:t xml:space="preserve">to </w:t>
      </w:r>
      <w:r w:rsidRPr="0020759E">
        <w:rPr>
          <w:rFonts w:asciiTheme="majorBidi" w:hAnsiTheme="majorBidi" w:cstheme="majorBidi"/>
          <w:lang w:val="en-GB"/>
        </w:rPr>
        <w:t xml:space="preserve">provide in excel format of GCP values for the ease of verification </w:t>
      </w:r>
      <w:r w:rsidR="004845E1" w:rsidRPr="0020759E">
        <w:rPr>
          <w:rFonts w:asciiTheme="majorBidi" w:hAnsiTheme="majorBidi" w:cstheme="majorBidi"/>
          <w:lang w:val="en-GB"/>
        </w:rPr>
        <w:t>in line</w:t>
      </w:r>
      <w:r w:rsidRPr="0020759E">
        <w:rPr>
          <w:rFonts w:asciiTheme="majorBidi" w:hAnsiTheme="majorBidi" w:cstheme="majorBidi"/>
          <w:lang w:val="en-GB"/>
        </w:rPr>
        <w:t xml:space="preserve"> with national accounts best practices and compliance with SNA</w:t>
      </w:r>
    </w:p>
    <w:p w14:paraId="1B973EF8" w14:textId="77777777" w:rsidR="00513093" w:rsidRPr="00513093" w:rsidRDefault="00513093" w:rsidP="00513093">
      <w:pPr>
        <w:pStyle w:val="ListParagraph"/>
        <w:rPr>
          <w:rFonts w:asciiTheme="majorBidi" w:hAnsiTheme="majorBidi" w:cstheme="majorBidi"/>
          <w:lang w:val="en-GB"/>
        </w:rPr>
      </w:pPr>
    </w:p>
    <w:p w14:paraId="1B6F658B" w14:textId="0CFCA122" w:rsidR="00513093" w:rsidRPr="0020759E" w:rsidRDefault="00513093">
      <w:pPr>
        <w:pStyle w:val="ListParagraph"/>
        <w:numPr>
          <w:ilvl w:val="2"/>
          <w:numId w:val="9"/>
        </w:numPr>
        <w:spacing w:after="160" w:line="278" w:lineRule="auto"/>
        <w:jc w:val="both"/>
        <w:rPr>
          <w:rFonts w:asciiTheme="majorBidi" w:hAnsiTheme="majorBidi" w:cstheme="majorBidi"/>
          <w:lang w:val="en-GB"/>
        </w:rPr>
      </w:pPr>
      <w:r>
        <w:rPr>
          <w:rFonts w:asciiTheme="majorBidi" w:hAnsiTheme="majorBidi" w:cstheme="majorBidi"/>
          <w:lang w:val="en-GB"/>
        </w:rPr>
        <w:t xml:space="preserve">Metadata to be produce that will well define the methodology applied in every stage of the compilation and GCP computation. </w:t>
      </w:r>
    </w:p>
    <w:p w14:paraId="6B540C34" w14:textId="77777777" w:rsidR="00265CC2" w:rsidRPr="006F44B5" w:rsidRDefault="00265CC2" w:rsidP="00265CC2">
      <w:pPr>
        <w:pStyle w:val="NormalWeb"/>
        <w:ind w:left="502"/>
        <w:jc w:val="both"/>
        <w:rPr>
          <w:rFonts w:asciiTheme="majorBidi" w:hAnsiTheme="majorBidi" w:cstheme="majorBidi"/>
          <w:sz w:val="22"/>
          <w:szCs w:val="22"/>
        </w:rPr>
      </w:pPr>
    </w:p>
    <w:p w14:paraId="05359165" w14:textId="7C274AFF" w:rsidR="0079004E" w:rsidRPr="00265CC2" w:rsidRDefault="0079004E">
      <w:pPr>
        <w:pStyle w:val="NormalWeb"/>
        <w:numPr>
          <w:ilvl w:val="0"/>
          <w:numId w:val="9"/>
        </w:numPr>
        <w:jc w:val="both"/>
        <w:rPr>
          <w:rFonts w:asciiTheme="majorBidi" w:hAnsiTheme="majorBidi" w:cstheme="majorBidi"/>
          <w:color w:val="4472C4" w:themeColor="accent1"/>
        </w:rPr>
      </w:pPr>
      <w:r w:rsidRPr="00265CC2">
        <w:rPr>
          <w:rFonts w:asciiTheme="majorBidi" w:hAnsiTheme="majorBidi" w:cstheme="majorBidi"/>
          <w:b/>
          <w:bCs/>
          <w:color w:val="4472C4" w:themeColor="accent1"/>
        </w:rPr>
        <w:t>Challenges</w:t>
      </w:r>
      <w:r w:rsidRPr="00265CC2">
        <w:rPr>
          <w:rFonts w:asciiTheme="majorBidi" w:hAnsiTheme="majorBidi" w:cstheme="majorBidi"/>
          <w:color w:val="4472C4" w:themeColor="accent1"/>
        </w:rPr>
        <w:t>:</w:t>
      </w:r>
    </w:p>
    <w:p w14:paraId="73178064" w14:textId="77777777" w:rsidR="0079004E" w:rsidRPr="0020759E" w:rsidRDefault="0079004E">
      <w:pPr>
        <w:pStyle w:val="ListParagraph"/>
        <w:numPr>
          <w:ilvl w:val="2"/>
          <w:numId w:val="9"/>
        </w:numPr>
        <w:spacing w:after="160" w:line="278" w:lineRule="auto"/>
        <w:jc w:val="both"/>
        <w:rPr>
          <w:rFonts w:asciiTheme="majorBidi" w:hAnsiTheme="majorBidi" w:cstheme="majorBidi"/>
          <w:lang w:val="en-GB"/>
        </w:rPr>
      </w:pPr>
      <w:r w:rsidRPr="0020759E">
        <w:rPr>
          <w:rFonts w:asciiTheme="majorBidi" w:hAnsiTheme="majorBidi" w:cstheme="majorBidi"/>
          <w:lang w:val="en-GB"/>
        </w:rPr>
        <w:t>KNBS is faced with limitation of acquiring data to measure indicators to some products, sectors or economic activities thus affects the quality of the estimation.</w:t>
      </w:r>
    </w:p>
    <w:p w14:paraId="67A57F13" w14:textId="77777777" w:rsidR="0079004E" w:rsidRPr="0020759E" w:rsidRDefault="0079004E">
      <w:pPr>
        <w:pStyle w:val="ListParagraph"/>
        <w:numPr>
          <w:ilvl w:val="2"/>
          <w:numId w:val="9"/>
        </w:numPr>
        <w:spacing w:after="160" w:line="278" w:lineRule="auto"/>
        <w:jc w:val="both"/>
        <w:rPr>
          <w:rFonts w:asciiTheme="majorBidi" w:hAnsiTheme="majorBidi" w:cstheme="majorBidi"/>
          <w:lang w:val="en-GB"/>
        </w:rPr>
      </w:pPr>
      <w:r w:rsidRPr="0020759E">
        <w:rPr>
          <w:rFonts w:asciiTheme="majorBidi" w:hAnsiTheme="majorBidi" w:cstheme="majorBidi"/>
          <w:lang w:val="en-GB"/>
        </w:rPr>
        <w:t>KNBS relies on some national survey aggregates such as the Labor Force, Integrated Household Budget, Economic to use in the absence recently conducted surveys to compile GCP. Some of these national aggregates were conducted over ten years ago thus affects the GCP estimates.</w:t>
      </w:r>
    </w:p>
    <w:p w14:paraId="5308FAC1" w14:textId="77777777" w:rsidR="0079004E" w:rsidRPr="0020759E" w:rsidRDefault="0079004E">
      <w:pPr>
        <w:pStyle w:val="ListParagraph"/>
        <w:numPr>
          <w:ilvl w:val="2"/>
          <w:numId w:val="9"/>
        </w:numPr>
        <w:spacing w:after="160" w:line="278" w:lineRule="auto"/>
        <w:jc w:val="both"/>
        <w:rPr>
          <w:rFonts w:asciiTheme="majorBidi" w:hAnsiTheme="majorBidi" w:cstheme="majorBidi"/>
          <w:lang w:val="en-GB"/>
        </w:rPr>
      </w:pPr>
      <w:r w:rsidRPr="0020759E">
        <w:rPr>
          <w:rFonts w:asciiTheme="majorBidi" w:hAnsiTheme="majorBidi" w:cstheme="majorBidi"/>
          <w:lang w:val="en-GB"/>
        </w:rPr>
        <w:t>KNBS have limited staff in the National Accounts responsible for GCP and compilation of annual and quarterly GDP therefore finds it difficult to meet timelines.</w:t>
      </w:r>
    </w:p>
    <w:p w14:paraId="1A88ABD0" w14:textId="52358F4E" w:rsidR="0079004E" w:rsidRPr="00265CC2" w:rsidRDefault="0079004E">
      <w:pPr>
        <w:pStyle w:val="NormalWeb"/>
        <w:numPr>
          <w:ilvl w:val="0"/>
          <w:numId w:val="9"/>
        </w:numPr>
        <w:jc w:val="both"/>
        <w:rPr>
          <w:rFonts w:asciiTheme="majorBidi" w:hAnsiTheme="majorBidi" w:cstheme="majorBidi"/>
          <w:b/>
          <w:bCs/>
          <w:color w:val="4472C4" w:themeColor="accent1"/>
        </w:rPr>
      </w:pPr>
      <w:r w:rsidRPr="00265CC2">
        <w:rPr>
          <w:rFonts w:asciiTheme="majorBidi" w:hAnsiTheme="majorBidi" w:cstheme="majorBidi"/>
          <w:b/>
          <w:bCs/>
          <w:color w:val="4472C4" w:themeColor="accent1"/>
        </w:rPr>
        <w:t>Recommendations</w:t>
      </w:r>
    </w:p>
    <w:p w14:paraId="0833FB0B" w14:textId="39CEE737" w:rsidR="0079004E" w:rsidRPr="0020759E" w:rsidRDefault="0079004E">
      <w:pPr>
        <w:pStyle w:val="ListParagraph"/>
        <w:numPr>
          <w:ilvl w:val="2"/>
          <w:numId w:val="9"/>
        </w:numPr>
        <w:spacing w:after="160" w:line="278" w:lineRule="auto"/>
        <w:jc w:val="both"/>
        <w:rPr>
          <w:rFonts w:asciiTheme="majorBidi" w:hAnsiTheme="majorBidi" w:cstheme="majorBidi"/>
          <w:lang w:val="en-GB"/>
        </w:rPr>
      </w:pPr>
      <w:r w:rsidRPr="0020759E">
        <w:rPr>
          <w:rFonts w:asciiTheme="majorBidi" w:hAnsiTheme="majorBidi" w:cstheme="majorBidi"/>
          <w:lang w:val="en-GB"/>
        </w:rPr>
        <w:t xml:space="preserve">KNBS to support and facilitate dissemination of GCP by producing materials such as fliers, visuals, workshops in the counties through representatives to encourage county involvement and ownership </w:t>
      </w:r>
    </w:p>
    <w:p w14:paraId="4D329C7A" w14:textId="69AEE63B" w:rsidR="0079004E" w:rsidRPr="0020759E" w:rsidRDefault="0079004E">
      <w:pPr>
        <w:pStyle w:val="ListParagraph"/>
        <w:numPr>
          <w:ilvl w:val="2"/>
          <w:numId w:val="9"/>
        </w:numPr>
        <w:spacing w:after="160" w:line="278" w:lineRule="auto"/>
        <w:jc w:val="both"/>
        <w:rPr>
          <w:rFonts w:asciiTheme="majorBidi" w:hAnsiTheme="majorBidi" w:cstheme="majorBidi"/>
          <w:lang w:val="en-GB"/>
        </w:rPr>
      </w:pPr>
      <w:r w:rsidRPr="0020759E">
        <w:rPr>
          <w:rFonts w:asciiTheme="majorBidi" w:hAnsiTheme="majorBidi" w:cstheme="majorBidi"/>
          <w:lang w:val="en-GB"/>
        </w:rPr>
        <w:t>KNBS to consider producing Metadata for the GCP compilation and process as stand-a-lone in subsequent reports</w:t>
      </w:r>
    </w:p>
    <w:p w14:paraId="29A9D91A" w14:textId="687F9E61" w:rsidR="0079004E" w:rsidRPr="0020759E" w:rsidRDefault="0079004E">
      <w:pPr>
        <w:pStyle w:val="ListParagraph"/>
        <w:numPr>
          <w:ilvl w:val="2"/>
          <w:numId w:val="9"/>
        </w:numPr>
        <w:spacing w:after="160" w:line="278" w:lineRule="auto"/>
        <w:jc w:val="both"/>
        <w:rPr>
          <w:rFonts w:asciiTheme="majorBidi" w:hAnsiTheme="majorBidi" w:cstheme="majorBidi"/>
          <w:lang w:val="en-GB"/>
        </w:rPr>
      </w:pPr>
      <w:r w:rsidRPr="0020759E">
        <w:rPr>
          <w:rFonts w:asciiTheme="majorBidi" w:hAnsiTheme="majorBidi" w:cstheme="majorBidi"/>
          <w:lang w:val="en-GB"/>
        </w:rPr>
        <w:t xml:space="preserve">Study tour to Indonesia of the National account’s experts responsible for compiling GCP to learn best practices of Indonesia Regional GDP for help improve </w:t>
      </w:r>
      <w:proofErr w:type="spellStart"/>
      <w:r w:rsidRPr="0020759E">
        <w:rPr>
          <w:rFonts w:asciiTheme="majorBidi" w:hAnsiTheme="majorBidi" w:cstheme="majorBidi"/>
          <w:lang w:val="en-GB"/>
        </w:rPr>
        <w:t>it’s</w:t>
      </w:r>
      <w:proofErr w:type="spellEnd"/>
      <w:r w:rsidRPr="0020759E">
        <w:rPr>
          <w:rFonts w:asciiTheme="majorBidi" w:hAnsiTheme="majorBidi" w:cstheme="majorBidi"/>
          <w:lang w:val="en-GB"/>
        </w:rPr>
        <w:t xml:space="preserve"> GCP compilation</w:t>
      </w:r>
    </w:p>
    <w:p w14:paraId="73FA79AF" w14:textId="77777777" w:rsidR="0079004E" w:rsidRPr="006F44B5" w:rsidRDefault="0079004E" w:rsidP="0079004E">
      <w:pPr>
        <w:pStyle w:val="NormalWeb"/>
        <w:ind w:left="720"/>
        <w:jc w:val="both"/>
        <w:rPr>
          <w:rFonts w:asciiTheme="majorBidi" w:hAnsiTheme="majorBidi" w:cstheme="majorBidi"/>
          <w:b/>
          <w:bCs/>
          <w:sz w:val="22"/>
          <w:szCs w:val="22"/>
        </w:rPr>
      </w:pPr>
    </w:p>
    <w:p w14:paraId="646F5F10" w14:textId="77777777" w:rsidR="0079004E" w:rsidRPr="006F44B5" w:rsidRDefault="0079004E" w:rsidP="00716C9B">
      <w:pPr>
        <w:jc w:val="both"/>
        <w:rPr>
          <w:rFonts w:asciiTheme="majorBidi" w:hAnsiTheme="majorBidi" w:cstheme="majorBidi"/>
          <w:b/>
          <w:lang w:val="en-GB"/>
        </w:rPr>
      </w:pPr>
    </w:p>
    <w:sectPr w:rsidR="0079004E" w:rsidRPr="006F44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7A545" w14:textId="77777777" w:rsidR="008235E1" w:rsidRDefault="008235E1">
      <w:r>
        <w:separator/>
      </w:r>
    </w:p>
  </w:endnote>
  <w:endnote w:type="continuationSeparator" w:id="0">
    <w:p w14:paraId="6A9C38C5" w14:textId="77777777" w:rsidR="008235E1" w:rsidRDefault="00823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8B43" w14:textId="77777777" w:rsidR="008235E1" w:rsidRDefault="008235E1">
      <w:r>
        <w:separator/>
      </w:r>
    </w:p>
  </w:footnote>
  <w:footnote w:type="continuationSeparator" w:id="0">
    <w:p w14:paraId="7E127B9B" w14:textId="77777777" w:rsidR="008235E1" w:rsidRDefault="008235E1">
      <w:r>
        <w:continuationSeparator/>
      </w:r>
    </w:p>
  </w:footnote>
  <w:footnote w:id="1">
    <w:p w14:paraId="1B9800C0" w14:textId="77777777" w:rsidR="0079004E" w:rsidRDefault="0079004E" w:rsidP="0079004E">
      <w:pPr>
        <w:pStyle w:val="FootnoteText"/>
      </w:pPr>
      <w:r>
        <w:rPr>
          <w:rStyle w:val="FootnoteReference"/>
        </w:rPr>
        <w:footnoteRef/>
      </w:r>
      <w:r>
        <w:t xml:space="preserve"> </w:t>
      </w:r>
      <w:r w:rsidRPr="008465C9">
        <w:rPr>
          <w:rFonts w:ascii="Times New Roman" w:hAnsi="Times New Roman"/>
          <w:sz w:val="16"/>
          <w:szCs w:val="16"/>
        </w:rPr>
        <w:t>It was not possible to distribute taxes (</w:t>
      </w:r>
      <w:r w:rsidRPr="008465C9">
        <w:rPr>
          <w:rFonts w:ascii="Times New Roman" w:hAnsi="Times New Roman"/>
          <w:i/>
          <w:sz w:val="16"/>
          <w:szCs w:val="16"/>
        </w:rPr>
        <w:t>less</w:t>
      </w:r>
      <w:r w:rsidRPr="008465C9">
        <w:rPr>
          <w:rFonts w:ascii="Times New Roman" w:hAnsi="Times New Roman"/>
          <w:sz w:val="16"/>
          <w:szCs w:val="16"/>
        </w:rPr>
        <w:t xml:space="preserve"> subsidies) on product but the GCP is still reflective of the county’s share of GDP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140B"/>
    <w:multiLevelType w:val="multilevel"/>
    <w:tmpl w:val="0A37140B"/>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F8D1318"/>
    <w:multiLevelType w:val="multilevel"/>
    <w:tmpl w:val="1F8D1318"/>
    <w:lvl w:ilvl="0">
      <w:start w:val="1"/>
      <w:numFmt w:val="bullet"/>
      <w:lvlText w:val="o"/>
      <w:lvlJc w:val="left"/>
      <w:pPr>
        <w:ind w:left="644" w:hanging="360"/>
      </w:pPr>
      <w:rPr>
        <w:rFonts w:ascii="Courier New" w:hAnsi="Courier New" w:cs="Courier New"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2" w15:restartNumberingAfterBreak="0">
    <w:nsid w:val="24B316F1"/>
    <w:multiLevelType w:val="multilevel"/>
    <w:tmpl w:val="24B316F1"/>
    <w:lvl w:ilvl="0">
      <w:start w:val="2"/>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30DB7CF9"/>
    <w:multiLevelType w:val="hybridMultilevel"/>
    <w:tmpl w:val="65E45A3A"/>
    <w:lvl w:ilvl="0" w:tplc="9E1E638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A43F3A"/>
    <w:multiLevelType w:val="hybridMultilevel"/>
    <w:tmpl w:val="7EF298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C96B52"/>
    <w:multiLevelType w:val="hybridMultilevel"/>
    <w:tmpl w:val="80A0FC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8913F9"/>
    <w:multiLevelType w:val="hybridMultilevel"/>
    <w:tmpl w:val="6BAAD270"/>
    <w:lvl w:ilvl="0" w:tplc="B17673AE">
      <w:start w:val="6"/>
      <w:numFmt w:val="bullet"/>
      <w:lvlText w:val="-"/>
      <w:lvlJc w:val="left"/>
      <w:pPr>
        <w:ind w:left="760" w:hanging="360"/>
      </w:pPr>
      <w:rPr>
        <w:rFonts w:ascii="Arial Nova" w:eastAsiaTheme="minorEastAsia" w:hAnsi="Arial Nova" w:cs="Times New Roman" w:hint="default"/>
      </w:rPr>
    </w:lvl>
    <w:lvl w:ilvl="1" w:tplc="04090003">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7" w15:restartNumberingAfterBreak="0">
    <w:nsid w:val="52D87C26"/>
    <w:multiLevelType w:val="hybridMultilevel"/>
    <w:tmpl w:val="E13A0FE2"/>
    <w:lvl w:ilvl="0" w:tplc="08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5567F73"/>
    <w:multiLevelType w:val="multilevel"/>
    <w:tmpl w:val="55567F7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89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5B13755"/>
    <w:multiLevelType w:val="hybridMultilevel"/>
    <w:tmpl w:val="E7A0A7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8E473D"/>
    <w:multiLevelType w:val="hybridMultilevel"/>
    <w:tmpl w:val="2E48CA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256FA9"/>
    <w:multiLevelType w:val="multilevel"/>
    <w:tmpl w:val="F0D483B0"/>
    <w:lvl w:ilvl="0">
      <w:start w:val="1"/>
      <w:numFmt w:val="decimal"/>
      <w:lvlText w:val="%1."/>
      <w:lvlJc w:val="left"/>
      <w:pPr>
        <w:ind w:left="360" w:hanging="360"/>
      </w:pPr>
      <w:rPr>
        <w:rFonts w:asciiTheme="majorBidi" w:hAnsiTheme="majorBidi" w:cstheme="majorBidi" w:hint="default"/>
        <w:b w:val="0"/>
        <w:bCs w:val="0"/>
        <w:sz w:val="22"/>
        <w:szCs w:val="22"/>
      </w:rPr>
    </w:lvl>
    <w:lvl w:ilvl="1">
      <w:start w:val="1"/>
      <w:numFmt w:val="lowerLetter"/>
      <w:lvlText w:val="%2."/>
      <w:lvlJc w:val="left"/>
      <w:pPr>
        <w:ind w:left="1080" w:hanging="360"/>
      </w:pPr>
    </w:lvl>
    <w:lvl w:ilvl="2">
      <w:start w:val="1"/>
      <w:numFmt w:val="lowerRoman"/>
      <w:lvlText w:val="%3."/>
      <w:lvlJc w:val="right"/>
      <w:pPr>
        <w:ind w:left="1173" w:hanging="180"/>
      </w:pPr>
    </w:lvl>
    <w:lvl w:ilvl="3">
      <w:start w:val="1"/>
      <w:numFmt w:val="lowerRoman"/>
      <w:lvlText w:val="%4."/>
      <w:lvlJc w:val="left"/>
      <w:pPr>
        <w:ind w:left="502" w:hanging="360"/>
      </w:pPr>
      <w:rPr>
        <w:rFonts w:ascii="Arial Nova" w:eastAsiaTheme="minorEastAsia" w:hAnsi="Arial Nova" w:cs="Times New Roman"/>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6173C44"/>
    <w:multiLevelType w:val="multilevel"/>
    <w:tmpl w:val="66173C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9B06279"/>
    <w:multiLevelType w:val="multilevel"/>
    <w:tmpl w:val="69B06279"/>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D3400D"/>
    <w:multiLevelType w:val="multilevel"/>
    <w:tmpl w:val="76D3400D"/>
    <w:lvl w:ilvl="0">
      <w:start w:val="3"/>
      <w:numFmt w:val="decimal"/>
      <w:lvlText w:val="%1."/>
      <w:lvlJc w:val="left"/>
      <w:pPr>
        <w:ind w:left="400" w:hanging="400"/>
      </w:pPr>
      <w:rPr>
        <w:rFonts w:eastAsiaTheme="minorEastAsia" w:hint="default"/>
      </w:rPr>
    </w:lvl>
    <w:lvl w:ilvl="1">
      <w:start w:val="1"/>
      <w:numFmt w:val="decimal"/>
      <w:lvlText w:val="%1.%2."/>
      <w:lvlJc w:val="left"/>
      <w:pPr>
        <w:ind w:left="720" w:hanging="720"/>
      </w:pPr>
      <w:rPr>
        <w:rFonts w:eastAsiaTheme="minorEastAsia" w:hint="default"/>
        <w:color w:val="4472C4" w:themeColor="accent1"/>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15" w15:restartNumberingAfterBreak="0">
    <w:nsid w:val="795D2C82"/>
    <w:multiLevelType w:val="hybridMultilevel"/>
    <w:tmpl w:val="262E04B2"/>
    <w:lvl w:ilvl="0" w:tplc="735E6ADE">
      <w:start w:val="1"/>
      <w:numFmt w:val="lowerRoman"/>
      <w:lvlText w:val="%1."/>
      <w:lvlJc w:val="left"/>
      <w:pPr>
        <w:ind w:left="1146" w:hanging="720"/>
      </w:pPr>
      <w:rPr>
        <w:rFonts w:hint="default"/>
        <w:b w:val="0"/>
        <w:bCs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121996437">
    <w:abstractNumId w:val="0"/>
  </w:num>
  <w:num w:numId="2" w16cid:durableId="497967739">
    <w:abstractNumId w:val="13"/>
  </w:num>
  <w:num w:numId="3" w16cid:durableId="1160851948">
    <w:abstractNumId w:val="1"/>
  </w:num>
  <w:num w:numId="4" w16cid:durableId="1820026736">
    <w:abstractNumId w:val="11"/>
  </w:num>
  <w:num w:numId="5" w16cid:durableId="2007243416">
    <w:abstractNumId w:val="12"/>
  </w:num>
  <w:num w:numId="6" w16cid:durableId="1496992748">
    <w:abstractNumId w:val="2"/>
  </w:num>
  <w:num w:numId="7" w16cid:durableId="1471944423">
    <w:abstractNumId w:val="14"/>
  </w:num>
  <w:num w:numId="8" w16cid:durableId="1846893681">
    <w:abstractNumId w:val="15"/>
  </w:num>
  <w:num w:numId="9" w16cid:durableId="19582922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199439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6814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5018261">
    <w:abstractNumId w:val="10"/>
  </w:num>
  <w:num w:numId="13" w16cid:durableId="179203479">
    <w:abstractNumId w:val="7"/>
  </w:num>
  <w:num w:numId="14" w16cid:durableId="1316882946">
    <w:abstractNumId w:val="3"/>
  </w:num>
  <w:num w:numId="15" w16cid:durableId="380786074">
    <w:abstractNumId w:val="5"/>
  </w:num>
  <w:num w:numId="16" w16cid:durableId="1840995509">
    <w:abstractNumId w:val="9"/>
  </w:num>
  <w:num w:numId="17" w16cid:durableId="1797914919">
    <w:abstractNumId w:val="6"/>
  </w:num>
  <w:num w:numId="18" w16cid:durableId="1574895816">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311"/>
    <w:rsid w:val="000001F6"/>
    <w:rsid w:val="00013A42"/>
    <w:rsid w:val="0003459D"/>
    <w:rsid w:val="00037F05"/>
    <w:rsid w:val="000407BE"/>
    <w:rsid w:val="00051A0E"/>
    <w:rsid w:val="00072C18"/>
    <w:rsid w:val="00075080"/>
    <w:rsid w:val="00075714"/>
    <w:rsid w:val="0007583D"/>
    <w:rsid w:val="000763D9"/>
    <w:rsid w:val="00077BF9"/>
    <w:rsid w:val="00087912"/>
    <w:rsid w:val="000B343E"/>
    <w:rsid w:val="000C1603"/>
    <w:rsid w:val="000C42D4"/>
    <w:rsid w:val="000F5A71"/>
    <w:rsid w:val="000F62A8"/>
    <w:rsid w:val="0011294C"/>
    <w:rsid w:val="00115E4E"/>
    <w:rsid w:val="00116D82"/>
    <w:rsid w:val="00122C96"/>
    <w:rsid w:val="00126E75"/>
    <w:rsid w:val="00133E2D"/>
    <w:rsid w:val="00144996"/>
    <w:rsid w:val="001467A0"/>
    <w:rsid w:val="00167097"/>
    <w:rsid w:val="001734F0"/>
    <w:rsid w:val="00181075"/>
    <w:rsid w:val="00181F32"/>
    <w:rsid w:val="0018638A"/>
    <w:rsid w:val="00186EC4"/>
    <w:rsid w:val="00192C7E"/>
    <w:rsid w:val="00193277"/>
    <w:rsid w:val="00195136"/>
    <w:rsid w:val="001B123D"/>
    <w:rsid w:val="001B6D58"/>
    <w:rsid w:val="001C0B6B"/>
    <w:rsid w:val="001C42E7"/>
    <w:rsid w:val="001F2F73"/>
    <w:rsid w:val="002073E1"/>
    <w:rsid w:val="0020759E"/>
    <w:rsid w:val="00221A44"/>
    <w:rsid w:val="0023207D"/>
    <w:rsid w:val="00236025"/>
    <w:rsid w:val="00252173"/>
    <w:rsid w:val="0026146A"/>
    <w:rsid w:val="0026351D"/>
    <w:rsid w:val="00263A5F"/>
    <w:rsid w:val="00263D61"/>
    <w:rsid w:val="00265CC2"/>
    <w:rsid w:val="00274652"/>
    <w:rsid w:val="00295C35"/>
    <w:rsid w:val="002A30E6"/>
    <w:rsid w:val="002A4D46"/>
    <w:rsid w:val="002B424C"/>
    <w:rsid w:val="002B58F4"/>
    <w:rsid w:val="003035DB"/>
    <w:rsid w:val="00327F15"/>
    <w:rsid w:val="003335D0"/>
    <w:rsid w:val="003405E8"/>
    <w:rsid w:val="00342A08"/>
    <w:rsid w:val="00376A0D"/>
    <w:rsid w:val="00392A0D"/>
    <w:rsid w:val="003933E9"/>
    <w:rsid w:val="003A0DEA"/>
    <w:rsid w:val="003C2004"/>
    <w:rsid w:val="003C3FE1"/>
    <w:rsid w:val="003D22FB"/>
    <w:rsid w:val="003D264E"/>
    <w:rsid w:val="003D3947"/>
    <w:rsid w:val="003E120D"/>
    <w:rsid w:val="003F38C5"/>
    <w:rsid w:val="003F5B21"/>
    <w:rsid w:val="00421CEA"/>
    <w:rsid w:val="004236E5"/>
    <w:rsid w:val="00426CFF"/>
    <w:rsid w:val="004305CC"/>
    <w:rsid w:val="00432020"/>
    <w:rsid w:val="00444012"/>
    <w:rsid w:val="004550A0"/>
    <w:rsid w:val="00460F65"/>
    <w:rsid w:val="00464738"/>
    <w:rsid w:val="00466490"/>
    <w:rsid w:val="004671E9"/>
    <w:rsid w:val="004712F5"/>
    <w:rsid w:val="004845E1"/>
    <w:rsid w:val="004959B3"/>
    <w:rsid w:val="004A69EB"/>
    <w:rsid w:val="004B0925"/>
    <w:rsid w:val="004B1B5D"/>
    <w:rsid w:val="004B4BF5"/>
    <w:rsid w:val="004B51C4"/>
    <w:rsid w:val="004C0196"/>
    <w:rsid w:val="004D3F47"/>
    <w:rsid w:val="004E4C5A"/>
    <w:rsid w:val="004E6214"/>
    <w:rsid w:val="004F19A2"/>
    <w:rsid w:val="00503161"/>
    <w:rsid w:val="00513093"/>
    <w:rsid w:val="005163D4"/>
    <w:rsid w:val="00521185"/>
    <w:rsid w:val="00532DC6"/>
    <w:rsid w:val="00533D55"/>
    <w:rsid w:val="0053558A"/>
    <w:rsid w:val="005424B5"/>
    <w:rsid w:val="005513BC"/>
    <w:rsid w:val="00551420"/>
    <w:rsid w:val="00552CD5"/>
    <w:rsid w:val="00553561"/>
    <w:rsid w:val="0055631E"/>
    <w:rsid w:val="0056182F"/>
    <w:rsid w:val="005642E0"/>
    <w:rsid w:val="00572764"/>
    <w:rsid w:val="005757E4"/>
    <w:rsid w:val="005C5843"/>
    <w:rsid w:val="005D6EFD"/>
    <w:rsid w:val="005F3E83"/>
    <w:rsid w:val="006018D5"/>
    <w:rsid w:val="00602914"/>
    <w:rsid w:val="00602A4B"/>
    <w:rsid w:val="00621BB0"/>
    <w:rsid w:val="00647FFE"/>
    <w:rsid w:val="00656D53"/>
    <w:rsid w:val="0067230A"/>
    <w:rsid w:val="00676856"/>
    <w:rsid w:val="006B37B2"/>
    <w:rsid w:val="006B46EF"/>
    <w:rsid w:val="006C1E5F"/>
    <w:rsid w:val="006C7081"/>
    <w:rsid w:val="006E2761"/>
    <w:rsid w:val="006F44B5"/>
    <w:rsid w:val="0070159D"/>
    <w:rsid w:val="00703FBF"/>
    <w:rsid w:val="00705105"/>
    <w:rsid w:val="00705435"/>
    <w:rsid w:val="00707AC5"/>
    <w:rsid w:val="00713EC5"/>
    <w:rsid w:val="00716C9B"/>
    <w:rsid w:val="007200BC"/>
    <w:rsid w:val="00720839"/>
    <w:rsid w:val="00734EDB"/>
    <w:rsid w:val="00750E55"/>
    <w:rsid w:val="00755266"/>
    <w:rsid w:val="00757BF3"/>
    <w:rsid w:val="00776923"/>
    <w:rsid w:val="0078137D"/>
    <w:rsid w:val="0079004E"/>
    <w:rsid w:val="00794349"/>
    <w:rsid w:val="007A1DD9"/>
    <w:rsid w:val="007E22A4"/>
    <w:rsid w:val="007E407A"/>
    <w:rsid w:val="007E470C"/>
    <w:rsid w:val="007F5711"/>
    <w:rsid w:val="0080138B"/>
    <w:rsid w:val="00813BC0"/>
    <w:rsid w:val="008235E1"/>
    <w:rsid w:val="00826C2C"/>
    <w:rsid w:val="00857580"/>
    <w:rsid w:val="008576DB"/>
    <w:rsid w:val="008603B5"/>
    <w:rsid w:val="008629AB"/>
    <w:rsid w:val="008718D4"/>
    <w:rsid w:val="00881414"/>
    <w:rsid w:val="00885B14"/>
    <w:rsid w:val="00886D61"/>
    <w:rsid w:val="008A12A3"/>
    <w:rsid w:val="008B15EF"/>
    <w:rsid w:val="008B5A3A"/>
    <w:rsid w:val="008B71C8"/>
    <w:rsid w:val="008C01A4"/>
    <w:rsid w:val="008C65E0"/>
    <w:rsid w:val="008C79DC"/>
    <w:rsid w:val="008D7DCA"/>
    <w:rsid w:val="008E2E6A"/>
    <w:rsid w:val="008F5B9E"/>
    <w:rsid w:val="008F7FFE"/>
    <w:rsid w:val="009222C4"/>
    <w:rsid w:val="009417E6"/>
    <w:rsid w:val="0095311F"/>
    <w:rsid w:val="00965BF3"/>
    <w:rsid w:val="00973137"/>
    <w:rsid w:val="0098130F"/>
    <w:rsid w:val="0098509E"/>
    <w:rsid w:val="009863E1"/>
    <w:rsid w:val="00993ECD"/>
    <w:rsid w:val="00995379"/>
    <w:rsid w:val="00997E3A"/>
    <w:rsid w:val="009A1F8E"/>
    <w:rsid w:val="009C02F4"/>
    <w:rsid w:val="009C2905"/>
    <w:rsid w:val="009E307F"/>
    <w:rsid w:val="009E3648"/>
    <w:rsid w:val="009E7806"/>
    <w:rsid w:val="009F4D20"/>
    <w:rsid w:val="00A10E89"/>
    <w:rsid w:val="00A21509"/>
    <w:rsid w:val="00A222C5"/>
    <w:rsid w:val="00A27B17"/>
    <w:rsid w:val="00A326DD"/>
    <w:rsid w:val="00A60E27"/>
    <w:rsid w:val="00A66649"/>
    <w:rsid w:val="00A7116C"/>
    <w:rsid w:val="00A733A4"/>
    <w:rsid w:val="00A80159"/>
    <w:rsid w:val="00A87837"/>
    <w:rsid w:val="00A948FD"/>
    <w:rsid w:val="00A96672"/>
    <w:rsid w:val="00AA1B7D"/>
    <w:rsid w:val="00AA7024"/>
    <w:rsid w:val="00AA75E2"/>
    <w:rsid w:val="00AD1205"/>
    <w:rsid w:val="00B04536"/>
    <w:rsid w:val="00B416AD"/>
    <w:rsid w:val="00B42459"/>
    <w:rsid w:val="00B50FA0"/>
    <w:rsid w:val="00B55D55"/>
    <w:rsid w:val="00B6293B"/>
    <w:rsid w:val="00B718EE"/>
    <w:rsid w:val="00B80CD1"/>
    <w:rsid w:val="00BA6C83"/>
    <w:rsid w:val="00BC4901"/>
    <w:rsid w:val="00BD0A25"/>
    <w:rsid w:val="00BD2B66"/>
    <w:rsid w:val="00BD5E8D"/>
    <w:rsid w:val="00BE356D"/>
    <w:rsid w:val="00BE56F6"/>
    <w:rsid w:val="00BF0E71"/>
    <w:rsid w:val="00BF1276"/>
    <w:rsid w:val="00BF68E0"/>
    <w:rsid w:val="00C02E4A"/>
    <w:rsid w:val="00C069C9"/>
    <w:rsid w:val="00C119F8"/>
    <w:rsid w:val="00C20E9B"/>
    <w:rsid w:val="00C2361D"/>
    <w:rsid w:val="00C23F9C"/>
    <w:rsid w:val="00C24559"/>
    <w:rsid w:val="00C303AD"/>
    <w:rsid w:val="00C35CB8"/>
    <w:rsid w:val="00C50D6C"/>
    <w:rsid w:val="00C51152"/>
    <w:rsid w:val="00C51832"/>
    <w:rsid w:val="00C62D22"/>
    <w:rsid w:val="00C66AE4"/>
    <w:rsid w:val="00C72841"/>
    <w:rsid w:val="00C8278F"/>
    <w:rsid w:val="00C91904"/>
    <w:rsid w:val="00C93B64"/>
    <w:rsid w:val="00C94FE5"/>
    <w:rsid w:val="00CA2381"/>
    <w:rsid w:val="00CA380B"/>
    <w:rsid w:val="00CA6D98"/>
    <w:rsid w:val="00CB1478"/>
    <w:rsid w:val="00CB2950"/>
    <w:rsid w:val="00CD4F35"/>
    <w:rsid w:val="00D04D11"/>
    <w:rsid w:val="00D12771"/>
    <w:rsid w:val="00D14ADC"/>
    <w:rsid w:val="00D34848"/>
    <w:rsid w:val="00D556FA"/>
    <w:rsid w:val="00D638BA"/>
    <w:rsid w:val="00D72C4F"/>
    <w:rsid w:val="00D90CF7"/>
    <w:rsid w:val="00DA14CB"/>
    <w:rsid w:val="00DA38C6"/>
    <w:rsid w:val="00DB5D8E"/>
    <w:rsid w:val="00DB764F"/>
    <w:rsid w:val="00DC13C4"/>
    <w:rsid w:val="00DE3F33"/>
    <w:rsid w:val="00DF5AC8"/>
    <w:rsid w:val="00DF6DCB"/>
    <w:rsid w:val="00E02E11"/>
    <w:rsid w:val="00E034C9"/>
    <w:rsid w:val="00E11E21"/>
    <w:rsid w:val="00E2073B"/>
    <w:rsid w:val="00E32530"/>
    <w:rsid w:val="00E36BE8"/>
    <w:rsid w:val="00E50311"/>
    <w:rsid w:val="00E5316E"/>
    <w:rsid w:val="00E85365"/>
    <w:rsid w:val="00E9438B"/>
    <w:rsid w:val="00EA41CB"/>
    <w:rsid w:val="00EA71BE"/>
    <w:rsid w:val="00EB262B"/>
    <w:rsid w:val="00EE44BA"/>
    <w:rsid w:val="00EF4AEE"/>
    <w:rsid w:val="00F0284B"/>
    <w:rsid w:val="00F16D9B"/>
    <w:rsid w:val="00F2104D"/>
    <w:rsid w:val="00F279CB"/>
    <w:rsid w:val="00F30A24"/>
    <w:rsid w:val="00F404DC"/>
    <w:rsid w:val="00F46483"/>
    <w:rsid w:val="00F52F4D"/>
    <w:rsid w:val="00F52F96"/>
    <w:rsid w:val="00F56FC8"/>
    <w:rsid w:val="00F65EED"/>
    <w:rsid w:val="00F66088"/>
    <w:rsid w:val="00F71E75"/>
    <w:rsid w:val="00F727EE"/>
    <w:rsid w:val="00F7367E"/>
    <w:rsid w:val="00F825E8"/>
    <w:rsid w:val="00F87509"/>
    <w:rsid w:val="00F91C52"/>
    <w:rsid w:val="00FA11A8"/>
    <w:rsid w:val="00FA78D9"/>
    <w:rsid w:val="00FB2975"/>
    <w:rsid w:val="00FB5B78"/>
    <w:rsid w:val="00FB7322"/>
    <w:rsid w:val="00FC052E"/>
    <w:rsid w:val="00FF3416"/>
    <w:rsid w:val="00FF47A0"/>
    <w:rsid w:val="00FF4CEF"/>
    <w:rsid w:val="30136718"/>
    <w:rsid w:val="36B84E72"/>
    <w:rsid w:val="41D36FA2"/>
    <w:rsid w:val="533931C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72168"/>
  <w15:docId w15:val="{3BCA7833-9AA1-4EF7-885E-86584AD0A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fr-FR" w:eastAsia="fr-FR"/>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pPr>
    <w:rPr>
      <w:rFonts w:eastAsia="Times New Roman"/>
      <w:sz w:val="24"/>
      <w:szCs w:val="24"/>
      <w:lang w:val="en-GB" w:eastAsia="en-GB"/>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40"/>
    </w:p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qFormat/>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lang w:val="en-GB"/>
    </w:rPr>
  </w:style>
  <w:style w:type="character" w:customStyle="1" w:styleId="Heading9Char">
    <w:name w:val="Heading 9 Char"/>
    <w:basedOn w:val="DefaultParagraphFont"/>
    <w:link w:val="Heading9"/>
    <w:uiPriority w:val="9"/>
    <w:semiHidden/>
    <w:rPr>
      <w:rFonts w:eastAsiaTheme="majorEastAsia" w:cstheme="majorBidi"/>
      <w:color w:val="262626" w:themeColor="text1" w:themeTint="D9"/>
      <w:lang w:val="en-GB"/>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val="en-GB"/>
    </w:rPr>
  </w:style>
  <w:style w:type="paragraph" w:styleId="ListParagraph">
    <w:name w:val="List Paragraph"/>
    <w:aliases w:val="Citation List,본문(내용),List Paragraph (numbered (a)),Colorful List - Accent 11,List Paragraph_FS,List_Paragraph,Multilevel para_II,Resume Title,MC Paragraphe Liste,Use Case List Paragraph,Medium Grid 1 - Accent 21,123 List Paragraph,ANNEX,L"/>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lang w:val="en-GB"/>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TOCHeading1">
    <w:name w:val="TOC Heading1"/>
    <w:basedOn w:val="Heading1"/>
    <w:next w:val="Normal"/>
    <w:uiPriority w:val="39"/>
    <w:unhideWhenUsed/>
    <w:qFormat/>
    <w:pPr>
      <w:spacing w:before="240" w:after="0"/>
      <w:outlineLvl w:val="9"/>
    </w:pPr>
    <w:rPr>
      <w:sz w:val="32"/>
      <w:szCs w:val="32"/>
      <w:lang w:val="en-US"/>
    </w:rPr>
  </w:style>
  <w:style w:type="character" w:customStyle="1" w:styleId="ListParagraphChar">
    <w:name w:val="List Paragraph Char"/>
    <w:aliases w:val="Citation List Char,본문(내용) Char,List Paragraph (numbered (a)) Char,Colorful List - Accent 11 Char,List Paragraph_FS Char,List_Paragraph Char,Multilevel para_II Char,Resume Title Char,MC Paragraphe Liste Char,123 List Paragraph Char"/>
    <w:link w:val="ListParagraph"/>
    <w:uiPriority w:val="34"/>
    <w:qFormat/>
    <w:locked/>
    <w:rPr>
      <w:lang w:val="en-GB"/>
    </w:rPr>
  </w:style>
  <w:style w:type="character" w:customStyle="1" w:styleId="HeaderChar">
    <w:name w:val="Header Char"/>
    <w:basedOn w:val="DefaultParagraphFont"/>
    <w:link w:val="Header"/>
    <w:uiPriority w:val="99"/>
    <w:rPr>
      <w:rFonts w:ascii="Times New Roman" w:eastAsiaTheme="minorEastAsia" w:hAnsi="Times New Roman" w:cs="Times New Roman"/>
      <w:lang w:val="fr-FR" w:eastAsia="fr-FR"/>
    </w:rPr>
  </w:style>
  <w:style w:type="character" w:customStyle="1" w:styleId="FooterChar">
    <w:name w:val="Footer Char"/>
    <w:basedOn w:val="DefaultParagraphFont"/>
    <w:link w:val="Footer"/>
    <w:uiPriority w:val="99"/>
    <w:rPr>
      <w:rFonts w:ascii="Times New Roman" w:eastAsiaTheme="minorEastAsia" w:hAnsi="Times New Roman" w:cs="Times New Roman"/>
      <w:lang w:val="fr-FR" w:eastAsia="fr-FR"/>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unhideWhenUsed/>
    <w:rsid w:val="00EB262B"/>
    <w:rPr>
      <w:rFonts w:ascii="Times New Roman" w:eastAsiaTheme="minorEastAsia" w:hAnsi="Times New Roman" w:cs="Times New Roman"/>
      <w:sz w:val="22"/>
      <w:szCs w:val="22"/>
      <w:lang w:val="fr-FR" w:eastAsia="fr-FR"/>
    </w:rPr>
  </w:style>
  <w:style w:type="paragraph" w:styleId="CommentSubject">
    <w:name w:val="annotation subject"/>
    <w:basedOn w:val="CommentText"/>
    <w:next w:val="CommentText"/>
    <w:link w:val="CommentSubjectChar"/>
    <w:uiPriority w:val="99"/>
    <w:semiHidden/>
    <w:unhideWhenUsed/>
    <w:rsid w:val="00EB262B"/>
    <w:rPr>
      <w:b/>
      <w:bCs/>
      <w:sz w:val="20"/>
      <w:szCs w:val="20"/>
    </w:rPr>
  </w:style>
  <w:style w:type="character" w:customStyle="1" w:styleId="CommentTextChar">
    <w:name w:val="Comment Text Char"/>
    <w:basedOn w:val="DefaultParagraphFont"/>
    <w:link w:val="CommentText"/>
    <w:uiPriority w:val="99"/>
    <w:rsid w:val="00EB262B"/>
    <w:rPr>
      <w:rFonts w:ascii="Times New Roman" w:eastAsiaTheme="minorEastAsia" w:hAnsi="Times New Roman" w:cs="Times New Roman"/>
      <w:sz w:val="22"/>
      <w:szCs w:val="22"/>
      <w:lang w:val="fr-FR" w:eastAsia="fr-FR"/>
    </w:rPr>
  </w:style>
  <w:style w:type="character" w:customStyle="1" w:styleId="CommentSubjectChar">
    <w:name w:val="Comment Subject Char"/>
    <w:basedOn w:val="CommentTextChar"/>
    <w:link w:val="CommentSubject"/>
    <w:uiPriority w:val="99"/>
    <w:semiHidden/>
    <w:rsid w:val="00EB262B"/>
    <w:rPr>
      <w:rFonts w:ascii="Times New Roman" w:eastAsiaTheme="minorEastAsia" w:hAnsi="Times New Roman" w:cs="Times New Roman"/>
      <w:b/>
      <w:bCs/>
      <w:sz w:val="22"/>
      <w:szCs w:val="22"/>
      <w:lang w:val="fr-FR" w:eastAsia="fr-FR"/>
    </w:rPr>
  </w:style>
  <w:style w:type="paragraph" w:customStyle="1" w:styleId="Default">
    <w:name w:val="Default"/>
    <w:rsid w:val="0079004E"/>
    <w:pPr>
      <w:autoSpaceDE w:val="0"/>
      <w:autoSpaceDN w:val="0"/>
      <w:adjustRightInd w:val="0"/>
    </w:pPr>
    <w:rPr>
      <w:rFonts w:ascii="Times New Roman" w:hAnsi="Times New Roman" w:cs="Times New Roman"/>
      <w:color w:val="000000"/>
      <w:sz w:val="24"/>
      <w:szCs w:val="24"/>
      <w:lang w:val="en-US" w:eastAsia="en-US"/>
      <w14:ligatures w14:val="standardContextual"/>
    </w:rPr>
  </w:style>
  <w:style w:type="paragraph" w:styleId="NoSpacing">
    <w:name w:val="No Spacing"/>
    <w:link w:val="NoSpacingChar"/>
    <w:uiPriority w:val="1"/>
    <w:qFormat/>
    <w:rsid w:val="0079004E"/>
    <w:rPr>
      <w:rFonts w:eastAsiaTheme="minorEastAsia"/>
      <w:sz w:val="22"/>
      <w:szCs w:val="22"/>
      <w:lang w:val="en-US" w:eastAsia="en-US"/>
    </w:rPr>
  </w:style>
  <w:style w:type="character" w:customStyle="1" w:styleId="NoSpacingChar">
    <w:name w:val="No Spacing Char"/>
    <w:basedOn w:val="DefaultParagraphFont"/>
    <w:link w:val="NoSpacing"/>
    <w:uiPriority w:val="1"/>
    <w:rsid w:val="0079004E"/>
    <w:rPr>
      <w:rFonts w:eastAsiaTheme="minorEastAsia"/>
      <w:sz w:val="22"/>
      <w:szCs w:val="22"/>
      <w:lang w:val="en-US" w:eastAsia="en-US"/>
    </w:rPr>
  </w:style>
  <w:style w:type="paragraph" w:styleId="BodyText">
    <w:name w:val="Body Text"/>
    <w:basedOn w:val="Normal"/>
    <w:link w:val="BodyTextChar"/>
    <w:rsid w:val="0079004E"/>
    <w:pPr>
      <w:spacing w:after="240"/>
    </w:pPr>
    <w:rPr>
      <w:rFonts w:eastAsia="Times New Roman"/>
      <w:sz w:val="24"/>
      <w:szCs w:val="24"/>
      <w:lang w:val="en-GB" w:eastAsia="en-US"/>
    </w:rPr>
  </w:style>
  <w:style w:type="character" w:customStyle="1" w:styleId="BodyTextChar">
    <w:name w:val="Body Text Char"/>
    <w:basedOn w:val="DefaultParagraphFont"/>
    <w:link w:val="BodyText"/>
    <w:rsid w:val="0079004E"/>
    <w:rPr>
      <w:rFonts w:ascii="Times New Roman" w:eastAsia="Times New Roman" w:hAnsi="Times New Roman" w:cs="Times New Roman"/>
      <w:sz w:val="24"/>
      <w:szCs w:val="24"/>
      <w:lang w:eastAsia="en-US"/>
    </w:rPr>
  </w:style>
  <w:style w:type="paragraph" w:styleId="FootnoteText">
    <w:name w:val="footnote text"/>
    <w:basedOn w:val="Normal"/>
    <w:link w:val="FootnoteTextChar"/>
    <w:uiPriority w:val="99"/>
    <w:unhideWhenUsed/>
    <w:rsid w:val="0079004E"/>
    <w:rPr>
      <w:rFonts w:ascii="Calibri" w:eastAsia="Calibri" w:hAnsi="Calibri"/>
      <w:sz w:val="20"/>
      <w:szCs w:val="20"/>
      <w:lang w:val="en-GB" w:eastAsia="en-US"/>
    </w:rPr>
  </w:style>
  <w:style w:type="character" w:customStyle="1" w:styleId="FootnoteTextChar">
    <w:name w:val="Footnote Text Char"/>
    <w:basedOn w:val="DefaultParagraphFont"/>
    <w:link w:val="FootnoteText"/>
    <w:uiPriority w:val="99"/>
    <w:rsid w:val="0079004E"/>
    <w:rPr>
      <w:rFonts w:ascii="Calibri" w:eastAsia="Calibri" w:hAnsi="Calibri" w:cs="Times New Roman"/>
      <w:lang w:eastAsia="en-US"/>
    </w:rPr>
  </w:style>
  <w:style w:type="character" w:styleId="FootnoteReference">
    <w:name w:val="footnote reference"/>
    <w:uiPriority w:val="99"/>
    <w:unhideWhenUsed/>
    <w:rsid w:val="0079004E"/>
    <w:rPr>
      <w:vertAlign w:val="superscript"/>
    </w:rPr>
  </w:style>
  <w:style w:type="character" w:customStyle="1" w:styleId="whitespace-normal">
    <w:name w:val="whitespace-normal"/>
    <w:basedOn w:val="DefaultParagraphFont"/>
    <w:rsid w:val="0079004E"/>
  </w:style>
  <w:style w:type="character" w:styleId="UnresolvedMention">
    <w:name w:val="Unresolved Mention"/>
    <w:basedOn w:val="DefaultParagraphFont"/>
    <w:uiPriority w:val="99"/>
    <w:semiHidden/>
    <w:unhideWhenUsed/>
    <w:rsid w:val="004E4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nbs.or.ke/wp-content/uploads/2025/10/National-Agriculture-Production-Report-202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knbs.or.ke/reports/2025-kenya-stepwise-survey-pilot-questionnaire/" TargetMode="External"/><Relationship Id="rId4" Type="http://schemas.openxmlformats.org/officeDocument/2006/relationships/settings" Target="settings.xml"/><Relationship Id="rId9" Type="http://schemas.openxmlformats.org/officeDocument/2006/relationships/hyperlink" Target="https://www.knbs.or.ke/reports/2025-kenya-stepwise-survey-pilot-questionna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DCA5F-977A-4D8A-B9DA-C473AFD4C488}">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7529</Words>
  <Characters>42918</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Samba Barrow</dc:creator>
  <cp:lastModifiedBy>Issoufou Seidou Sanda</cp:lastModifiedBy>
  <cp:revision>2</cp:revision>
  <dcterms:created xsi:type="dcterms:W3CDTF">2026-05-18T09:37:00Z</dcterms:created>
  <dcterms:modified xsi:type="dcterms:W3CDTF">2026-05-18T09:37:00Z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C7CFC9A1F4F74A6FA243D475B8352775_13</vt:lpwstr>
  </property>
  <property fmtid="{D5CDD505-2E9C-101B-9397-08002B2CF9AE}" pid="4" name="GrammarlyDocumentId">
    <vt:lpwstr>d74f85d7-a93f-4eb3-9131-13cb0bb677ef</vt:lpwstr>
  </property>
</Properties>
</file>