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7148A" w14:textId="13D129A6" w:rsidR="00F54941" w:rsidRDefault="008A6710" w:rsidP="4F59A122">
      <w:pPr>
        <w:pStyle w:val="Title"/>
        <w:jc w:val="center"/>
        <w:rPr>
          <w:b/>
          <w:bCs/>
          <w:sz w:val="32"/>
          <w:szCs w:val="32"/>
          <w:lang w:val="en-GB"/>
        </w:rPr>
      </w:pPr>
      <w:r>
        <w:rPr>
          <w:b/>
          <w:bCs/>
          <w:sz w:val="32"/>
          <w:szCs w:val="32"/>
          <w:lang w:val="en-GB"/>
        </w:rPr>
        <w:t>`</w:t>
      </w:r>
      <w:r w:rsidR="2DD58D74" w:rsidRPr="4F59A122">
        <w:rPr>
          <w:b/>
          <w:bCs/>
          <w:sz w:val="32"/>
          <w:szCs w:val="32"/>
          <w:lang w:val="en-GB"/>
        </w:rPr>
        <w:t>AFRICAN CENTRE FOR STATISTICS (ACS)</w:t>
      </w:r>
    </w:p>
    <w:p w14:paraId="6DE43CA5" w14:textId="3DACE1B3" w:rsidR="00F54941" w:rsidRPr="002D6D03" w:rsidRDefault="2DD58D74" w:rsidP="4F59A122">
      <w:pPr>
        <w:pStyle w:val="Subtitle"/>
        <w:jc w:val="center"/>
        <w:rPr>
          <w:b/>
          <w:bCs/>
          <w:i w:val="0"/>
          <w:iCs w:val="0"/>
          <w:sz w:val="32"/>
          <w:szCs w:val="32"/>
          <w:lang w:val="en-GB"/>
        </w:rPr>
      </w:pPr>
      <w:r w:rsidRPr="002D6D03">
        <w:rPr>
          <w:b/>
          <w:bCs/>
          <w:i w:val="0"/>
          <w:iCs w:val="0"/>
          <w:sz w:val="32"/>
          <w:szCs w:val="32"/>
          <w:lang w:val="en-GB"/>
        </w:rPr>
        <w:t>BACK TO OFFICE REPORT</w:t>
      </w:r>
    </w:p>
    <w:p w14:paraId="33CDCE23" w14:textId="2043B0BB" w:rsidR="00F54941" w:rsidRDefault="2DD58D74" w:rsidP="4F59A122">
      <w:pPr>
        <w:pStyle w:val="Heading1"/>
        <w:rPr>
          <w:lang w:val="en-GB"/>
        </w:rPr>
      </w:pPr>
      <w:r w:rsidRPr="4F59A122">
        <w:rPr>
          <w:lang w:val="en-GB"/>
        </w:rPr>
        <w:t xml:space="preserve">Mission to </w:t>
      </w:r>
      <w:r w:rsidR="0008791E">
        <w:rPr>
          <w:lang w:val="en-GB"/>
        </w:rPr>
        <w:t>Madagascar</w:t>
      </w:r>
      <w:r w:rsidRPr="4F59A122">
        <w:rPr>
          <w:lang w:val="en-GB"/>
        </w:rPr>
        <w:t xml:space="preserve"> support for the 2027 Population and Housing Census</w:t>
      </w:r>
    </w:p>
    <w:p w14:paraId="2899B7A6" w14:textId="51777DA0" w:rsidR="00F54941" w:rsidRDefault="2DD58D74" w:rsidP="4F59A122">
      <w:pPr>
        <w:spacing w:after="160" w:line="257" w:lineRule="auto"/>
        <w:rPr>
          <w:rFonts w:ascii="Cambria" w:eastAsia="Cambria" w:hAnsi="Cambria" w:cs="Cambria"/>
          <w:b/>
          <w:bCs/>
          <w:lang w:val="en-GB"/>
        </w:rPr>
      </w:pPr>
      <w:r w:rsidRPr="4F59A122">
        <w:rPr>
          <w:rFonts w:ascii="Cambria" w:eastAsia="Cambria" w:hAnsi="Cambria" w:cs="Cambria"/>
          <w:b/>
          <w:bCs/>
          <w:lang w:val="en-GB"/>
        </w:rPr>
        <w:t xml:space="preserve"> </w:t>
      </w:r>
    </w:p>
    <w:tbl>
      <w:tblPr>
        <w:tblStyle w:val="TableGridLight"/>
        <w:tblW w:w="0" w:type="auto"/>
        <w:tblLook w:val="04A0" w:firstRow="1" w:lastRow="0" w:firstColumn="1" w:lastColumn="0" w:noHBand="0" w:noVBand="1"/>
      </w:tblPr>
      <w:tblGrid>
        <w:gridCol w:w="4230"/>
        <w:gridCol w:w="4230"/>
      </w:tblGrid>
      <w:tr w:rsidR="4EDF17E0" w14:paraId="533C8517" w14:textId="77777777" w:rsidTr="4F59A122">
        <w:trPr>
          <w:trHeight w:val="630"/>
        </w:trPr>
        <w:tc>
          <w:tcPr>
            <w:tcW w:w="423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4782EDD7" w14:textId="2691AEB8" w:rsidR="4EDF17E0" w:rsidRDefault="5940BFC8" w:rsidP="4F59A122">
            <w:pPr>
              <w:rPr>
                <w:rFonts w:ascii="Aptos" w:eastAsia="Aptos" w:hAnsi="Aptos" w:cs="Aptos"/>
                <w:sz w:val="21"/>
                <w:szCs w:val="21"/>
                <w:lang w:val="en-GB"/>
              </w:rPr>
            </w:pPr>
            <w:r w:rsidRPr="4F59A122">
              <w:rPr>
                <w:rFonts w:ascii="Aptos" w:eastAsia="Aptos" w:hAnsi="Aptos" w:cs="Aptos"/>
                <w:b/>
                <w:bCs/>
                <w:sz w:val="21"/>
                <w:szCs w:val="21"/>
                <w:lang w:val="en-GB"/>
              </w:rPr>
              <w:t>Submitted by</w:t>
            </w:r>
            <w:r w:rsidRPr="4F59A122">
              <w:rPr>
                <w:rFonts w:ascii="Aptos" w:eastAsia="Aptos" w:hAnsi="Aptos" w:cs="Aptos"/>
                <w:sz w:val="21"/>
                <w:szCs w:val="21"/>
                <w:lang w:val="en-GB"/>
              </w:rPr>
              <w:t xml:space="preserve">: </w:t>
            </w:r>
            <w:r w:rsidR="71348E34" w:rsidRPr="4F59A122">
              <w:rPr>
                <w:rFonts w:ascii="Aptos" w:eastAsia="Aptos" w:hAnsi="Aptos" w:cs="Aptos"/>
                <w:sz w:val="21"/>
                <w:szCs w:val="21"/>
                <w:lang w:val="en-GB"/>
              </w:rPr>
              <w:t>William</w:t>
            </w:r>
            <w:r w:rsidR="71348E34" w:rsidRPr="4F59A122">
              <w:rPr>
                <w:rFonts w:ascii="Segoe UI" w:eastAsia="Segoe UI" w:hAnsi="Segoe UI" w:cs="Segoe UI"/>
                <w:color w:val="262626" w:themeColor="text1" w:themeTint="D9"/>
                <w:sz w:val="36"/>
                <w:szCs w:val="36"/>
                <w:lang w:val="en-GB"/>
              </w:rPr>
              <w:t xml:space="preserve"> </w:t>
            </w:r>
            <w:r w:rsidR="71348E34" w:rsidRPr="4F59A122">
              <w:rPr>
                <w:rFonts w:ascii="Aptos" w:eastAsia="Aptos" w:hAnsi="Aptos" w:cs="Aptos"/>
                <w:sz w:val="21"/>
                <w:szCs w:val="21"/>
                <w:lang w:val="en-GB"/>
              </w:rPr>
              <w:t>Muhwava</w:t>
            </w:r>
          </w:p>
        </w:tc>
        <w:tc>
          <w:tcPr>
            <w:tcW w:w="423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3281F918" w14:textId="6B96E043" w:rsidR="4EDF17E0" w:rsidRDefault="5940BFC8" w:rsidP="4F59A122">
            <w:pPr>
              <w:rPr>
                <w:rFonts w:ascii="Aptos" w:eastAsia="Aptos" w:hAnsi="Aptos" w:cs="Aptos"/>
                <w:sz w:val="21"/>
                <w:szCs w:val="21"/>
                <w:lang w:val="en-GB"/>
              </w:rPr>
            </w:pPr>
            <w:r w:rsidRPr="4F59A122">
              <w:rPr>
                <w:rFonts w:ascii="Aptos" w:eastAsia="Aptos" w:hAnsi="Aptos" w:cs="Aptos"/>
                <w:b/>
                <w:bCs/>
                <w:sz w:val="21"/>
                <w:szCs w:val="21"/>
                <w:lang w:val="en-GB"/>
              </w:rPr>
              <w:t>Date</w:t>
            </w:r>
            <w:r w:rsidRPr="4F59A122">
              <w:rPr>
                <w:rFonts w:ascii="Aptos" w:eastAsia="Aptos" w:hAnsi="Aptos" w:cs="Aptos"/>
                <w:sz w:val="21"/>
                <w:szCs w:val="21"/>
                <w:lang w:val="en-GB"/>
              </w:rPr>
              <w:t xml:space="preserve">: </w:t>
            </w:r>
            <w:r w:rsidR="005E280E">
              <w:rPr>
                <w:rFonts w:ascii="Aptos" w:eastAsia="Aptos" w:hAnsi="Aptos" w:cs="Aptos"/>
                <w:sz w:val="21"/>
                <w:szCs w:val="21"/>
                <w:lang w:val="en-GB"/>
              </w:rPr>
              <w:t>23 February 2026</w:t>
            </w:r>
          </w:p>
        </w:tc>
      </w:tr>
      <w:tr w:rsidR="4EDF17E0" w14:paraId="4CE6E096" w14:textId="77777777" w:rsidTr="4F59A122">
        <w:trPr>
          <w:trHeight w:val="630"/>
        </w:trPr>
        <w:tc>
          <w:tcPr>
            <w:tcW w:w="423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296D9504" w14:textId="6007D415" w:rsidR="4EDF17E0" w:rsidRDefault="5940BFC8" w:rsidP="4F59A122">
            <w:pPr>
              <w:rPr>
                <w:rFonts w:ascii="Aptos" w:eastAsia="Aptos" w:hAnsi="Aptos" w:cs="Aptos"/>
                <w:sz w:val="21"/>
                <w:szCs w:val="21"/>
                <w:lang w:val="en-GB"/>
              </w:rPr>
            </w:pPr>
            <w:r w:rsidRPr="4F59A122">
              <w:rPr>
                <w:rFonts w:ascii="Aptos" w:eastAsia="Aptos" w:hAnsi="Aptos" w:cs="Aptos"/>
                <w:b/>
                <w:bCs/>
                <w:sz w:val="21"/>
                <w:szCs w:val="21"/>
                <w:lang w:val="en-GB"/>
              </w:rPr>
              <w:t>Division</w:t>
            </w:r>
            <w:r w:rsidRPr="4F59A122">
              <w:rPr>
                <w:rFonts w:ascii="Aptos" w:eastAsia="Aptos" w:hAnsi="Aptos" w:cs="Aptos"/>
                <w:sz w:val="21"/>
                <w:szCs w:val="21"/>
                <w:lang w:val="en-GB"/>
              </w:rPr>
              <w:t>: African Centre for Statistics</w:t>
            </w:r>
          </w:p>
        </w:tc>
        <w:tc>
          <w:tcPr>
            <w:tcW w:w="423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61D8057E" w14:textId="2DA8E0E3" w:rsidR="4EDF17E0" w:rsidRDefault="5940BFC8" w:rsidP="4F59A122">
            <w:pPr>
              <w:rPr>
                <w:rFonts w:ascii="Aptos" w:eastAsia="Aptos" w:hAnsi="Aptos" w:cs="Aptos"/>
                <w:sz w:val="21"/>
                <w:szCs w:val="21"/>
                <w:lang w:val="en-GB"/>
              </w:rPr>
            </w:pPr>
            <w:r w:rsidRPr="4F59A122">
              <w:rPr>
                <w:rFonts w:ascii="Aptos" w:eastAsia="Aptos" w:hAnsi="Aptos" w:cs="Aptos"/>
                <w:b/>
                <w:bCs/>
                <w:sz w:val="21"/>
                <w:szCs w:val="21"/>
                <w:lang w:val="en-GB"/>
              </w:rPr>
              <w:t>Other</w:t>
            </w:r>
            <w:r w:rsidRPr="4F59A122">
              <w:rPr>
                <w:rFonts w:ascii="Aptos" w:eastAsia="Aptos" w:hAnsi="Aptos" w:cs="Aptos"/>
                <w:sz w:val="21"/>
                <w:szCs w:val="21"/>
                <w:lang w:val="en-GB"/>
              </w:rPr>
              <w:t xml:space="preserve"> </w:t>
            </w:r>
            <w:r w:rsidRPr="4F59A122">
              <w:rPr>
                <w:rFonts w:ascii="Aptos" w:eastAsia="Aptos" w:hAnsi="Aptos" w:cs="Aptos"/>
                <w:b/>
                <w:bCs/>
                <w:sz w:val="21"/>
                <w:szCs w:val="21"/>
                <w:lang w:val="en-GB"/>
              </w:rPr>
              <w:t>mission members</w:t>
            </w:r>
            <w:r w:rsidRPr="4F59A122">
              <w:rPr>
                <w:rFonts w:ascii="Aptos" w:eastAsia="Aptos" w:hAnsi="Aptos" w:cs="Aptos"/>
                <w:sz w:val="21"/>
                <w:szCs w:val="21"/>
                <w:lang w:val="en-GB"/>
              </w:rPr>
              <w:t xml:space="preserve">:  </w:t>
            </w:r>
            <w:r w:rsidR="005E280E">
              <w:rPr>
                <w:rFonts w:ascii="Aptos" w:eastAsia="Aptos" w:hAnsi="Aptos" w:cs="Aptos"/>
                <w:sz w:val="21"/>
                <w:szCs w:val="21"/>
                <w:lang w:val="en-GB"/>
              </w:rPr>
              <w:t>Baakal</w:t>
            </w:r>
            <w:r w:rsidR="0008791E">
              <w:rPr>
                <w:rFonts w:ascii="Aptos" w:eastAsia="Aptos" w:hAnsi="Aptos" w:cs="Aptos"/>
                <w:sz w:val="21"/>
                <w:szCs w:val="21"/>
                <w:lang w:val="en-GB"/>
              </w:rPr>
              <w:t xml:space="preserve"> </w:t>
            </w:r>
            <w:r w:rsidR="0008791E" w:rsidRPr="0008791E">
              <w:rPr>
                <w:rFonts w:ascii="Aptos" w:eastAsia="Aptos" w:hAnsi="Aptos" w:cs="Aptos"/>
                <w:sz w:val="21"/>
                <w:szCs w:val="21"/>
                <w:lang w:val="en-GB"/>
              </w:rPr>
              <w:t>Tesfaye Mokonnen</w:t>
            </w:r>
          </w:p>
          <w:p w14:paraId="3AF9A612" w14:textId="0EDF7EDD" w:rsidR="4EDF17E0" w:rsidRDefault="5940BFC8" w:rsidP="4F59A122">
            <w:pPr>
              <w:rPr>
                <w:rFonts w:ascii="Aptos" w:eastAsia="Aptos" w:hAnsi="Aptos" w:cs="Aptos"/>
                <w:sz w:val="21"/>
                <w:szCs w:val="21"/>
                <w:lang w:val="en-GB"/>
              </w:rPr>
            </w:pPr>
            <w:r w:rsidRPr="4F59A122">
              <w:rPr>
                <w:rFonts w:ascii="Aptos" w:eastAsia="Aptos" w:hAnsi="Aptos" w:cs="Aptos"/>
                <w:sz w:val="21"/>
                <w:szCs w:val="21"/>
                <w:lang w:val="en-GB"/>
              </w:rPr>
              <w:t xml:space="preserve"> </w:t>
            </w:r>
          </w:p>
        </w:tc>
      </w:tr>
      <w:tr w:rsidR="4EDF17E0" w14:paraId="2CF14B4D" w14:textId="77777777" w:rsidTr="4F59A122">
        <w:trPr>
          <w:trHeight w:val="615"/>
        </w:trPr>
        <w:tc>
          <w:tcPr>
            <w:tcW w:w="423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413DF95F" w14:textId="4D4F1B6C" w:rsidR="4EDF17E0" w:rsidRDefault="5940BFC8" w:rsidP="4F59A122">
            <w:pPr>
              <w:rPr>
                <w:rFonts w:ascii="Aptos" w:eastAsia="Aptos" w:hAnsi="Aptos" w:cs="Aptos"/>
                <w:sz w:val="21"/>
                <w:szCs w:val="21"/>
                <w:lang w:val="en-GB"/>
              </w:rPr>
            </w:pPr>
            <w:r w:rsidRPr="4F59A122">
              <w:rPr>
                <w:rFonts w:ascii="Aptos" w:eastAsia="Aptos" w:hAnsi="Aptos" w:cs="Aptos"/>
                <w:b/>
                <w:bCs/>
                <w:sz w:val="21"/>
                <w:szCs w:val="21"/>
                <w:lang w:val="en-GB"/>
              </w:rPr>
              <w:t>Mission</w:t>
            </w:r>
            <w:r w:rsidRPr="4F59A122">
              <w:rPr>
                <w:rFonts w:ascii="Aptos" w:eastAsia="Aptos" w:hAnsi="Aptos" w:cs="Aptos"/>
                <w:sz w:val="21"/>
                <w:szCs w:val="21"/>
                <w:lang w:val="en-GB"/>
              </w:rPr>
              <w:t xml:space="preserve"> </w:t>
            </w:r>
            <w:r w:rsidRPr="4F59A122">
              <w:rPr>
                <w:rFonts w:ascii="Aptos" w:eastAsia="Aptos" w:hAnsi="Aptos" w:cs="Aptos"/>
                <w:b/>
                <w:bCs/>
                <w:sz w:val="21"/>
                <w:szCs w:val="21"/>
                <w:lang w:val="en-GB"/>
              </w:rPr>
              <w:t>date</w:t>
            </w:r>
            <w:r w:rsidRPr="4F59A122">
              <w:rPr>
                <w:rFonts w:ascii="Aptos" w:eastAsia="Aptos" w:hAnsi="Aptos" w:cs="Aptos"/>
                <w:sz w:val="21"/>
                <w:szCs w:val="21"/>
                <w:lang w:val="en-GB"/>
              </w:rPr>
              <w:t xml:space="preserve">: </w:t>
            </w:r>
            <w:r w:rsidR="00804357">
              <w:rPr>
                <w:rFonts w:ascii="Aptos" w:eastAsia="Aptos" w:hAnsi="Aptos" w:cs="Aptos"/>
                <w:sz w:val="21"/>
                <w:szCs w:val="21"/>
                <w:lang w:val="en-GB"/>
              </w:rPr>
              <w:t>15 to 22 February 2026</w:t>
            </w:r>
          </w:p>
        </w:tc>
        <w:tc>
          <w:tcPr>
            <w:tcW w:w="423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06A4E0B9" w14:textId="4191DEEE" w:rsidR="4EDF17E0" w:rsidRDefault="5940BFC8" w:rsidP="4F59A122">
            <w:pPr>
              <w:rPr>
                <w:rFonts w:ascii="Aptos" w:eastAsia="Aptos" w:hAnsi="Aptos" w:cs="Aptos"/>
                <w:sz w:val="21"/>
                <w:szCs w:val="21"/>
                <w:lang w:val="en-GB"/>
              </w:rPr>
            </w:pPr>
            <w:r w:rsidRPr="4F59A122">
              <w:rPr>
                <w:rFonts w:ascii="Aptos" w:eastAsia="Aptos" w:hAnsi="Aptos" w:cs="Aptos"/>
                <w:b/>
                <w:bCs/>
                <w:sz w:val="21"/>
                <w:szCs w:val="21"/>
                <w:lang w:val="en-GB"/>
              </w:rPr>
              <w:t>Travel</w:t>
            </w:r>
            <w:r w:rsidRPr="4F59A122">
              <w:rPr>
                <w:rFonts w:ascii="Aptos" w:eastAsia="Aptos" w:hAnsi="Aptos" w:cs="Aptos"/>
                <w:sz w:val="21"/>
                <w:szCs w:val="21"/>
                <w:lang w:val="en-GB"/>
              </w:rPr>
              <w:t xml:space="preserve"> </w:t>
            </w:r>
            <w:r w:rsidRPr="4F59A122">
              <w:rPr>
                <w:rFonts w:ascii="Aptos" w:eastAsia="Aptos" w:hAnsi="Aptos" w:cs="Aptos"/>
                <w:b/>
                <w:bCs/>
                <w:sz w:val="21"/>
                <w:szCs w:val="21"/>
                <w:lang w:val="en-GB"/>
              </w:rPr>
              <w:t>itinerary</w:t>
            </w:r>
            <w:r w:rsidRPr="4F59A122">
              <w:rPr>
                <w:rFonts w:ascii="Aptos" w:eastAsia="Aptos" w:hAnsi="Aptos" w:cs="Aptos"/>
                <w:sz w:val="21"/>
                <w:szCs w:val="21"/>
                <w:lang w:val="en-GB"/>
              </w:rPr>
              <w:t xml:space="preserve">: Addis - </w:t>
            </w:r>
            <w:r w:rsidR="008A6710">
              <w:rPr>
                <w:rFonts w:ascii="Aptos" w:eastAsia="Aptos" w:hAnsi="Aptos" w:cs="Aptos"/>
                <w:sz w:val="21"/>
                <w:szCs w:val="21"/>
                <w:lang w:val="en-GB"/>
              </w:rPr>
              <w:t>Madagascar</w:t>
            </w:r>
            <w:r w:rsidRPr="4F59A122">
              <w:rPr>
                <w:rFonts w:ascii="Aptos" w:eastAsia="Aptos" w:hAnsi="Aptos" w:cs="Aptos"/>
                <w:sz w:val="21"/>
                <w:szCs w:val="21"/>
                <w:lang w:val="en-GB"/>
              </w:rPr>
              <w:t>- Addis</w:t>
            </w:r>
          </w:p>
        </w:tc>
      </w:tr>
      <w:tr w:rsidR="4EDF17E0" w14:paraId="66A6D8F3" w14:textId="77777777" w:rsidTr="4F59A122">
        <w:trPr>
          <w:trHeight w:val="930"/>
        </w:trPr>
        <w:tc>
          <w:tcPr>
            <w:tcW w:w="423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667B5F08" w14:textId="2EA6EEF5" w:rsidR="4EDF17E0" w:rsidRDefault="5940BFC8" w:rsidP="005E280E">
            <w:pPr>
              <w:rPr>
                <w:rFonts w:ascii="Cambria" w:eastAsia="Cambria" w:hAnsi="Cambria" w:cs="Cambria"/>
                <w:b/>
                <w:bCs/>
                <w:lang w:val="en-GB"/>
              </w:rPr>
            </w:pPr>
            <w:r w:rsidRPr="4F59A122">
              <w:rPr>
                <w:rFonts w:ascii="Cambria" w:eastAsia="Cambria" w:hAnsi="Cambria" w:cs="Cambria"/>
                <w:b/>
                <w:bCs/>
                <w:lang w:val="en-GB"/>
              </w:rPr>
              <w:t xml:space="preserve">Host institution: </w:t>
            </w:r>
            <w:r w:rsidR="005E280E">
              <w:rPr>
                <w:rFonts w:ascii="Cambria" w:eastAsia="Cambria" w:hAnsi="Cambria" w:cs="Cambria"/>
                <w:lang w:val="en-GB"/>
              </w:rPr>
              <w:t>INSAT Madagascar</w:t>
            </w:r>
            <w:r w:rsidRPr="4F59A122">
              <w:rPr>
                <w:rFonts w:ascii="Cambria" w:eastAsia="Cambria" w:hAnsi="Cambria" w:cs="Cambria"/>
                <w:b/>
                <w:bCs/>
                <w:lang w:val="en-GB"/>
              </w:rPr>
              <w:t xml:space="preserve"> </w:t>
            </w:r>
          </w:p>
        </w:tc>
        <w:tc>
          <w:tcPr>
            <w:tcW w:w="423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2A4CEE5F" w14:textId="2A9C1053" w:rsidR="4EDF17E0" w:rsidRDefault="5940BFC8" w:rsidP="4F59A122">
            <w:pPr>
              <w:rPr>
                <w:rFonts w:ascii="Cambria" w:eastAsia="Cambria" w:hAnsi="Cambria" w:cs="Cambria"/>
                <w:lang w:val="en-GB"/>
              </w:rPr>
            </w:pPr>
            <w:r w:rsidRPr="4F59A122">
              <w:rPr>
                <w:rFonts w:ascii="Cambria" w:eastAsia="Cambria" w:hAnsi="Cambria" w:cs="Cambria"/>
                <w:b/>
                <w:bCs/>
                <w:lang w:val="en-GB"/>
              </w:rPr>
              <w:t xml:space="preserve">Key partners engaged: </w:t>
            </w:r>
            <w:r w:rsidRPr="4F59A122">
              <w:rPr>
                <w:rFonts w:ascii="Cambria" w:eastAsia="Cambria" w:hAnsi="Cambria" w:cs="Cambria"/>
                <w:lang w:val="en-GB"/>
              </w:rPr>
              <w:t>UNFPA and the World Bank</w:t>
            </w:r>
          </w:p>
          <w:p w14:paraId="6D6678C4" w14:textId="3101D4B5" w:rsidR="4EDF17E0" w:rsidRDefault="5940BFC8" w:rsidP="4F59A122">
            <w:pPr>
              <w:rPr>
                <w:rFonts w:ascii="Cambria" w:eastAsia="Cambria" w:hAnsi="Cambria" w:cs="Cambria"/>
                <w:lang w:val="en-GB"/>
              </w:rPr>
            </w:pPr>
            <w:r w:rsidRPr="4F59A122">
              <w:rPr>
                <w:rFonts w:ascii="Cambria" w:eastAsia="Cambria" w:hAnsi="Cambria" w:cs="Cambria"/>
                <w:lang w:val="en-GB"/>
              </w:rPr>
              <w:t xml:space="preserve"> </w:t>
            </w:r>
          </w:p>
          <w:p w14:paraId="48795CFE" w14:textId="1849F917" w:rsidR="4EDF17E0" w:rsidRDefault="5940BFC8" w:rsidP="4F59A122">
            <w:pPr>
              <w:rPr>
                <w:rFonts w:ascii="Cambria" w:eastAsia="Cambria" w:hAnsi="Cambria" w:cs="Cambria"/>
                <w:b/>
                <w:bCs/>
                <w:lang w:val="en-GB"/>
              </w:rPr>
            </w:pPr>
            <w:r w:rsidRPr="4F59A122">
              <w:rPr>
                <w:rFonts w:ascii="Cambria" w:eastAsia="Cambria" w:hAnsi="Cambria" w:cs="Cambria"/>
                <w:b/>
                <w:bCs/>
                <w:lang w:val="en-GB"/>
              </w:rPr>
              <w:t xml:space="preserve"> </w:t>
            </w:r>
          </w:p>
        </w:tc>
      </w:tr>
    </w:tbl>
    <w:p w14:paraId="4272C562" w14:textId="74495A86" w:rsidR="00F54941" w:rsidRDefault="2DD58D74" w:rsidP="4F59A122">
      <w:pPr>
        <w:pStyle w:val="Heading1"/>
        <w:rPr>
          <w:lang w:val="en-GB"/>
        </w:rPr>
      </w:pPr>
      <w:r w:rsidRPr="4F59A122">
        <w:rPr>
          <w:lang w:val="en-GB"/>
        </w:rPr>
        <w:t>1. Background</w:t>
      </w:r>
    </w:p>
    <w:p w14:paraId="055A41F7" w14:textId="169DCCED" w:rsidR="00F54941" w:rsidRDefault="0008791E" w:rsidP="008A6710">
      <w:pPr>
        <w:spacing w:after="160" w:line="257" w:lineRule="auto"/>
        <w:jc w:val="both"/>
        <w:rPr>
          <w:rFonts w:ascii="Cambria" w:eastAsia="Cambria" w:hAnsi="Cambria" w:cs="Cambria"/>
          <w:lang w:val="en-GB"/>
        </w:rPr>
      </w:pPr>
      <w:r>
        <w:rPr>
          <w:rFonts w:ascii="Cambria" w:eastAsia="Cambria" w:hAnsi="Cambria" w:cs="Cambria"/>
          <w:lang w:val="en-GB"/>
        </w:rPr>
        <w:t>Madagascar</w:t>
      </w:r>
      <w:r w:rsidR="2DD58D74" w:rsidRPr="4F59A122">
        <w:rPr>
          <w:rFonts w:ascii="Cambria" w:eastAsia="Cambria" w:hAnsi="Cambria" w:cs="Cambria"/>
          <w:lang w:val="en-GB"/>
        </w:rPr>
        <w:t xml:space="preserve"> is preparing for its 5th Population and Housing Census planned for 2027. The operation is expected to produce disaggregated demographic, social, and housing statistics that underpin national planning and are widely used to monitor regional and global development commitments, including the African Union's Agenda 2063 and the 2030 Agenda for Sustainable Development.</w:t>
      </w:r>
    </w:p>
    <w:p w14:paraId="2336DFDC" w14:textId="1567A679" w:rsidR="00F54941" w:rsidRDefault="2DD58D74" w:rsidP="008A6710">
      <w:pPr>
        <w:spacing w:after="160" w:line="257" w:lineRule="auto"/>
        <w:jc w:val="both"/>
        <w:rPr>
          <w:rFonts w:ascii="Cambria" w:eastAsia="Cambria" w:hAnsi="Cambria" w:cs="Cambria"/>
          <w:lang w:val="en-GB"/>
        </w:rPr>
      </w:pPr>
      <w:r w:rsidRPr="4F59A122">
        <w:rPr>
          <w:rFonts w:ascii="Cambria" w:eastAsia="Cambria" w:hAnsi="Cambria" w:cs="Cambria"/>
          <w:lang w:val="en-GB"/>
        </w:rPr>
        <w:t xml:space="preserve">As in other countries, the census operation is a complex national undertaking that requires coordinated governance, consistent operational procedures, and timely reporting. </w:t>
      </w:r>
      <w:r w:rsidR="008A6710">
        <w:rPr>
          <w:rFonts w:ascii="Cambria" w:eastAsia="Cambria" w:hAnsi="Cambria" w:cs="Cambria"/>
          <w:lang w:val="en-GB"/>
        </w:rPr>
        <w:t>INSTAT</w:t>
      </w:r>
      <w:r w:rsidRPr="4F59A122">
        <w:rPr>
          <w:rFonts w:ascii="Cambria" w:eastAsia="Cambria" w:hAnsi="Cambria" w:cs="Cambria"/>
          <w:lang w:val="en-GB"/>
        </w:rPr>
        <w:t xml:space="preserve"> is advancing preparatory work on resource mobilisation, communication and advocacy, recruitment and training, the design of enumeration processes, and preparations for the post-enumeration survey, alongside strengthening ICT and GIS readiness.</w:t>
      </w:r>
    </w:p>
    <w:p w14:paraId="10012B20" w14:textId="49949B34" w:rsidR="00F54941" w:rsidRDefault="2DD58D74" w:rsidP="008A6710">
      <w:pPr>
        <w:spacing w:after="160" w:line="257" w:lineRule="auto"/>
        <w:jc w:val="both"/>
        <w:rPr>
          <w:rFonts w:ascii="Cambria" w:eastAsia="Cambria" w:hAnsi="Cambria" w:cs="Cambria"/>
          <w:lang w:val="en-GB"/>
        </w:rPr>
      </w:pPr>
      <w:r w:rsidRPr="4F59A122">
        <w:rPr>
          <w:rFonts w:ascii="Cambria" w:eastAsia="Cambria" w:hAnsi="Cambria" w:cs="Cambria"/>
          <w:lang w:val="en-GB"/>
        </w:rPr>
        <w:t xml:space="preserve">In response to recurrent operational challenges encountered during large-scale field operations, the African Centre for Statistics (ACS) at ECA has developed a suite of open-source digital tools that can be customised and deployed to support end-to-end census implementation. The suite covers: (i) a census project management toolkit (workplans, templates and milestones, roles and accountability including RACI, and simple risk and issue registers); (ii) a tablet provisioning system to standardise large-scale device setup and asset tracking; (iii) a field monitoring dashboard to provide near-real-time visibility of coverage, productivity and data quality; (iv) a helpdesk and field support system to log, route and resolve field incidents; and (v) a results dissemination and communication toolkit, complemented by a mobile executive monitor, to facilitate timely and accessible release of </w:t>
      </w:r>
      <w:r w:rsidRPr="4F59A122">
        <w:rPr>
          <w:rFonts w:ascii="Cambria" w:eastAsia="Cambria" w:hAnsi="Cambria" w:cs="Cambria"/>
          <w:lang w:val="en-GB"/>
        </w:rPr>
        <w:lastRenderedPageBreak/>
        <w:t>outputs. The approach emphasises country ownership, incremental deployment, and capacity transfer to ensure sustainability.</w:t>
      </w:r>
    </w:p>
    <w:p w14:paraId="30515B5F" w14:textId="19B97B6C" w:rsidR="00F54941" w:rsidRDefault="2DD58D74" w:rsidP="008A6710">
      <w:pPr>
        <w:spacing w:after="160" w:line="257" w:lineRule="auto"/>
        <w:jc w:val="both"/>
        <w:rPr>
          <w:rFonts w:ascii="Cambria" w:eastAsia="Cambria" w:hAnsi="Cambria" w:cs="Cambria"/>
          <w:lang w:val="en-GB"/>
        </w:rPr>
      </w:pPr>
      <w:r w:rsidRPr="4F59A122">
        <w:rPr>
          <w:rFonts w:ascii="Cambria" w:eastAsia="Cambria" w:hAnsi="Cambria" w:cs="Cambria"/>
          <w:lang w:val="en-GB"/>
        </w:rPr>
        <w:t xml:space="preserve">The present mission formed part of the initial engagement foreseen in the concept note for implementing ECA digital census tools in </w:t>
      </w:r>
      <w:r w:rsidR="0008791E">
        <w:rPr>
          <w:rFonts w:ascii="Cambria" w:eastAsia="Cambria" w:hAnsi="Cambria" w:cs="Cambria"/>
          <w:lang w:val="en-GB"/>
        </w:rPr>
        <w:t>Madagascar</w:t>
      </w:r>
      <w:r w:rsidRPr="4F59A122">
        <w:rPr>
          <w:rFonts w:ascii="Cambria" w:eastAsia="Cambria" w:hAnsi="Cambria" w:cs="Cambria"/>
          <w:lang w:val="en-GB"/>
        </w:rPr>
        <w:t xml:space="preserve">, undertaken in close coordination with </w:t>
      </w:r>
      <w:r w:rsidR="008A6710">
        <w:rPr>
          <w:rFonts w:ascii="Cambria" w:eastAsia="Cambria" w:hAnsi="Cambria" w:cs="Cambria"/>
          <w:lang w:val="en-GB"/>
        </w:rPr>
        <w:t>INSTAT</w:t>
      </w:r>
      <w:r w:rsidRPr="4F59A122">
        <w:rPr>
          <w:rFonts w:ascii="Cambria" w:eastAsia="Cambria" w:hAnsi="Cambria" w:cs="Cambria"/>
          <w:lang w:val="en-GB"/>
        </w:rPr>
        <w:t xml:space="preserve"> and with UNFPA and the World Bank engaged as key partners for follow-up.</w:t>
      </w:r>
    </w:p>
    <w:p w14:paraId="0E9E7923" w14:textId="3EB5CE00" w:rsidR="00F54941" w:rsidRDefault="2DD58D74" w:rsidP="008A6710">
      <w:pPr>
        <w:pStyle w:val="Heading1"/>
        <w:jc w:val="both"/>
        <w:rPr>
          <w:lang w:val="en-GB"/>
        </w:rPr>
      </w:pPr>
      <w:r w:rsidRPr="4F59A122">
        <w:rPr>
          <w:lang w:val="en-GB"/>
        </w:rPr>
        <w:t>2. Objective of the mission</w:t>
      </w:r>
    </w:p>
    <w:p w14:paraId="727910C6" w14:textId="0ED3D9D2" w:rsidR="00F54941" w:rsidRDefault="2DD58D74" w:rsidP="008A6710">
      <w:pPr>
        <w:spacing w:after="160" w:line="257" w:lineRule="auto"/>
        <w:jc w:val="both"/>
        <w:rPr>
          <w:rFonts w:ascii="Cambria" w:eastAsia="Cambria" w:hAnsi="Cambria" w:cs="Cambria"/>
          <w:lang w:val="en-GB"/>
        </w:rPr>
      </w:pPr>
      <w:r w:rsidRPr="4F59A122">
        <w:rPr>
          <w:rFonts w:ascii="Cambria" w:eastAsia="Cambria" w:hAnsi="Cambria" w:cs="Cambria"/>
          <w:lang w:val="en-GB"/>
        </w:rPr>
        <w:t xml:space="preserve">The mission aimed to (i) introduce and demonstrate ECA’s digital tools for census operations; (ii) take stock of </w:t>
      </w:r>
      <w:r w:rsidR="008A6710">
        <w:rPr>
          <w:rFonts w:ascii="Cambria" w:eastAsia="Cambria" w:hAnsi="Cambria" w:cs="Cambria"/>
          <w:lang w:val="en-GB"/>
        </w:rPr>
        <w:t>INSTAT</w:t>
      </w:r>
      <w:r w:rsidRPr="4F59A122">
        <w:rPr>
          <w:rFonts w:ascii="Cambria" w:eastAsia="Cambria" w:hAnsi="Cambria" w:cs="Cambria"/>
          <w:lang w:val="en-GB"/>
        </w:rPr>
        <w:t xml:space="preserve">’s preparedness and operational priorities for the 2027 Census; (iii) discuss technical and institutional requirements for deployment (including ICT and GIS prerequisites); and (iv) align next steps with </w:t>
      </w:r>
      <w:r w:rsidR="008A6710">
        <w:rPr>
          <w:rFonts w:ascii="Cambria" w:eastAsia="Cambria" w:hAnsi="Cambria" w:cs="Cambria"/>
          <w:lang w:val="en-GB"/>
        </w:rPr>
        <w:t>INSTAT</w:t>
      </w:r>
      <w:r w:rsidRPr="4F59A122">
        <w:rPr>
          <w:rFonts w:ascii="Cambria" w:eastAsia="Cambria" w:hAnsi="Cambria" w:cs="Cambria"/>
          <w:lang w:val="en-GB"/>
        </w:rPr>
        <w:t xml:space="preserve"> and development partners (UNFPA and the World Bank), including agreement on an implementation pathway.</w:t>
      </w:r>
    </w:p>
    <w:p w14:paraId="4BA32037" w14:textId="1F0CFBCE" w:rsidR="00F54941" w:rsidRDefault="2DD58D74" w:rsidP="008A6710">
      <w:pPr>
        <w:pStyle w:val="Heading1"/>
        <w:jc w:val="both"/>
        <w:rPr>
          <w:lang w:val="en-GB"/>
        </w:rPr>
      </w:pPr>
      <w:r w:rsidRPr="4F59A122">
        <w:rPr>
          <w:lang w:val="en-GB"/>
        </w:rPr>
        <w:t>3. Summary of work accomplished</w:t>
      </w:r>
    </w:p>
    <w:p w14:paraId="2D94CBE7" w14:textId="7E162EDC" w:rsidR="00F54941" w:rsidRDefault="2DD58D74" w:rsidP="008A6710">
      <w:pPr>
        <w:spacing w:after="160" w:line="257" w:lineRule="auto"/>
        <w:jc w:val="both"/>
        <w:rPr>
          <w:rFonts w:ascii="Cambria" w:eastAsia="Cambria" w:hAnsi="Cambria" w:cs="Cambria"/>
          <w:lang w:val="en-GB"/>
        </w:rPr>
      </w:pPr>
      <w:r w:rsidRPr="4F59A122">
        <w:rPr>
          <w:rFonts w:ascii="Cambria" w:eastAsia="Cambria" w:hAnsi="Cambria" w:cs="Cambria"/>
          <w:lang w:val="en-GB"/>
        </w:rPr>
        <w:t xml:space="preserve">The mission was implemented through a sequence of management-level engagements, technical demonstrations, and requirement elicitation sessions with </w:t>
      </w:r>
      <w:r w:rsidR="008A6710">
        <w:rPr>
          <w:rFonts w:ascii="Cambria" w:eastAsia="Cambria" w:hAnsi="Cambria" w:cs="Cambria"/>
          <w:lang w:val="en-GB"/>
        </w:rPr>
        <w:t>INSTAT</w:t>
      </w:r>
      <w:r w:rsidRPr="4F59A122">
        <w:rPr>
          <w:rFonts w:ascii="Cambria" w:eastAsia="Cambria" w:hAnsi="Cambria" w:cs="Cambria"/>
          <w:lang w:val="en-GB"/>
        </w:rPr>
        <w:t>'s census, ICT, and GIS teams, as well as coordination with UNFPA and the World Bank. The work focused on establishing a shared understanding of the proposed digital tool suite, clarifying prerequisites for customisation and deployment, and identifying a practical pathway for follow-up.</w:t>
      </w:r>
    </w:p>
    <w:p w14:paraId="0C16AE85" w14:textId="79B0F856" w:rsidR="00F54941" w:rsidRDefault="00681157" w:rsidP="008A6710">
      <w:pPr>
        <w:pStyle w:val="Heading2"/>
        <w:jc w:val="both"/>
        <w:rPr>
          <w:lang w:val="en-GB"/>
        </w:rPr>
      </w:pPr>
      <w:r>
        <w:rPr>
          <w:lang w:val="en-GB"/>
        </w:rPr>
        <w:t>16</w:t>
      </w:r>
      <w:r w:rsidR="00833009">
        <w:rPr>
          <w:lang w:val="en-GB"/>
        </w:rPr>
        <w:t xml:space="preserve"> February</w:t>
      </w:r>
      <w:r w:rsidR="2DD58D74" w:rsidRPr="4F59A122">
        <w:rPr>
          <w:lang w:val="en-GB"/>
        </w:rPr>
        <w:t xml:space="preserve"> 2026</w:t>
      </w:r>
    </w:p>
    <w:p w14:paraId="13AAEB7C" w14:textId="7D73A4B3" w:rsidR="00F54941" w:rsidRDefault="2DD58D74" w:rsidP="008A6710">
      <w:pPr>
        <w:spacing w:after="0" w:line="257" w:lineRule="auto"/>
        <w:jc w:val="both"/>
        <w:rPr>
          <w:rFonts w:ascii="Cambria" w:eastAsia="Cambria" w:hAnsi="Cambria" w:cs="Cambria"/>
          <w:lang w:val="en-GB"/>
        </w:rPr>
      </w:pPr>
      <w:r w:rsidRPr="4F59A122">
        <w:rPr>
          <w:rFonts w:ascii="Cambria" w:eastAsia="Cambria" w:hAnsi="Cambria" w:cs="Cambria"/>
          <w:lang w:val="en-GB"/>
        </w:rPr>
        <w:t xml:space="preserve">Courtesy visit to the Director General of </w:t>
      </w:r>
      <w:r w:rsidR="008A6710">
        <w:rPr>
          <w:rFonts w:ascii="Cambria" w:eastAsia="Cambria" w:hAnsi="Cambria" w:cs="Cambria"/>
          <w:lang w:val="en-GB"/>
        </w:rPr>
        <w:t>INSTAT</w:t>
      </w:r>
      <w:r w:rsidRPr="4F59A122">
        <w:rPr>
          <w:rFonts w:ascii="Cambria" w:eastAsia="Cambria" w:hAnsi="Cambria" w:cs="Cambria"/>
          <w:lang w:val="en-GB"/>
        </w:rPr>
        <w:t xml:space="preserve"> and presentation of the mission plan and expected outputs.</w:t>
      </w:r>
    </w:p>
    <w:p w14:paraId="0C77A48A" w14:textId="1AA342D4" w:rsidR="00F54941" w:rsidRDefault="2DD58D74" w:rsidP="008A6710">
      <w:pPr>
        <w:spacing w:after="0" w:line="257" w:lineRule="auto"/>
        <w:jc w:val="both"/>
        <w:rPr>
          <w:rFonts w:ascii="Cambria" w:eastAsia="Cambria" w:hAnsi="Cambria" w:cs="Cambria"/>
          <w:lang w:val="en-GB"/>
        </w:rPr>
      </w:pPr>
      <w:r w:rsidRPr="4F59A122">
        <w:rPr>
          <w:rFonts w:ascii="Cambria" w:eastAsia="Cambria" w:hAnsi="Cambria" w:cs="Cambria"/>
          <w:lang w:val="en-GB"/>
        </w:rPr>
        <w:t xml:space="preserve">Technical exchanges with the census team on the status of census preparations, including the broader population and housing census programme, </w:t>
      </w:r>
      <w:r w:rsidR="37B9EB10" w:rsidRPr="4F59A122">
        <w:rPr>
          <w:rFonts w:ascii="Cambria" w:eastAsia="Cambria" w:hAnsi="Cambria" w:cs="Cambria"/>
          <w:lang w:val="en-GB"/>
        </w:rPr>
        <w:t>timelines,</w:t>
      </w:r>
      <w:r w:rsidRPr="4F59A122">
        <w:rPr>
          <w:rFonts w:ascii="Cambria" w:eastAsia="Cambria" w:hAnsi="Cambria" w:cs="Cambria"/>
          <w:lang w:val="en-GB"/>
        </w:rPr>
        <w:t xml:space="preserve"> and coordination arrangements.</w:t>
      </w:r>
    </w:p>
    <w:p w14:paraId="2160381D" w14:textId="2BF98747" w:rsidR="00F54941" w:rsidRDefault="2DD58D74" w:rsidP="008A6710">
      <w:pPr>
        <w:spacing w:after="0" w:line="257" w:lineRule="auto"/>
        <w:jc w:val="both"/>
        <w:rPr>
          <w:rFonts w:ascii="Cambria" w:eastAsia="Cambria" w:hAnsi="Cambria" w:cs="Cambria"/>
          <w:lang w:val="en-GB"/>
        </w:rPr>
      </w:pPr>
      <w:r w:rsidRPr="4F59A122">
        <w:rPr>
          <w:rFonts w:ascii="Cambria" w:eastAsia="Cambria" w:hAnsi="Cambria" w:cs="Cambria"/>
          <w:lang w:val="en-GB"/>
        </w:rPr>
        <w:t>Discussion on resource mobilisation efforts and partner engagement needs, with attention to operational financing gaps.</w:t>
      </w:r>
    </w:p>
    <w:p w14:paraId="5C491EE8" w14:textId="77D71C8E" w:rsidR="00F54941" w:rsidRDefault="2DD58D74" w:rsidP="008A6710">
      <w:pPr>
        <w:spacing w:after="0" w:line="257" w:lineRule="auto"/>
        <w:jc w:val="both"/>
        <w:rPr>
          <w:rFonts w:ascii="Cambria" w:eastAsia="Cambria" w:hAnsi="Cambria" w:cs="Cambria"/>
          <w:lang w:val="en-GB"/>
        </w:rPr>
      </w:pPr>
      <w:r w:rsidRPr="4F59A122">
        <w:rPr>
          <w:rFonts w:ascii="Cambria" w:eastAsia="Cambria" w:hAnsi="Cambria" w:cs="Cambria"/>
          <w:lang w:val="en-GB"/>
        </w:rPr>
        <w:t>Review of communication and advocacy planning, including approaches for public awareness and stakeholder mobilisation.</w:t>
      </w:r>
    </w:p>
    <w:p w14:paraId="79B02260" w14:textId="07D065F8" w:rsidR="00F54941" w:rsidRDefault="2DD58D74" w:rsidP="008A6710">
      <w:pPr>
        <w:spacing w:after="0" w:line="257" w:lineRule="auto"/>
        <w:jc w:val="both"/>
        <w:rPr>
          <w:rFonts w:ascii="Cambria" w:eastAsia="Cambria" w:hAnsi="Cambria" w:cs="Cambria"/>
          <w:lang w:val="en-GB"/>
        </w:rPr>
      </w:pPr>
      <w:r w:rsidRPr="4F59A122">
        <w:rPr>
          <w:rFonts w:ascii="Cambria" w:eastAsia="Cambria" w:hAnsi="Cambria" w:cs="Cambria"/>
          <w:lang w:val="en-GB"/>
        </w:rPr>
        <w:t>Discussion on recruitment and training plans, the proposed enumeration process, and preparatory steps for the post-enumeration survey (PES).</w:t>
      </w:r>
    </w:p>
    <w:p w14:paraId="2CBCB9E8" w14:textId="707FF2BA" w:rsidR="00F54941" w:rsidRDefault="00681157" w:rsidP="008A6710">
      <w:pPr>
        <w:pStyle w:val="Heading2"/>
        <w:jc w:val="both"/>
        <w:rPr>
          <w:lang w:val="en-GB"/>
        </w:rPr>
      </w:pPr>
      <w:r>
        <w:rPr>
          <w:lang w:val="en-GB"/>
        </w:rPr>
        <w:t>17</w:t>
      </w:r>
      <w:r w:rsidR="00833009">
        <w:rPr>
          <w:lang w:val="en-GB"/>
        </w:rPr>
        <w:t xml:space="preserve"> February</w:t>
      </w:r>
      <w:r w:rsidR="2DD58D74" w:rsidRPr="4F59A122">
        <w:rPr>
          <w:lang w:val="en-GB"/>
        </w:rPr>
        <w:t xml:space="preserve"> 2026</w:t>
      </w:r>
    </w:p>
    <w:p w14:paraId="7E8EFAD2" w14:textId="62ED1FBA" w:rsidR="00F54941" w:rsidRDefault="00DCE037" w:rsidP="008A6710">
      <w:pPr>
        <w:pStyle w:val="ListParagraph"/>
        <w:numPr>
          <w:ilvl w:val="0"/>
          <w:numId w:val="12"/>
        </w:numPr>
        <w:spacing w:after="0" w:line="257" w:lineRule="auto"/>
        <w:ind w:left="360"/>
        <w:jc w:val="both"/>
        <w:rPr>
          <w:rFonts w:ascii="Cambria" w:eastAsia="Cambria" w:hAnsi="Cambria" w:cs="Cambria"/>
          <w:lang w:val="en-GB"/>
        </w:rPr>
      </w:pPr>
      <w:r w:rsidRPr="4F59A122">
        <w:rPr>
          <w:rFonts w:ascii="Cambria" w:eastAsia="Cambria" w:hAnsi="Cambria" w:cs="Cambria"/>
          <w:lang w:val="en-GB"/>
        </w:rPr>
        <w:t>Presentation of ECA’s digital census tools suite and proposed implementation principles.</w:t>
      </w:r>
      <w:r w:rsidR="2DD58D74" w:rsidRPr="4F59A122">
        <w:rPr>
          <w:rFonts w:ascii="Cambria" w:eastAsia="Cambria" w:hAnsi="Cambria" w:cs="Cambria"/>
          <w:lang w:val="en-GB"/>
        </w:rPr>
        <w:t xml:space="preserve"> </w:t>
      </w:r>
    </w:p>
    <w:p w14:paraId="22FFDD55" w14:textId="22F834A6" w:rsidR="00F54941" w:rsidRDefault="2DD58D74" w:rsidP="008A6710">
      <w:pPr>
        <w:pStyle w:val="ListParagraph"/>
        <w:numPr>
          <w:ilvl w:val="0"/>
          <w:numId w:val="12"/>
        </w:numPr>
        <w:spacing w:after="0" w:line="257" w:lineRule="auto"/>
        <w:ind w:left="360"/>
        <w:jc w:val="both"/>
        <w:rPr>
          <w:rFonts w:ascii="Cambria" w:eastAsia="Cambria" w:hAnsi="Cambria" w:cs="Cambria"/>
          <w:lang w:val="en-GB"/>
        </w:rPr>
      </w:pPr>
      <w:r w:rsidRPr="4F59A122">
        <w:rPr>
          <w:rFonts w:ascii="Cambria" w:eastAsia="Cambria" w:hAnsi="Cambria" w:cs="Cambria"/>
          <w:lang w:val="en-GB"/>
        </w:rPr>
        <w:t>Demonstration and discussion of the Census/Survey Project Management Toolkit, including standardised workplans, milestone tracking, roles and responsibilities, and decision and follow-up logging.</w:t>
      </w:r>
    </w:p>
    <w:p w14:paraId="0401610D" w14:textId="3D6A2538" w:rsidR="00F54941" w:rsidRDefault="2DD58D74" w:rsidP="008A6710">
      <w:pPr>
        <w:pStyle w:val="ListParagraph"/>
        <w:numPr>
          <w:ilvl w:val="0"/>
          <w:numId w:val="12"/>
        </w:numPr>
        <w:spacing w:after="0" w:line="257" w:lineRule="auto"/>
        <w:ind w:left="360"/>
        <w:jc w:val="both"/>
        <w:rPr>
          <w:rFonts w:ascii="Cambria" w:eastAsia="Cambria" w:hAnsi="Cambria" w:cs="Cambria"/>
          <w:lang w:val="en-GB"/>
        </w:rPr>
      </w:pPr>
      <w:r w:rsidRPr="4F59A122">
        <w:rPr>
          <w:rFonts w:ascii="Cambria" w:eastAsia="Cambria" w:hAnsi="Cambria" w:cs="Cambria"/>
          <w:lang w:val="en-GB"/>
        </w:rPr>
        <w:t>Demonstration of the Tablet Provisioning System, with emphasis on one-step device preparation, quality assurance checklists, and clear assignment and tracking of tablets.</w:t>
      </w:r>
    </w:p>
    <w:p w14:paraId="7A6322EC" w14:textId="43364D3B" w:rsidR="00F54941" w:rsidRDefault="2DD58D74" w:rsidP="008A6710">
      <w:pPr>
        <w:pStyle w:val="ListParagraph"/>
        <w:numPr>
          <w:ilvl w:val="0"/>
          <w:numId w:val="12"/>
        </w:numPr>
        <w:spacing w:after="0" w:line="257" w:lineRule="auto"/>
        <w:ind w:left="360"/>
        <w:jc w:val="both"/>
        <w:rPr>
          <w:rFonts w:ascii="Cambria" w:eastAsia="Cambria" w:hAnsi="Cambria" w:cs="Cambria"/>
          <w:lang w:val="en-GB"/>
        </w:rPr>
      </w:pPr>
      <w:r w:rsidRPr="4F59A122">
        <w:rPr>
          <w:rFonts w:ascii="Cambria" w:eastAsia="Cambria" w:hAnsi="Cambria" w:cs="Cambria"/>
          <w:lang w:val="en-GB"/>
        </w:rPr>
        <w:lastRenderedPageBreak/>
        <w:t xml:space="preserve">Demonstration of the Helpdesk and Field Support System, including the issue tracking, categorisation and prioritisation, and interfaces for enumerators, support </w:t>
      </w:r>
      <w:r w:rsidR="35664FAB" w:rsidRPr="4F59A122">
        <w:rPr>
          <w:rFonts w:ascii="Cambria" w:eastAsia="Cambria" w:hAnsi="Cambria" w:cs="Cambria"/>
          <w:lang w:val="en-GB"/>
        </w:rPr>
        <w:t>staff,</w:t>
      </w:r>
      <w:r w:rsidRPr="4F59A122">
        <w:rPr>
          <w:rFonts w:ascii="Cambria" w:eastAsia="Cambria" w:hAnsi="Cambria" w:cs="Cambria"/>
          <w:lang w:val="en-GB"/>
        </w:rPr>
        <w:t xml:space="preserve"> and managers at HQ.</w:t>
      </w:r>
    </w:p>
    <w:p w14:paraId="73677358" w14:textId="3259B232" w:rsidR="00F54941" w:rsidRDefault="2DD58D74" w:rsidP="008A6710">
      <w:pPr>
        <w:pStyle w:val="ListParagraph"/>
        <w:numPr>
          <w:ilvl w:val="0"/>
          <w:numId w:val="12"/>
        </w:numPr>
        <w:spacing w:after="0" w:line="257" w:lineRule="auto"/>
        <w:ind w:left="360"/>
        <w:jc w:val="both"/>
        <w:rPr>
          <w:rFonts w:ascii="Cambria" w:eastAsia="Cambria" w:hAnsi="Cambria" w:cs="Cambria"/>
          <w:lang w:val="en-GB"/>
        </w:rPr>
      </w:pPr>
      <w:r w:rsidRPr="4F59A122">
        <w:rPr>
          <w:rFonts w:ascii="Cambria" w:eastAsia="Cambria" w:hAnsi="Cambria" w:cs="Cambria"/>
          <w:lang w:val="en-GB"/>
        </w:rPr>
        <w:t>Presentation of the Census/Survey Field Monitoring Dashboard, covering progress indicators, operational and quality, interactive maps and drill-down reports, and role-based access control.</w:t>
      </w:r>
    </w:p>
    <w:p w14:paraId="5CCCEA89" w14:textId="02BEFFE7" w:rsidR="00F54941" w:rsidRDefault="2DD58D74" w:rsidP="008A6710">
      <w:pPr>
        <w:pStyle w:val="ListParagraph"/>
        <w:numPr>
          <w:ilvl w:val="0"/>
          <w:numId w:val="12"/>
        </w:numPr>
        <w:spacing w:after="0" w:line="257" w:lineRule="auto"/>
        <w:ind w:left="360"/>
        <w:jc w:val="both"/>
        <w:rPr>
          <w:rFonts w:ascii="Cambria" w:eastAsia="Cambria" w:hAnsi="Cambria" w:cs="Cambria"/>
          <w:lang w:val="en-GB"/>
        </w:rPr>
      </w:pPr>
      <w:r w:rsidRPr="4F59A122">
        <w:rPr>
          <w:rFonts w:ascii="Cambria" w:eastAsia="Cambria" w:hAnsi="Cambria" w:cs="Cambria"/>
          <w:lang w:val="en-GB"/>
        </w:rPr>
        <w:t>Initial indicators requirement elicitation for dashboard customisation, including the data and documentation inputs required (questionnaire/dictionary, area frame and hierarchy, shapefiles, target and expected values, and sample data for testing).</w:t>
      </w:r>
    </w:p>
    <w:p w14:paraId="5AA7994C" w14:textId="17F441EF" w:rsidR="00F54941" w:rsidRDefault="2DD58D74" w:rsidP="008A6710">
      <w:pPr>
        <w:pStyle w:val="ListParagraph"/>
        <w:numPr>
          <w:ilvl w:val="0"/>
          <w:numId w:val="12"/>
        </w:numPr>
        <w:spacing w:after="0" w:line="257" w:lineRule="auto"/>
        <w:ind w:left="360"/>
        <w:jc w:val="both"/>
        <w:rPr>
          <w:rFonts w:ascii="Cambria" w:eastAsia="Cambria" w:hAnsi="Cambria" w:cs="Cambria"/>
          <w:lang w:val="en-GB"/>
        </w:rPr>
      </w:pPr>
      <w:r w:rsidRPr="4F59A122">
        <w:rPr>
          <w:rFonts w:ascii="Cambria" w:eastAsia="Cambria" w:hAnsi="Cambria" w:cs="Cambria"/>
          <w:lang w:val="en-GB"/>
        </w:rPr>
        <w:t>Introduction to the Census Results Dissemination Toolkit and discussion of sequencing for post-enumeration use, including expectations around data preparation and hosting.</w:t>
      </w:r>
    </w:p>
    <w:p w14:paraId="456134A5" w14:textId="1231C52C" w:rsidR="00F54941" w:rsidRDefault="00681157" w:rsidP="008A6710">
      <w:pPr>
        <w:pStyle w:val="Heading2"/>
        <w:jc w:val="both"/>
        <w:rPr>
          <w:lang w:val="en-GB"/>
        </w:rPr>
      </w:pPr>
      <w:r>
        <w:rPr>
          <w:lang w:val="en-GB"/>
        </w:rPr>
        <w:t>18</w:t>
      </w:r>
      <w:r w:rsidR="00833009">
        <w:rPr>
          <w:lang w:val="en-GB"/>
        </w:rPr>
        <w:t xml:space="preserve"> February</w:t>
      </w:r>
      <w:r w:rsidR="2DD58D74" w:rsidRPr="4F59A122">
        <w:rPr>
          <w:lang w:val="en-GB"/>
        </w:rPr>
        <w:t xml:space="preserve"> 2026</w:t>
      </w:r>
    </w:p>
    <w:p w14:paraId="34D1D337" w14:textId="1B3E10F3" w:rsidR="00F54941" w:rsidRDefault="2DD58D74" w:rsidP="008A6710">
      <w:pPr>
        <w:pStyle w:val="ListParagraph"/>
        <w:numPr>
          <w:ilvl w:val="0"/>
          <w:numId w:val="12"/>
        </w:numPr>
        <w:spacing w:after="0" w:line="257" w:lineRule="auto"/>
        <w:ind w:left="360"/>
        <w:jc w:val="both"/>
        <w:rPr>
          <w:rFonts w:ascii="Cambria" w:eastAsia="Cambria" w:hAnsi="Cambria" w:cs="Cambria"/>
          <w:lang w:val="en-GB"/>
        </w:rPr>
      </w:pPr>
      <w:r w:rsidRPr="4F59A122">
        <w:rPr>
          <w:rFonts w:ascii="Cambria" w:eastAsia="Cambria" w:hAnsi="Cambria" w:cs="Cambria"/>
          <w:lang w:val="en-GB"/>
        </w:rPr>
        <w:t xml:space="preserve">Engagement with </w:t>
      </w:r>
      <w:r w:rsidR="008A6710">
        <w:rPr>
          <w:rFonts w:ascii="Cambria" w:eastAsia="Cambria" w:hAnsi="Cambria" w:cs="Cambria"/>
          <w:lang w:val="en-GB"/>
        </w:rPr>
        <w:t>INSTAT</w:t>
      </w:r>
      <w:r w:rsidRPr="4F59A122">
        <w:rPr>
          <w:rFonts w:ascii="Cambria" w:eastAsia="Cambria" w:hAnsi="Cambria" w:cs="Cambria"/>
          <w:lang w:val="en-GB"/>
        </w:rPr>
        <w:t xml:space="preserve">’s ICT team on the proposed census ICT infrastructure and the data collection platform (CAPI), including implications for data flows, </w:t>
      </w:r>
      <w:r w:rsidR="036A96A6" w:rsidRPr="4F59A122">
        <w:rPr>
          <w:rFonts w:ascii="Cambria" w:eastAsia="Cambria" w:hAnsi="Cambria" w:cs="Cambria"/>
          <w:lang w:val="en-GB"/>
        </w:rPr>
        <w:t>connectivity,</w:t>
      </w:r>
      <w:r w:rsidRPr="4F59A122">
        <w:rPr>
          <w:rFonts w:ascii="Cambria" w:eastAsia="Cambria" w:hAnsi="Cambria" w:cs="Cambria"/>
          <w:lang w:val="en-GB"/>
        </w:rPr>
        <w:t xml:space="preserve"> and operational support.</w:t>
      </w:r>
    </w:p>
    <w:p w14:paraId="48D4EDD4" w14:textId="4F67164F" w:rsidR="00F54941" w:rsidRDefault="2DD58D74" w:rsidP="008A6710">
      <w:pPr>
        <w:pStyle w:val="ListParagraph"/>
        <w:numPr>
          <w:ilvl w:val="0"/>
          <w:numId w:val="12"/>
        </w:numPr>
        <w:spacing w:after="0" w:line="257" w:lineRule="auto"/>
        <w:ind w:left="360"/>
        <w:jc w:val="both"/>
        <w:rPr>
          <w:rFonts w:ascii="Cambria" w:eastAsia="Cambria" w:hAnsi="Cambria" w:cs="Cambria"/>
          <w:lang w:val="en-GB"/>
        </w:rPr>
      </w:pPr>
      <w:r w:rsidRPr="4F59A122">
        <w:rPr>
          <w:rFonts w:ascii="Cambria" w:eastAsia="Cambria" w:hAnsi="Cambria" w:cs="Cambria"/>
          <w:lang w:val="en-GB"/>
        </w:rPr>
        <w:t>Discussion on practical requirements for integrating the monitoring dashboard with the collection system, including server environment, and stress testing.</w:t>
      </w:r>
    </w:p>
    <w:p w14:paraId="6BC6EB0C" w14:textId="64A446F9" w:rsidR="00F54941" w:rsidRDefault="00681157" w:rsidP="008A6710">
      <w:pPr>
        <w:pStyle w:val="Heading2"/>
        <w:jc w:val="both"/>
        <w:rPr>
          <w:lang w:val="en-GB"/>
        </w:rPr>
      </w:pPr>
      <w:r>
        <w:rPr>
          <w:lang w:val="en-GB"/>
        </w:rPr>
        <w:t xml:space="preserve">19 </w:t>
      </w:r>
      <w:r w:rsidR="00833009">
        <w:rPr>
          <w:lang w:val="en-GB"/>
        </w:rPr>
        <w:t xml:space="preserve">February </w:t>
      </w:r>
      <w:r w:rsidR="2DD58D74" w:rsidRPr="4F59A122">
        <w:rPr>
          <w:lang w:val="en-GB"/>
        </w:rPr>
        <w:t>2026</w:t>
      </w:r>
    </w:p>
    <w:p w14:paraId="5F33F40F" w14:textId="6E780CC6" w:rsidR="00F54941" w:rsidRDefault="2DD58D74" w:rsidP="008A6710">
      <w:pPr>
        <w:pStyle w:val="ListParagraph"/>
        <w:numPr>
          <w:ilvl w:val="0"/>
          <w:numId w:val="12"/>
        </w:numPr>
        <w:spacing w:after="0" w:line="257" w:lineRule="auto"/>
        <w:ind w:left="360"/>
        <w:jc w:val="both"/>
        <w:rPr>
          <w:rFonts w:ascii="Cambria" w:eastAsia="Cambria" w:hAnsi="Cambria" w:cs="Cambria"/>
          <w:lang w:val="en-GB"/>
        </w:rPr>
      </w:pPr>
      <w:r w:rsidRPr="4F59A122">
        <w:rPr>
          <w:rFonts w:ascii="Cambria" w:eastAsia="Cambria" w:hAnsi="Cambria" w:cs="Cambria"/>
          <w:lang w:val="en-GB"/>
        </w:rPr>
        <w:t>Engagement with the GIS/cartography team on the status of GIS implementation, key constraints, and the roadmap for completing cartographic inputs for the census.</w:t>
      </w:r>
    </w:p>
    <w:p w14:paraId="235244EA" w14:textId="24313E11" w:rsidR="00F54941" w:rsidRDefault="2DD58D74" w:rsidP="008A6710">
      <w:pPr>
        <w:pStyle w:val="ListParagraph"/>
        <w:numPr>
          <w:ilvl w:val="0"/>
          <w:numId w:val="12"/>
        </w:numPr>
        <w:spacing w:after="0" w:line="257" w:lineRule="auto"/>
        <w:ind w:left="360"/>
        <w:jc w:val="both"/>
        <w:rPr>
          <w:rFonts w:ascii="Cambria" w:eastAsia="Cambria" w:hAnsi="Cambria" w:cs="Cambria"/>
          <w:lang w:val="en-GB"/>
        </w:rPr>
      </w:pPr>
      <w:r w:rsidRPr="4F59A122">
        <w:rPr>
          <w:rFonts w:ascii="Cambria" w:eastAsia="Cambria" w:hAnsi="Cambria" w:cs="Cambria"/>
          <w:lang w:val="en-GB"/>
        </w:rPr>
        <w:t xml:space="preserve">Discussion of the geospatial prerequisites for dashboard mapping and drill-down reporting, including harmonised geographic codes, area </w:t>
      </w:r>
      <w:r w:rsidR="19535247" w:rsidRPr="4F59A122">
        <w:rPr>
          <w:rFonts w:ascii="Cambria" w:eastAsia="Cambria" w:hAnsi="Cambria" w:cs="Cambria"/>
          <w:lang w:val="en-GB"/>
        </w:rPr>
        <w:t>hierarchies,</w:t>
      </w:r>
      <w:r w:rsidRPr="4F59A122">
        <w:rPr>
          <w:rFonts w:ascii="Cambria" w:eastAsia="Cambria" w:hAnsi="Cambria" w:cs="Cambria"/>
          <w:lang w:val="en-GB"/>
        </w:rPr>
        <w:t xml:space="preserve"> and shapefiles at the appropriate levels.</w:t>
      </w:r>
    </w:p>
    <w:p w14:paraId="60F4C30C" w14:textId="22660751" w:rsidR="00F54941" w:rsidRDefault="00681157" w:rsidP="008A6710">
      <w:pPr>
        <w:pStyle w:val="Heading2"/>
        <w:jc w:val="both"/>
        <w:rPr>
          <w:lang w:val="en-GB"/>
        </w:rPr>
      </w:pPr>
      <w:r>
        <w:rPr>
          <w:lang w:val="en-GB"/>
        </w:rPr>
        <w:t>20</w:t>
      </w:r>
      <w:r w:rsidR="00833009">
        <w:rPr>
          <w:lang w:val="en-GB"/>
        </w:rPr>
        <w:t xml:space="preserve"> February </w:t>
      </w:r>
      <w:r w:rsidR="2DD58D74" w:rsidRPr="4F59A122">
        <w:rPr>
          <w:lang w:val="en-GB"/>
        </w:rPr>
        <w:t>2026</w:t>
      </w:r>
    </w:p>
    <w:p w14:paraId="263AFD12" w14:textId="6B867A89" w:rsidR="00F54941" w:rsidRDefault="2DD58D74" w:rsidP="008A6710">
      <w:pPr>
        <w:pStyle w:val="ListParagraph"/>
        <w:numPr>
          <w:ilvl w:val="0"/>
          <w:numId w:val="12"/>
        </w:numPr>
        <w:spacing w:after="0" w:line="257" w:lineRule="auto"/>
        <w:ind w:left="360"/>
        <w:jc w:val="both"/>
        <w:rPr>
          <w:rFonts w:ascii="Cambria" w:eastAsia="Cambria" w:hAnsi="Cambria" w:cs="Cambria"/>
          <w:lang w:val="en-GB"/>
        </w:rPr>
      </w:pPr>
      <w:r w:rsidRPr="4F59A122">
        <w:rPr>
          <w:rFonts w:ascii="Cambria" w:eastAsia="Cambria" w:hAnsi="Cambria" w:cs="Cambria"/>
          <w:lang w:val="en-GB"/>
        </w:rPr>
        <w:t xml:space="preserve">Debriefing meeting with </w:t>
      </w:r>
      <w:r w:rsidR="008A6710">
        <w:rPr>
          <w:rFonts w:ascii="Cambria" w:eastAsia="Cambria" w:hAnsi="Cambria" w:cs="Cambria"/>
          <w:lang w:val="en-GB"/>
        </w:rPr>
        <w:t>INSTAT</w:t>
      </w:r>
      <w:r w:rsidRPr="4F59A122">
        <w:rPr>
          <w:rFonts w:ascii="Cambria" w:eastAsia="Cambria" w:hAnsi="Cambria" w:cs="Cambria"/>
          <w:lang w:val="en-GB"/>
        </w:rPr>
        <w:t xml:space="preserve"> on the way forward, including sequencing of tool deployment, identification of immediate prerequisites, and agreement on the next steps for joint technical follow-up.</w:t>
      </w:r>
    </w:p>
    <w:p w14:paraId="60159842" w14:textId="665653D6" w:rsidR="00F54941" w:rsidRDefault="2DD58D74" w:rsidP="008A6710">
      <w:pPr>
        <w:pStyle w:val="ListParagraph"/>
        <w:numPr>
          <w:ilvl w:val="0"/>
          <w:numId w:val="12"/>
        </w:numPr>
        <w:spacing w:after="0" w:line="257" w:lineRule="auto"/>
        <w:ind w:left="360"/>
        <w:jc w:val="both"/>
        <w:rPr>
          <w:rFonts w:ascii="Cambria" w:eastAsia="Cambria" w:hAnsi="Cambria" w:cs="Cambria"/>
          <w:lang w:val="en-GB"/>
        </w:rPr>
      </w:pPr>
      <w:r w:rsidRPr="4F59A122">
        <w:rPr>
          <w:rFonts w:ascii="Cambria" w:eastAsia="Cambria" w:hAnsi="Cambria" w:cs="Cambria"/>
          <w:lang w:val="en-GB"/>
        </w:rPr>
        <w:t xml:space="preserve">Debriefing with UNFPA and end-of-mission exchanges with partners, including the World Bank, to align expectations, support </w:t>
      </w:r>
      <w:r w:rsidR="0D3E2A1F" w:rsidRPr="4F59A122">
        <w:rPr>
          <w:rFonts w:ascii="Cambria" w:eastAsia="Cambria" w:hAnsi="Cambria" w:cs="Cambria"/>
          <w:lang w:val="en-GB"/>
        </w:rPr>
        <w:t>modalities,</w:t>
      </w:r>
      <w:r w:rsidRPr="4F59A122">
        <w:rPr>
          <w:rFonts w:ascii="Cambria" w:eastAsia="Cambria" w:hAnsi="Cambria" w:cs="Cambria"/>
          <w:lang w:val="en-GB"/>
        </w:rPr>
        <w:t xml:space="preserve"> and follow-up arrangements.</w:t>
      </w:r>
    </w:p>
    <w:p w14:paraId="6B06E5B0" w14:textId="25EA927E" w:rsidR="00F54941" w:rsidRDefault="2DD58D74" w:rsidP="008A6710">
      <w:pPr>
        <w:pStyle w:val="ListParagraph"/>
        <w:numPr>
          <w:ilvl w:val="0"/>
          <w:numId w:val="12"/>
        </w:numPr>
        <w:spacing w:after="0" w:line="257" w:lineRule="auto"/>
        <w:ind w:left="360"/>
        <w:jc w:val="both"/>
        <w:rPr>
          <w:rFonts w:ascii="Cambria" w:eastAsia="Cambria" w:hAnsi="Cambria" w:cs="Cambria"/>
          <w:lang w:val="en-GB"/>
        </w:rPr>
      </w:pPr>
      <w:r w:rsidRPr="4F59A122">
        <w:rPr>
          <w:rFonts w:ascii="Cambria" w:eastAsia="Cambria" w:hAnsi="Cambria" w:cs="Cambria"/>
          <w:lang w:val="en-GB"/>
        </w:rPr>
        <w:t xml:space="preserve">Debrief with </w:t>
      </w:r>
      <w:r w:rsidR="008A6710">
        <w:rPr>
          <w:rFonts w:ascii="Cambria" w:eastAsia="Cambria" w:hAnsi="Cambria" w:cs="Cambria"/>
          <w:lang w:val="en-GB"/>
        </w:rPr>
        <w:t>INSTAT</w:t>
      </w:r>
      <w:r w:rsidRPr="4F59A122">
        <w:rPr>
          <w:rFonts w:ascii="Cambria" w:eastAsia="Cambria" w:hAnsi="Cambria" w:cs="Cambria"/>
          <w:lang w:val="en-GB"/>
        </w:rPr>
        <w:t xml:space="preserve"> leadership and management to confirm mission outcomes and to validate the proposed action points.</w:t>
      </w:r>
    </w:p>
    <w:p w14:paraId="36CD9406" w14:textId="5EF242EA" w:rsidR="00F54941" w:rsidRDefault="2DD58D74" w:rsidP="008A6710">
      <w:pPr>
        <w:pStyle w:val="Heading1"/>
        <w:jc w:val="both"/>
        <w:rPr>
          <w:lang w:val="en-GB"/>
        </w:rPr>
      </w:pPr>
      <w:r w:rsidRPr="4F59A122">
        <w:rPr>
          <w:lang w:val="en-GB"/>
        </w:rPr>
        <w:t>4. Recommendations/actions to be taken / implications for ECA/ACS</w:t>
      </w:r>
    </w:p>
    <w:p w14:paraId="1CF00D19" w14:textId="74F3D087" w:rsidR="00F54941" w:rsidRDefault="2DD58D74" w:rsidP="008A6710">
      <w:pPr>
        <w:spacing w:after="160" w:line="257" w:lineRule="auto"/>
        <w:jc w:val="both"/>
        <w:rPr>
          <w:rFonts w:ascii="Cambria" w:eastAsia="Cambria" w:hAnsi="Cambria" w:cs="Cambria"/>
          <w:lang w:val="en-GB"/>
        </w:rPr>
      </w:pPr>
      <w:r w:rsidRPr="4F59A122">
        <w:rPr>
          <w:rFonts w:ascii="Cambria" w:eastAsia="Cambria" w:hAnsi="Cambria" w:cs="Cambria"/>
          <w:lang w:val="en-GB"/>
        </w:rPr>
        <w:t>The following actions are proposed to operationalise the discussions held during the mission:</w:t>
      </w:r>
    </w:p>
    <w:p w14:paraId="104B48C5" w14:textId="21CEBF10" w:rsidR="00F54941" w:rsidRDefault="2DD58D74" w:rsidP="008A6710">
      <w:pPr>
        <w:pStyle w:val="Heading2"/>
        <w:jc w:val="both"/>
        <w:rPr>
          <w:lang w:val="en-GB"/>
        </w:rPr>
      </w:pPr>
      <w:r w:rsidRPr="4F59A122">
        <w:rPr>
          <w:lang w:val="en-GB"/>
        </w:rPr>
        <w:t>Governance and coordination</w:t>
      </w:r>
    </w:p>
    <w:p w14:paraId="7AB8D079" w14:textId="08563866" w:rsidR="00F54941" w:rsidRDefault="2DD58D74" w:rsidP="008A6710">
      <w:pPr>
        <w:pStyle w:val="ListParagraph"/>
        <w:numPr>
          <w:ilvl w:val="0"/>
          <w:numId w:val="12"/>
        </w:numPr>
        <w:spacing w:after="0" w:line="257" w:lineRule="auto"/>
        <w:ind w:left="360"/>
        <w:jc w:val="both"/>
        <w:rPr>
          <w:rFonts w:ascii="Cambria" w:eastAsia="Cambria" w:hAnsi="Cambria" w:cs="Cambria"/>
          <w:lang w:val="en-GB"/>
        </w:rPr>
      </w:pPr>
      <w:r w:rsidRPr="4F59A122">
        <w:rPr>
          <w:rFonts w:ascii="Cambria" w:eastAsia="Cambria" w:hAnsi="Cambria" w:cs="Cambria"/>
          <w:lang w:val="en-GB"/>
        </w:rPr>
        <w:t>Confirm a joint Technical Working Group (</w:t>
      </w:r>
      <w:r w:rsidR="008A6710">
        <w:rPr>
          <w:rFonts w:ascii="Cambria" w:eastAsia="Cambria" w:hAnsi="Cambria" w:cs="Cambria"/>
          <w:lang w:val="en-GB"/>
        </w:rPr>
        <w:t>INSTAT</w:t>
      </w:r>
      <w:r w:rsidRPr="4F59A122">
        <w:rPr>
          <w:rFonts w:ascii="Cambria" w:eastAsia="Cambria" w:hAnsi="Cambria" w:cs="Cambria"/>
          <w:lang w:val="en-GB"/>
        </w:rPr>
        <w:t>, ECA/ACS, UNFPA, World Bank, and relevant technical counterparts) and designate focal points for operations, ICT, CAPI, GIS, and demographers.</w:t>
      </w:r>
    </w:p>
    <w:p w14:paraId="573ECE1E" w14:textId="13017647" w:rsidR="00F54941" w:rsidRDefault="2DD58D74" w:rsidP="008A6710">
      <w:pPr>
        <w:pStyle w:val="ListParagraph"/>
        <w:numPr>
          <w:ilvl w:val="0"/>
          <w:numId w:val="12"/>
        </w:numPr>
        <w:spacing w:after="0" w:line="257" w:lineRule="auto"/>
        <w:ind w:left="360"/>
        <w:jc w:val="both"/>
        <w:rPr>
          <w:rFonts w:ascii="Cambria" w:eastAsia="Cambria" w:hAnsi="Cambria" w:cs="Cambria"/>
          <w:lang w:val="en-GB"/>
        </w:rPr>
      </w:pPr>
      <w:r w:rsidRPr="4F59A122">
        <w:rPr>
          <w:rFonts w:ascii="Cambria" w:eastAsia="Cambria" w:hAnsi="Cambria" w:cs="Cambria"/>
          <w:lang w:val="en-GB"/>
        </w:rPr>
        <w:t>Agree on a meeting cadence (e.g., weekly technical check-ins) and a simple decision and action log to track follow-up items.</w:t>
      </w:r>
    </w:p>
    <w:p w14:paraId="159A6BBE" w14:textId="725C58B0" w:rsidR="00F54941" w:rsidRDefault="2DD58D74" w:rsidP="008A6710">
      <w:pPr>
        <w:spacing w:after="160" w:line="257" w:lineRule="auto"/>
        <w:jc w:val="both"/>
        <w:rPr>
          <w:rFonts w:ascii="Cambria" w:eastAsia="Cambria" w:hAnsi="Cambria" w:cs="Cambria"/>
          <w:b/>
          <w:bCs/>
          <w:lang w:val="en-GB"/>
        </w:rPr>
      </w:pPr>
      <w:r w:rsidRPr="4F59A122">
        <w:rPr>
          <w:rFonts w:ascii="Cambria" w:eastAsia="Cambria" w:hAnsi="Cambria" w:cs="Cambria"/>
          <w:b/>
          <w:bCs/>
          <w:lang w:val="en-GB"/>
        </w:rPr>
        <w:t>Data and documentation prerequisites</w:t>
      </w:r>
    </w:p>
    <w:p w14:paraId="124E1A94" w14:textId="7914E48F" w:rsidR="00F54941" w:rsidRDefault="2DD58D74" w:rsidP="008A6710">
      <w:pPr>
        <w:pStyle w:val="ListParagraph"/>
        <w:numPr>
          <w:ilvl w:val="0"/>
          <w:numId w:val="6"/>
        </w:numPr>
        <w:spacing w:after="0" w:line="257" w:lineRule="auto"/>
        <w:jc w:val="both"/>
        <w:rPr>
          <w:rFonts w:ascii="Cambria" w:eastAsia="Cambria" w:hAnsi="Cambria" w:cs="Cambria"/>
          <w:lang w:val="en-GB"/>
        </w:rPr>
      </w:pPr>
      <w:r w:rsidRPr="4F59A122">
        <w:rPr>
          <w:rFonts w:ascii="Cambria" w:eastAsia="Cambria" w:hAnsi="Cambria" w:cs="Cambria"/>
          <w:lang w:val="en-GB"/>
        </w:rPr>
        <w:lastRenderedPageBreak/>
        <w:t>Provide the census questionnaire (final or near-final draft), sample cases, and associated metadata needed to define indicators and test the dashboard.</w:t>
      </w:r>
    </w:p>
    <w:p w14:paraId="259EFC2A" w14:textId="08584E31" w:rsidR="00F54941" w:rsidRDefault="2DD58D74" w:rsidP="008A6710">
      <w:pPr>
        <w:pStyle w:val="ListParagraph"/>
        <w:numPr>
          <w:ilvl w:val="0"/>
          <w:numId w:val="6"/>
        </w:numPr>
        <w:spacing w:after="0" w:line="257" w:lineRule="auto"/>
        <w:jc w:val="both"/>
        <w:rPr>
          <w:rFonts w:ascii="Cambria" w:eastAsia="Cambria" w:hAnsi="Cambria" w:cs="Cambria"/>
          <w:lang w:val="en-GB"/>
        </w:rPr>
      </w:pPr>
      <w:r w:rsidRPr="4F59A122">
        <w:rPr>
          <w:rFonts w:ascii="Cambria" w:eastAsia="Cambria" w:hAnsi="Cambria" w:cs="Cambria"/>
          <w:lang w:val="en-GB"/>
        </w:rPr>
        <w:t>Provide the latest area frame, geographic hierarchy, and GIS shapefiles, including consistent codes for administrative units and enumeration areas.</w:t>
      </w:r>
    </w:p>
    <w:p w14:paraId="3E15C7B0" w14:textId="1FE04962" w:rsidR="00F54941" w:rsidRDefault="2DD58D74" w:rsidP="008A6710">
      <w:pPr>
        <w:pStyle w:val="ListParagraph"/>
        <w:numPr>
          <w:ilvl w:val="0"/>
          <w:numId w:val="6"/>
        </w:numPr>
        <w:spacing w:after="0" w:line="257" w:lineRule="auto"/>
        <w:jc w:val="both"/>
        <w:rPr>
          <w:rFonts w:ascii="Cambria" w:eastAsia="Cambria" w:hAnsi="Cambria" w:cs="Cambria"/>
          <w:lang w:val="en-GB"/>
        </w:rPr>
      </w:pPr>
      <w:r w:rsidRPr="4F59A122">
        <w:rPr>
          <w:rFonts w:ascii="Cambria" w:eastAsia="Cambria" w:hAnsi="Cambria" w:cs="Cambria"/>
          <w:lang w:val="en-GB"/>
        </w:rPr>
        <w:t>Compile target/expected values (where available) for prioritised indicators to enable target-versus-actual monitoring.</w:t>
      </w:r>
    </w:p>
    <w:p w14:paraId="05534DFA" w14:textId="6DADD80D" w:rsidR="00F54941" w:rsidRDefault="2DD58D74" w:rsidP="008A6710">
      <w:pPr>
        <w:pStyle w:val="Heading2"/>
        <w:spacing w:after="160" w:line="257" w:lineRule="auto"/>
        <w:jc w:val="both"/>
        <w:rPr>
          <w:rFonts w:ascii="Cambria" w:eastAsia="Cambria" w:hAnsi="Cambria" w:cs="Cambria"/>
          <w:lang w:val="en-GB"/>
        </w:rPr>
      </w:pPr>
      <w:r w:rsidRPr="4F59A122">
        <w:rPr>
          <w:rFonts w:ascii="Cambria" w:eastAsia="Cambria" w:hAnsi="Cambria" w:cs="Cambria"/>
          <w:lang w:val="en-GB"/>
        </w:rPr>
        <w:t>ICT and hosting readiness</w:t>
      </w:r>
    </w:p>
    <w:p w14:paraId="71BD254F" w14:textId="0DA4B321" w:rsidR="00F54941" w:rsidRDefault="2DD58D74" w:rsidP="008A6710">
      <w:pPr>
        <w:pStyle w:val="ListParagraph"/>
        <w:numPr>
          <w:ilvl w:val="0"/>
          <w:numId w:val="5"/>
        </w:numPr>
        <w:spacing w:after="0" w:line="257" w:lineRule="auto"/>
        <w:jc w:val="both"/>
        <w:rPr>
          <w:rFonts w:ascii="Cambria" w:eastAsia="Cambria" w:hAnsi="Cambria" w:cs="Cambria"/>
          <w:lang w:val="en-GB"/>
        </w:rPr>
      </w:pPr>
      <w:r w:rsidRPr="4F59A122">
        <w:rPr>
          <w:rFonts w:ascii="Cambria" w:eastAsia="Cambria" w:hAnsi="Cambria" w:cs="Cambria"/>
          <w:lang w:val="en-GB"/>
        </w:rPr>
        <w:t>Identify and provision a suitable server environment for the field monitoring dashboard and associated systems, ensuring appropriate security controls, backups, and remote access.</w:t>
      </w:r>
    </w:p>
    <w:p w14:paraId="0DE80DCB" w14:textId="0B35FB40" w:rsidR="00F54941" w:rsidRDefault="2DD58D74" w:rsidP="008A6710">
      <w:pPr>
        <w:pStyle w:val="ListParagraph"/>
        <w:numPr>
          <w:ilvl w:val="0"/>
          <w:numId w:val="5"/>
        </w:numPr>
        <w:spacing w:after="0" w:line="257" w:lineRule="auto"/>
        <w:jc w:val="both"/>
        <w:rPr>
          <w:rFonts w:ascii="Cambria" w:eastAsia="Cambria" w:hAnsi="Cambria" w:cs="Cambria"/>
          <w:lang w:val="en-GB"/>
        </w:rPr>
      </w:pPr>
      <w:r w:rsidRPr="4F59A122">
        <w:rPr>
          <w:rFonts w:ascii="Cambria" w:eastAsia="Cambria" w:hAnsi="Cambria" w:cs="Cambria"/>
          <w:lang w:val="en-GB"/>
        </w:rPr>
        <w:t>Clarify the data flow from the CAPI platform to the monitoring dashboard, including the mechanism for breaking out/replicating data and the update frequency.</w:t>
      </w:r>
    </w:p>
    <w:p w14:paraId="1594E0A0" w14:textId="7C9BD4F9" w:rsidR="00F54941" w:rsidRDefault="2DD58D74" w:rsidP="008A6710">
      <w:pPr>
        <w:pStyle w:val="Heading2"/>
        <w:spacing w:after="160" w:line="257" w:lineRule="auto"/>
        <w:jc w:val="both"/>
        <w:rPr>
          <w:rFonts w:ascii="Cambria" w:eastAsia="Cambria" w:hAnsi="Cambria" w:cs="Cambria"/>
          <w:lang w:val="en-GB"/>
        </w:rPr>
      </w:pPr>
      <w:r w:rsidRPr="4F59A122">
        <w:rPr>
          <w:rFonts w:ascii="Cambria" w:eastAsia="Cambria" w:hAnsi="Cambria" w:cs="Cambria"/>
          <w:lang w:val="en-GB"/>
        </w:rPr>
        <w:t>Capacity development and institutionalisation</w:t>
      </w:r>
    </w:p>
    <w:p w14:paraId="377B518E" w14:textId="28BF0F13" w:rsidR="00F54941" w:rsidRDefault="2DD58D74" w:rsidP="008A6710">
      <w:pPr>
        <w:pStyle w:val="ListParagraph"/>
        <w:numPr>
          <w:ilvl w:val="0"/>
          <w:numId w:val="4"/>
        </w:numPr>
        <w:spacing w:after="0" w:line="257" w:lineRule="auto"/>
        <w:jc w:val="both"/>
        <w:rPr>
          <w:rFonts w:ascii="Cambria" w:eastAsia="Cambria" w:hAnsi="Cambria" w:cs="Cambria"/>
          <w:lang w:val="en-GB"/>
        </w:rPr>
      </w:pPr>
      <w:r w:rsidRPr="4F59A122">
        <w:rPr>
          <w:rFonts w:ascii="Cambria" w:eastAsia="Cambria" w:hAnsi="Cambria" w:cs="Cambria"/>
          <w:lang w:val="en-GB"/>
        </w:rPr>
        <w:t>Plan a Training of Trainers (ToT) approach for dashboard users (management, monitoring team), ICT administrators, and helpdesk staff, and role-based access controls.</w:t>
      </w:r>
    </w:p>
    <w:p w14:paraId="56AC78D5" w14:textId="1B311BDC" w:rsidR="00F54941" w:rsidRDefault="2DD58D74" w:rsidP="008A6710">
      <w:pPr>
        <w:pStyle w:val="ListParagraph"/>
        <w:numPr>
          <w:ilvl w:val="0"/>
          <w:numId w:val="4"/>
        </w:numPr>
        <w:spacing w:after="0" w:line="257" w:lineRule="auto"/>
        <w:jc w:val="both"/>
        <w:rPr>
          <w:rFonts w:ascii="Cambria" w:eastAsia="Cambria" w:hAnsi="Cambria" w:cs="Cambria"/>
          <w:lang w:val="en-GB"/>
        </w:rPr>
      </w:pPr>
      <w:r w:rsidRPr="4F59A122">
        <w:rPr>
          <w:rFonts w:ascii="Cambria" w:eastAsia="Cambria" w:hAnsi="Cambria" w:cs="Cambria"/>
          <w:lang w:val="en-GB"/>
        </w:rPr>
        <w:t>Pilot the dashboard and helpdesk workflow in selected areas ahead of scale-up, documenting lessons learned and prioritising simplification where needed.</w:t>
      </w:r>
    </w:p>
    <w:p w14:paraId="5AD03666" w14:textId="4045DEFF" w:rsidR="00F54941" w:rsidRDefault="2DD58D74" w:rsidP="008A6710">
      <w:pPr>
        <w:pStyle w:val="Heading2"/>
        <w:jc w:val="both"/>
        <w:rPr>
          <w:lang w:val="en-GB"/>
        </w:rPr>
      </w:pPr>
      <w:r w:rsidRPr="4F59A122">
        <w:rPr>
          <w:lang w:val="en-GB"/>
        </w:rPr>
        <w:t>Partner alignment and resource mobilisation</w:t>
      </w:r>
    </w:p>
    <w:p w14:paraId="68849FAC" w14:textId="1571866E" w:rsidR="00F54941" w:rsidRDefault="2DD58D74" w:rsidP="008A6710">
      <w:pPr>
        <w:pStyle w:val="ListParagraph"/>
        <w:numPr>
          <w:ilvl w:val="0"/>
          <w:numId w:val="3"/>
        </w:numPr>
        <w:spacing w:after="0" w:line="257" w:lineRule="auto"/>
        <w:jc w:val="both"/>
        <w:rPr>
          <w:rFonts w:ascii="Cambria" w:eastAsia="Cambria" w:hAnsi="Cambria" w:cs="Cambria"/>
          <w:lang w:val="en-GB"/>
        </w:rPr>
      </w:pPr>
      <w:r w:rsidRPr="4F59A122">
        <w:rPr>
          <w:rFonts w:ascii="Cambria" w:eastAsia="Cambria" w:hAnsi="Cambria" w:cs="Cambria"/>
          <w:lang w:val="en-GB"/>
        </w:rPr>
        <w:t>Continue coordination with UNFPA and the World Bank on resource mobilisation and complementary technical assistance, to avoid duplication and maintain a coherent implementation pathway.</w:t>
      </w:r>
    </w:p>
    <w:p w14:paraId="18588564" w14:textId="430FCCFD" w:rsidR="00F54941" w:rsidRDefault="2DD58D74" w:rsidP="008A6710">
      <w:pPr>
        <w:pStyle w:val="Heading2"/>
        <w:jc w:val="both"/>
        <w:rPr>
          <w:lang w:val="en-GB"/>
        </w:rPr>
      </w:pPr>
      <w:r w:rsidRPr="4F59A122">
        <w:rPr>
          <w:lang w:val="en-GB"/>
        </w:rPr>
        <w:t>Implications for ACS/ECA</w:t>
      </w:r>
    </w:p>
    <w:p w14:paraId="52881CC7" w14:textId="3F68FD16" w:rsidR="00F54941" w:rsidRDefault="2DD58D74" w:rsidP="008A6710">
      <w:pPr>
        <w:pStyle w:val="ListParagraph"/>
        <w:numPr>
          <w:ilvl w:val="0"/>
          <w:numId w:val="2"/>
        </w:numPr>
        <w:spacing w:after="0" w:line="257" w:lineRule="auto"/>
        <w:jc w:val="both"/>
        <w:rPr>
          <w:rFonts w:ascii="Cambria" w:eastAsia="Cambria" w:hAnsi="Cambria" w:cs="Cambria"/>
          <w:lang w:val="en-GB"/>
        </w:rPr>
      </w:pPr>
      <w:r w:rsidRPr="4F59A122">
        <w:rPr>
          <w:rFonts w:ascii="Cambria" w:eastAsia="Cambria" w:hAnsi="Cambria" w:cs="Cambria"/>
          <w:lang w:val="en-GB"/>
        </w:rPr>
        <w:t xml:space="preserve">Provide technical backstopping for requirements elicitation and indicator </w:t>
      </w:r>
      <w:r w:rsidR="375D19A8" w:rsidRPr="4F59A122">
        <w:rPr>
          <w:rFonts w:ascii="Cambria" w:eastAsia="Cambria" w:hAnsi="Cambria" w:cs="Cambria"/>
          <w:lang w:val="en-GB"/>
        </w:rPr>
        <w:t>definition and</w:t>
      </w:r>
      <w:r w:rsidRPr="4F59A122">
        <w:rPr>
          <w:rFonts w:ascii="Cambria" w:eastAsia="Cambria" w:hAnsi="Cambria" w:cs="Cambria"/>
          <w:lang w:val="en-GB"/>
        </w:rPr>
        <w:t xml:space="preserve"> support initial deployment and configuration of the tools in line with country ownership principles.</w:t>
      </w:r>
    </w:p>
    <w:p w14:paraId="3DC758AC" w14:textId="7EDEF4AF" w:rsidR="00F54941" w:rsidRDefault="2DD58D74" w:rsidP="008A6710">
      <w:pPr>
        <w:pStyle w:val="ListParagraph"/>
        <w:numPr>
          <w:ilvl w:val="0"/>
          <w:numId w:val="2"/>
        </w:numPr>
        <w:spacing w:after="0" w:line="257" w:lineRule="auto"/>
        <w:jc w:val="both"/>
        <w:rPr>
          <w:rFonts w:ascii="Cambria" w:eastAsia="Cambria" w:hAnsi="Cambria" w:cs="Cambria"/>
          <w:lang w:val="en-GB"/>
        </w:rPr>
      </w:pPr>
      <w:r w:rsidRPr="4F59A122">
        <w:rPr>
          <w:rFonts w:ascii="Cambria" w:eastAsia="Cambria" w:hAnsi="Cambria" w:cs="Cambria"/>
          <w:lang w:val="en-GB"/>
        </w:rPr>
        <w:t>Share deployment guidance, documentation, and, where appropriate, reference configurations aligned to the tools.</w:t>
      </w:r>
    </w:p>
    <w:p w14:paraId="14DA8930" w14:textId="56D8B10E" w:rsidR="00F54941" w:rsidRDefault="2DD58D74" w:rsidP="008A6710">
      <w:pPr>
        <w:pStyle w:val="Heading1"/>
        <w:jc w:val="both"/>
        <w:rPr>
          <w:lang w:val="en-GB"/>
        </w:rPr>
      </w:pPr>
      <w:r w:rsidRPr="4F59A122">
        <w:rPr>
          <w:lang w:val="en-GB"/>
        </w:rPr>
        <w:t>5. Attachments</w:t>
      </w:r>
    </w:p>
    <w:p w14:paraId="4118C47B" w14:textId="7EC06128" w:rsidR="00F54941" w:rsidRDefault="2DD58D74" w:rsidP="008A6710">
      <w:pPr>
        <w:pStyle w:val="ListParagraph"/>
        <w:numPr>
          <w:ilvl w:val="0"/>
          <w:numId w:val="1"/>
        </w:numPr>
        <w:spacing w:after="0" w:line="257" w:lineRule="auto"/>
        <w:jc w:val="both"/>
        <w:rPr>
          <w:rFonts w:ascii="Cambria" w:eastAsia="Cambria" w:hAnsi="Cambria" w:cs="Cambria"/>
          <w:lang w:val="en-GB"/>
        </w:rPr>
      </w:pPr>
      <w:r w:rsidRPr="4F59A122">
        <w:rPr>
          <w:rFonts w:ascii="Cambria" w:eastAsia="Cambria" w:hAnsi="Cambria" w:cs="Cambria"/>
          <w:lang w:val="en-GB"/>
        </w:rPr>
        <w:t xml:space="preserve">Mission programme and schedule </w:t>
      </w:r>
    </w:p>
    <w:p w14:paraId="3B2973E0" w14:textId="2654FCC6" w:rsidR="00F54941" w:rsidRDefault="2DD58D74" w:rsidP="008A6710">
      <w:pPr>
        <w:pStyle w:val="ListParagraph"/>
        <w:numPr>
          <w:ilvl w:val="0"/>
          <w:numId w:val="1"/>
        </w:numPr>
        <w:spacing w:after="0" w:line="257" w:lineRule="auto"/>
        <w:jc w:val="both"/>
        <w:rPr>
          <w:rFonts w:ascii="Cambria" w:eastAsia="Cambria" w:hAnsi="Cambria" w:cs="Cambria"/>
          <w:lang w:val="en-GB"/>
        </w:rPr>
      </w:pPr>
      <w:r w:rsidRPr="4F59A122">
        <w:rPr>
          <w:rFonts w:ascii="Cambria" w:eastAsia="Cambria" w:hAnsi="Cambria" w:cs="Cambria"/>
          <w:lang w:val="en-GB"/>
        </w:rPr>
        <w:t xml:space="preserve">Concept note on implementation of ECA digital census tools for the </w:t>
      </w:r>
      <w:r w:rsidR="0008791E">
        <w:rPr>
          <w:rFonts w:ascii="Cambria" w:eastAsia="Cambria" w:hAnsi="Cambria" w:cs="Cambria"/>
          <w:lang w:val="en-GB"/>
        </w:rPr>
        <w:t>Madagascar</w:t>
      </w:r>
      <w:r w:rsidRPr="4F59A122">
        <w:rPr>
          <w:rFonts w:ascii="Cambria" w:eastAsia="Cambria" w:hAnsi="Cambria" w:cs="Cambria"/>
          <w:lang w:val="en-GB"/>
        </w:rPr>
        <w:t xml:space="preserve"> 2027 Census.</w:t>
      </w:r>
    </w:p>
    <w:p w14:paraId="67411872" w14:textId="0C4F4F67" w:rsidR="00F54941" w:rsidRDefault="2DD58D74" w:rsidP="008A6710">
      <w:pPr>
        <w:pStyle w:val="ListParagraph"/>
        <w:numPr>
          <w:ilvl w:val="0"/>
          <w:numId w:val="1"/>
        </w:numPr>
        <w:spacing w:after="0" w:line="257" w:lineRule="auto"/>
        <w:jc w:val="both"/>
        <w:rPr>
          <w:rFonts w:ascii="Cambria" w:eastAsia="Cambria" w:hAnsi="Cambria" w:cs="Cambria"/>
          <w:lang w:val="en-GB"/>
        </w:rPr>
      </w:pPr>
      <w:r w:rsidRPr="4F59A122">
        <w:rPr>
          <w:rFonts w:ascii="Cambria" w:eastAsia="Cambria" w:hAnsi="Cambria" w:cs="Cambria"/>
          <w:lang w:val="en-GB"/>
        </w:rPr>
        <w:t>ECA tool presentations and training materials (dashboard introduction, user guide, effective use, helpdesk, dissemination toolkit, and technology stack).</w:t>
      </w:r>
    </w:p>
    <w:p w14:paraId="0157F1B7" w14:textId="3DD6BDE5" w:rsidR="00F54941" w:rsidRDefault="00F54941" w:rsidP="008A6710">
      <w:pPr>
        <w:pStyle w:val="ListBullet"/>
        <w:numPr>
          <w:ilvl w:val="0"/>
          <w:numId w:val="0"/>
        </w:numPr>
        <w:jc w:val="both"/>
        <w:rPr>
          <w:lang w:val="en-GB"/>
        </w:rPr>
      </w:pPr>
    </w:p>
    <w:sectPr w:rsidR="00F54941"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D7A68798"/>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5607DF8"/>
    <w:multiLevelType w:val="hybridMultilevel"/>
    <w:tmpl w:val="FFFFFFFF"/>
    <w:lvl w:ilvl="0" w:tplc="A770F406">
      <w:start w:val="1"/>
      <w:numFmt w:val="bullet"/>
      <w:lvlText w:val="·"/>
      <w:lvlJc w:val="left"/>
      <w:pPr>
        <w:ind w:left="720" w:hanging="360"/>
      </w:pPr>
      <w:rPr>
        <w:rFonts w:ascii="Symbol" w:hAnsi="Symbol" w:hint="default"/>
      </w:rPr>
    </w:lvl>
    <w:lvl w:ilvl="1" w:tplc="1526960A">
      <w:start w:val="1"/>
      <w:numFmt w:val="bullet"/>
      <w:lvlText w:val="o"/>
      <w:lvlJc w:val="left"/>
      <w:pPr>
        <w:ind w:left="1440" w:hanging="360"/>
      </w:pPr>
      <w:rPr>
        <w:rFonts w:ascii="Courier New" w:hAnsi="Courier New" w:hint="default"/>
      </w:rPr>
    </w:lvl>
    <w:lvl w:ilvl="2" w:tplc="737274D2">
      <w:start w:val="1"/>
      <w:numFmt w:val="bullet"/>
      <w:lvlText w:val=""/>
      <w:lvlJc w:val="left"/>
      <w:pPr>
        <w:ind w:left="2160" w:hanging="360"/>
      </w:pPr>
      <w:rPr>
        <w:rFonts w:ascii="Wingdings" w:hAnsi="Wingdings" w:hint="default"/>
      </w:rPr>
    </w:lvl>
    <w:lvl w:ilvl="3" w:tplc="21C288F6">
      <w:start w:val="1"/>
      <w:numFmt w:val="bullet"/>
      <w:lvlText w:val=""/>
      <w:lvlJc w:val="left"/>
      <w:pPr>
        <w:ind w:left="2880" w:hanging="360"/>
      </w:pPr>
      <w:rPr>
        <w:rFonts w:ascii="Symbol" w:hAnsi="Symbol" w:hint="default"/>
      </w:rPr>
    </w:lvl>
    <w:lvl w:ilvl="4" w:tplc="A8647EE8">
      <w:start w:val="1"/>
      <w:numFmt w:val="bullet"/>
      <w:lvlText w:val="o"/>
      <w:lvlJc w:val="left"/>
      <w:pPr>
        <w:ind w:left="3600" w:hanging="360"/>
      </w:pPr>
      <w:rPr>
        <w:rFonts w:ascii="Courier New" w:hAnsi="Courier New" w:hint="default"/>
      </w:rPr>
    </w:lvl>
    <w:lvl w:ilvl="5" w:tplc="1E4E1190">
      <w:start w:val="1"/>
      <w:numFmt w:val="bullet"/>
      <w:lvlText w:val=""/>
      <w:lvlJc w:val="left"/>
      <w:pPr>
        <w:ind w:left="4320" w:hanging="360"/>
      </w:pPr>
      <w:rPr>
        <w:rFonts w:ascii="Wingdings" w:hAnsi="Wingdings" w:hint="default"/>
      </w:rPr>
    </w:lvl>
    <w:lvl w:ilvl="6" w:tplc="1F16F42E">
      <w:start w:val="1"/>
      <w:numFmt w:val="bullet"/>
      <w:lvlText w:val=""/>
      <w:lvlJc w:val="left"/>
      <w:pPr>
        <w:ind w:left="5040" w:hanging="360"/>
      </w:pPr>
      <w:rPr>
        <w:rFonts w:ascii="Symbol" w:hAnsi="Symbol" w:hint="default"/>
      </w:rPr>
    </w:lvl>
    <w:lvl w:ilvl="7" w:tplc="113C8242">
      <w:start w:val="1"/>
      <w:numFmt w:val="bullet"/>
      <w:lvlText w:val="o"/>
      <w:lvlJc w:val="left"/>
      <w:pPr>
        <w:ind w:left="5760" w:hanging="360"/>
      </w:pPr>
      <w:rPr>
        <w:rFonts w:ascii="Courier New" w:hAnsi="Courier New" w:hint="default"/>
      </w:rPr>
    </w:lvl>
    <w:lvl w:ilvl="8" w:tplc="C6228CC8">
      <w:start w:val="1"/>
      <w:numFmt w:val="bullet"/>
      <w:lvlText w:val=""/>
      <w:lvlJc w:val="left"/>
      <w:pPr>
        <w:ind w:left="6480" w:hanging="360"/>
      </w:pPr>
      <w:rPr>
        <w:rFonts w:ascii="Wingdings" w:hAnsi="Wingdings" w:hint="default"/>
      </w:rPr>
    </w:lvl>
  </w:abstractNum>
  <w:abstractNum w:abstractNumId="10" w15:restartNumberingAfterBreak="0">
    <w:nsid w:val="0FCED8AE"/>
    <w:multiLevelType w:val="hybridMultilevel"/>
    <w:tmpl w:val="99724536"/>
    <w:lvl w:ilvl="0" w:tplc="BD9C8C74">
      <w:start w:val="1"/>
      <w:numFmt w:val="bullet"/>
      <w:lvlText w:val=""/>
      <w:lvlJc w:val="left"/>
      <w:pPr>
        <w:ind w:left="720" w:hanging="360"/>
      </w:pPr>
      <w:rPr>
        <w:rFonts w:ascii="Symbol" w:hAnsi="Symbol" w:hint="default"/>
      </w:rPr>
    </w:lvl>
    <w:lvl w:ilvl="1" w:tplc="BD060EAA">
      <w:start w:val="1"/>
      <w:numFmt w:val="bullet"/>
      <w:lvlText w:val="o"/>
      <w:lvlJc w:val="left"/>
      <w:pPr>
        <w:ind w:left="1440" w:hanging="360"/>
      </w:pPr>
      <w:rPr>
        <w:rFonts w:ascii="Courier New" w:hAnsi="Courier New" w:hint="default"/>
      </w:rPr>
    </w:lvl>
    <w:lvl w:ilvl="2" w:tplc="DFEAA09E">
      <w:start w:val="1"/>
      <w:numFmt w:val="bullet"/>
      <w:lvlText w:val=""/>
      <w:lvlJc w:val="left"/>
      <w:pPr>
        <w:ind w:left="2160" w:hanging="360"/>
      </w:pPr>
      <w:rPr>
        <w:rFonts w:ascii="Wingdings" w:hAnsi="Wingdings" w:hint="default"/>
      </w:rPr>
    </w:lvl>
    <w:lvl w:ilvl="3" w:tplc="4E187A4C">
      <w:start w:val="1"/>
      <w:numFmt w:val="bullet"/>
      <w:lvlText w:val=""/>
      <w:lvlJc w:val="left"/>
      <w:pPr>
        <w:ind w:left="2880" w:hanging="360"/>
      </w:pPr>
      <w:rPr>
        <w:rFonts w:ascii="Symbol" w:hAnsi="Symbol" w:hint="default"/>
      </w:rPr>
    </w:lvl>
    <w:lvl w:ilvl="4" w:tplc="2FBCA2E0">
      <w:start w:val="1"/>
      <w:numFmt w:val="bullet"/>
      <w:lvlText w:val="o"/>
      <w:lvlJc w:val="left"/>
      <w:pPr>
        <w:ind w:left="3600" w:hanging="360"/>
      </w:pPr>
      <w:rPr>
        <w:rFonts w:ascii="Courier New" w:hAnsi="Courier New" w:hint="default"/>
      </w:rPr>
    </w:lvl>
    <w:lvl w:ilvl="5" w:tplc="F5C04F30">
      <w:start w:val="1"/>
      <w:numFmt w:val="bullet"/>
      <w:lvlText w:val=""/>
      <w:lvlJc w:val="left"/>
      <w:pPr>
        <w:ind w:left="4320" w:hanging="360"/>
      </w:pPr>
      <w:rPr>
        <w:rFonts w:ascii="Wingdings" w:hAnsi="Wingdings" w:hint="default"/>
      </w:rPr>
    </w:lvl>
    <w:lvl w:ilvl="6" w:tplc="635AE9E8">
      <w:start w:val="1"/>
      <w:numFmt w:val="bullet"/>
      <w:lvlText w:val=""/>
      <w:lvlJc w:val="left"/>
      <w:pPr>
        <w:ind w:left="5040" w:hanging="360"/>
      </w:pPr>
      <w:rPr>
        <w:rFonts w:ascii="Symbol" w:hAnsi="Symbol" w:hint="default"/>
      </w:rPr>
    </w:lvl>
    <w:lvl w:ilvl="7" w:tplc="30B4C21A">
      <w:start w:val="1"/>
      <w:numFmt w:val="bullet"/>
      <w:lvlText w:val="o"/>
      <w:lvlJc w:val="left"/>
      <w:pPr>
        <w:ind w:left="5760" w:hanging="360"/>
      </w:pPr>
      <w:rPr>
        <w:rFonts w:ascii="Courier New" w:hAnsi="Courier New" w:hint="default"/>
      </w:rPr>
    </w:lvl>
    <w:lvl w:ilvl="8" w:tplc="FCC6D800">
      <w:start w:val="1"/>
      <w:numFmt w:val="bullet"/>
      <w:lvlText w:val=""/>
      <w:lvlJc w:val="left"/>
      <w:pPr>
        <w:ind w:left="6480" w:hanging="360"/>
      </w:pPr>
      <w:rPr>
        <w:rFonts w:ascii="Wingdings" w:hAnsi="Wingdings" w:hint="default"/>
      </w:rPr>
    </w:lvl>
  </w:abstractNum>
  <w:abstractNum w:abstractNumId="11" w15:restartNumberingAfterBreak="0">
    <w:nsid w:val="13788832"/>
    <w:multiLevelType w:val="hybridMultilevel"/>
    <w:tmpl w:val="FFFFFFFF"/>
    <w:lvl w:ilvl="0" w:tplc="E6C6F2FC">
      <w:start w:val="1"/>
      <w:numFmt w:val="bullet"/>
      <w:lvlText w:val=""/>
      <w:lvlJc w:val="left"/>
      <w:pPr>
        <w:ind w:left="720" w:hanging="360"/>
      </w:pPr>
      <w:rPr>
        <w:rFonts w:ascii="Symbol" w:hAnsi="Symbol" w:hint="default"/>
      </w:rPr>
    </w:lvl>
    <w:lvl w:ilvl="1" w:tplc="59B62398">
      <w:start w:val="1"/>
      <w:numFmt w:val="bullet"/>
      <w:lvlText w:val="o"/>
      <w:lvlJc w:val="left"/>
      <w:pPr>
        <w:ind w:left="1440" w:hanging="360"/>
      </w:pPr>
      <w:rPr>
        <w:rFonts w:ascii="Courier New" w:hAnsi="Courier New" w:hint="default"/>
      </w:rPr>
    </w:lvl>
    <w:lvl w:ilvl="2" w:tplc="C8F048B2">
      <w:start w:val="1"/>
      <w:numFmt w:val="bullet"/>
      <w:lvlText w:val=""/>
      <w:lvlJc w:val="left"/>
      <w:pPr>
        <w:ind w:left="2160" w:hanging="360"/>
      </w:pPr>
      <w:rPr>
        <w:rFonts w:ascii="Wingdings" w:hAnsi="Wingdings" w:hint="default"/>
      </w:rPr>
    </w:lvl>
    <w:lvl w:ilvl="3" w:tplc="56B82D6A">
      <w:start w:val="1"/>
      <w:numFmt w:val="bullet"/>
      <w:lvlText w:val=""/>
      <w:lvlJc w:val="left"/>
      <w:pPr>
        <w:ind w:left="2880" w:hanging="360"/>
      </w:pPr>
      <w:rPr>
        <w:rFonts w:ascii="Symbol" w:hAnsi="Symbol" w:hint="default"/>
      </w:rPr>
    </w:lvl>
    <w:lvl w:ilvl="4" w:tplc="847AC9AC">
      <w:start w:val="1"/>
      <w:numFmt w:val="bullet"/>
      <w:lvlText w:val="o"/>
      <w:lvlJc w:val="left"/>
      <w:pPr>
        <w:ind w:left="3600" w:hanging="360"/>
      </w:pPr>
      <w:rPr>
        <w:rFonts w:ascii="Courier New" w:hAnsi="Courier New" w:hint="default"/>
      </w:rPr>
    </w:lvl>
    <w:lvl w:ilvl="5" w:tplc="878EE378">
      <w:start w:val="1"/>
      <w:numFmt w:val="bullet"/>
      <w:lvlText w:val=""/>
      <w:lvlJc w:val="left"/>
      <w:pPr>
        <w:ind w:left="4320" w:hanging="360"/>
      </w:pPr>
      <w:rPr>
        <w:rFonts w:ascii="Wingdings" w:hAnsi="Wingdings" w:hint="default"/>
      </w:rPr>
    </w:lvl>
    <w:lvl w:ilvl="6" w:tplc="0E9253EC">
      <w:start w:val="1"/>
      <w:numFmt w:val="bullet"/>
      <w:lvlText w:val=""/>
      <w:lvlJc w:val="left"/>
      <w:pPr>
        <w:ind w:left="5040" w:hanging="360"/>
      </w:pPr>
      <w:rPr>
        <w:rFonts w:ascii="Symbol" w:hAnsi="Symbol" w:hint="default"/>
      </w:rPr>
    </w:lvl>
    <w:lvl w:ilvl="7" w:tplc="EBA8428A">
      <w:start w:val="1"/>
      <w:numFmt w:val="bullet"/>
      <w:lvlText w:val="o"/>
      <w:lvlJc w:val="left"/>
      <w:pPr>
        <w:ind w:left="5760" w:hanging="360"/>
      </w:pPr>
      <w:rPr>
        <w:rFonts w:ascii="Courier New" w:hAnsi="Courier New" w:hint="default"/>
      </w:rPr>
    </w:lvl>
    <w:lvl w:ilvl="8" w:tplc="0C9C34D0">
      <w:start w:val="1"/>
      <w:numFmt w:val="bullet"/>
      <w:lvlText w:val=""/>
      <w:lvlJc w:val="left"/>
      <w:pPr>
        <w:ind w:left="6480" w:hanging="360"/>
      </w:pPr>
      <w:rPr>
        <w:rFonts w:ascii="Wingdings" w:hAnsi="Wingdings" w:hint="default"/>
      </w:rPr>
    </w:lvl>
  </w:abstractNum>
  <w:abstractNum w:abstractNumId="12" w15:restartNumberingAfterBreak="0">
    <w:nsid w:val="28E70BA2"/>
    <w:multiLevelType w:val="hybridMultilevel"/>
    <w:tmpl w:val="3496DA62"/>
    <w:lvl w:ilvl="0" w:tplc="5F9AEDF8">
      <w:start w:val="1"/>
      <w:numFmt w:val="bullet"/>
      <w:lvlText w:val=""/>
      <w:lvlJc w:val="left"/>
      <w:pPr>
        <w:ind w:left="720" w:hanging="360"/>
      </w:pPr>
      <w:rPr>
        <w:rFonts w:ascii="Symbol" w:hAnsi="Symbol" w:hint="default"/>
      </w:rPr>
    </w:lvl>
    <w:lvl w:ilvl="1" w:tplc="0BE6D096">
      <w:start w:val="1"/>
      <w:numFmt w:val="bullet"/>
      <w:lvlText w:val="o"/>
      <w:lvlJc w:val="left"/>
      <w:pPr>
        <w:ind w:left="1440" w:hanging="360"/>
      </w:pPr>
      <w:rPr>
        <w:rFonts w:ascii="Courier New" w:hAnsi="Courier New" w:hint="default"/>
      </w:rPr>
    </w:lvl>
    <w:lvl w:ilvl="2" w:tplc="9BE4E622">
      <w:start w:val="1"/>
      <w:numFmt w:val="bullet"/>
      <w:lvlText w:val=""/>
      <w:lvlJc w:val="left"/>
      <w:pPr>
        <w:ind w:left="2160" w:hanging="360"/>
      </w:pPr>
      <w:rPr>
        <w:rFonts w:ascii="Wingdings" w:hAnsi="Wingdings" w:hint="default"/>
      </w:rPr>
    </w:lvl>
    <w:lvl w:ilvl="3" w:tplc="2C0647A4">
      <w:start w:val="1"/>
      <w:numFmt w:val="bullet"/>
      <w:lvlText w:val=""/>
      <w:lvlJc w:val="left"/>
      <w:pPr>
        <w:ind w:left="2880" w:hanging="360"/>
      </w:pPr>
      <w:rPr>
        <w:rFonts w:ascii="Symbol" w:hAnsi="Symbol" w:hint="default"/>
      </w:rPr>
    </w:lvl>
    <w:lvl w:ilvl="4" w:tplc="C75216D8">
      <w:start w:val="1"/>
      <w:numFmt w:val="bullet"/>
      <w:lvlText w:val="o"/>
      <w:lvlJc w:val="left"/>
      <w:pPr>
        <w:ind w:left="3600" w:hanging="360"/>
      </w:pPr>
      <w:rPr>
        <w:rFonts w:ascii="Courier New" w:hAnsi="Courier New" w:hint="default"/>
      </w:rPr>
    </w:lvl>
    <w:lvl w:ilvl="5" w:tplc="9C5AD31E">
      <w:start w:val="1"/>
      <w:numFmt w:val="bullet"/>
      <w:lvlText w:val=""/>
      <w:lvlJc w:val="left"/>
      <w:pPr>
        <w:ind w:left="4320" w:hanging="360"/>
      </w:pPr>
      <w:rPr>
        <w:rFonts w:ascii="Wingdings" w:hAnsi="Wingdings" w:hint="default"/>
      </w:rPr>
    </w:lvl>
    <w:lvl w:ilvl="6" w:tplc="A2F6210A">
      <w:start w:val="1"/>
      <w:numFmt w:val="bullet"/>
      <w:lvlText w:val=""/>
      <w:lvlJc w:val="left"/>
      <w:pPr>
        <w:ind w:left="5040" w:hanging="360"/>
      </w:pPr>
      <w:rPr>
        <w:rFonts w:ascii="Symbol" w:hAnsi="Symbol" w:hint="default"/>
      </w:rPr>
    </w:lvl>
    <w:lvl w:ilvl="7" w:tplc="F4E0E4AC">
      <w:start w:val="1"/>
      <w:numFmt w:val="bullet"/>
      <w:lvlText w:val="o"/>
      <w:lvlJc w:val="left"/>
      <w:pPr>
        <w:ind w:left="5760" w:hanging="360"/>
      </w:pPr>
      <w:rPr>
        <w:rFonts w:ascii="Courier New" w:hAnsi="Courier New" w:hint="default"/>
      </w:rPr>
    </w:lvl>
    <w:lvl w:ilvl="8" w:tplc="1C28B102">
      <w:start w:val="1"/>
      <w:numFmt w:val="bullet"/>
      <w:lvlText w:val=""/>
      <w:lvlJc w:val="left"/>
      <w:pPr>
        <w:ind w:left="6480" w:hanging="360"/>
      </w:pPr>
      <w:rPr>
        <w:rFonts w:ascii="Wingdings" w:hAnsi="Wingdings" w:hint="default"/>
      </w:rPr>
    </w:lvl>
  </w:abstractNum>
  <w:abstractNum w:abstractNumId="13" w15:restartNumberingAfterBreak="0">
    <w:nsid w:val="29AB6CFF"/>
    <w:multiLevelType w:val="hybridMultilevel"/>
    <w:tmpl w:val="A40C09E2"/>
    <w:lvl w:ilvl="0" w:tplc="7032A6AE">
      <w:start w:val="1"/>
      <w:numFmt w:val="bullet"/>
      <w:lvlText w:val=""/>
      <w:lvlJc w:val="left"/>
      <w:pPr>
        <w:ind w:left="720" w:hanging="360"/>
      </w:pPr>
      <w:rPr>
        <w:rFonts w:ascii="Symbol" w:hAnsi="Symbol" w:hint="default"/>
      </w:rPr>
    </w:lvl>
    <w:lvl w:ilvl="1" w:tplc="F852EDC2">
      <w:start w:val="1"/>
      <w:numFmt w:val="bullet"/>
      <w:lvlText w:val="o"/>
      <w:lvlJc w:val="left"/>
      <w:pPr>
        <w:ind w:left="1440" w:hanging="360"/>
      </w:pPr>
      <w:rPr>
        <w:rFonts w:ascii="Courier New" w:hAnsi="Courier New" w:hint="default"/>
      </w:rPr>
    </w:lvl>
    <w:lvl w:ilvl="2" w:tplc="D4708846">
      <w:start w:val="1"/>
      <w:numFmt w:val="bullet"/>
      <w:lvlText w:val=""/>
      <w:lvlJc w:val="left"/>
      <w:pPr>
        <w:ind w:left="2160" w:hanging="360"/>
      </w:pPr>
      <w:rPr>
        <w:rFonts w:ascii="Wingdings" w:hAnsi="Wingdings" w:hint="default"/>
      </w:rPr>
    </w:lvl>
    <w:lvl w:ilvl="3" w:tplc="6A549A20">
      <w:start w:val="1"/>
      <w:numFmt w:val="bullet"/>
      <w:lvlText w:val=""/>
      <w:lvlJc w:val="left"/>
      <w:pPr>
        <w:ind w:left="2880" w:hanging="360"/>
      </w:pPr>
      <w:rPr>
        <w:rFonts w:ascii="Symbol" w:hAnsi="Symbol" w:hint="default"/>
      </w:rPr>
    </w:lvl>
    <w:lvl w:ilvl="4" w:tplc="25A0ED98">
      <w:start w:val="1"/>
      <w:numFmt w:val="bullet"/>
      <w:lvlText w:val="o"/>
      <w:lvlJc w:val="left"/>
      <w:pPr>
        <w:ind w:left="3600" w:hanging="360"/>
      </w:pPr>
      <w:rPr>
        <w:rFonts w:ascii="Courier New" w:hAnsi="Courier New" w:hint="default"/>
      </w:rPr>
    </w:lvl>
    <w:lvl w:ilvl="5" w:tplc="A34E5DA8">
      <w:start w:val="1"/>
      <w:numFmt w:val="bullet"/>
      <w:lvlText w:val=""/>
      <w:lvlJc w:val="left"/>
      <w:pPr>
        <w:ind w:left="4320" w:hanging="360"/>
      </w:pPr>
      <w:rPr>
        <w:rFonts w:ascii="Wingdings" w:hAnsi="Wingdings" w:hint="default"/>
      </w:rPr>
    </w:lvl>
    <w:lvl w:ilvl="6" w:tplc="5122E966">
      <w:start w:val="1"/>
      <w:numFmt w:val="bullet"/>
      <w:lvlText w:val=""/>
      <w:lvlJc w:val="left"/>
      <w:pPr>
        <w:ind w:left="5040" w:hanging="360"/>
      </w:pPr>
      <w:rPr>
        <w:rFonts w:ascii="Symbol" w:hAnsi="Symbol" w:hint="default"/>
      </w:rPr>
    </w:lvl>
    <w:lvl w:ilvl="7" w:tplc="8ED28846">
      <w:start w:val="1"/>
      <w:numFmt w:val="bullet"/>
      <w:lvlText w:val="o"/>
      <w:lvlJc w:val="left"/>
      <w:pPr>
        <w:ind w:left="5760" w:hanging="360"/>
      </w:pPr>
      <w:rPr>
        <w:rFonts w:ascii="Courier New" w:hAnsi="Courier New" w:hint="default"/>
      </w:rPr>
    </w:lvl>
    <w:lvl w:ilvl="8" w:tplc="6428C672">
      <w:start w:val="1"/>
      <w:numFmt w:val="bullet"/>
      <w:lvlText w:val=""/>
      <w:lvlJc w:val="left"/>
      <w:pPr>
        <w:ind w:left="6480" w:hanging="360"/>
      </w:pPr>
      <w:rPr>
        <w:rFonts w:ascii="Wingdings" w:hAnsi="Wingdings" w:hint="default"/>
      </w:rPr>
    </w:lvl>
  </w:abstractNum>
  <w:abstractNum w:abstractNumId="14" w15:restartNumberingAfterBreak="0">
    <w:nsid w:val="2A18A74C"/>
    <w:multiLevelType w:val="hybridMultilevel"/>
    <w:tmpl w:val="FFFFFFFF"/>
    <w:lvl w:ilvl="0" w:tplc="C0E6E29A">
      <w:start w:val="1"/>
      <w:numFmt w:val="bullet"/>
      <w:lvlText w:val=""/>
      <w:lvlJc w:val="left"/>
      <w:pPr>
        <w:ind w:left="720" w:hanging="360"/>
      </w:pPr>
      <w:rPr>
        <w:rFonts w:ascii="Symbol" w:hAnsi="Symbol" w:hint="default"/>
      </w:rPr>
    </w:lvl>
    <w:lvl w:ilvl="1" w:tplc="D4426DD6">
      <w:start w:val="1"/>
      <w:numFmt w:val="bullet"/>
      <w:lvlText w:val="o"/>
      <w:lvlJc w:val="left"/>
      <w:pPr>
        <w:ind w:left="1440" w:hanging="360"/>
      </w:pPr>
      <w:rPr>
        <w:rFonts w:ascii="Courier New" w:hAnsi="Courier New" w:hint="default"/>
      </w:rPr>
    </w:lvl>
    <w:lvl w:ilvl="2" w:tplc="21EA679E">
      <w:start w:val="1"/>
      <w:numFmt w:val="bullet"/>
      <w:lvlText w:val=""/>
      <w:lvlJc w:val="left"/>
      <w:pPr>
        <w:ind w:left="2160" w:hanging="360"/>
      </w:pPr>
      <w:rPr>
        <w:rFonts w:ascii="Wingdings" w:hAnsi="Wingdings" w:hint="default"/>
      </w:rPr>
    </w:lvl>
    <w:lvl w:ilvl="3" w:tplc="7E608FDA">
      <w:start w:val="1"/>
      <w:numFmt w:val="bullet"/>
      <w:lvlText w:val=""/>
      <w:lvlJc w:val="left"/>
      <w:pPr>
        <w:ind w:left="2880" w:hanging="360"/>
      </w:pPr>
      <w:rPr>
        <w:rFonts w:ascii="Symbol" w:hAnsi="Symbol" w:hint="default"/>
      </w:rPr>
    </w:lvl>
    <w:lvl w:ilvl="4" w:tplc="202C9A86">
      <w:start w:val="1"/>
      <w:numFmt w:val="bullet"/>
      <w:lvlText w:val="o"/>
      <w:lvlJc w:val="left"/>
      <w:pPr>
        <w:ind w:left="3600" w:hanging="360"/>
      </w:pPr>
      <w:rPr>
        <w:rFonts w:ascii="Courier New" w:hAnsi="Courier New" w:hint="default"/>
      </w:rPr>
    </w:lvl>
    <w:lvl w:ilvl="5" w:tplc="7FA67E3C">
      <w:start w:val="1"/>
      <w:numFmt w:val="bullet"/>
      <w:lvlText w:val=""/>
      <w:lvlJc w:val="left"/>
      <w:pPr>
        <w:ind w:left="4320" w:hanging="360"/>
      </w:pPr>
      <w:rPr>
        <w:rFonts w:ascii="Wingdings" w:hAnsi="Wingdings" w:hint="default"/>
      </w:rPr>
    </w:lvl>
    <w:lvl w:ilvl="6" w:tplc="51C8CB18">
      <w:start w:val="1"/>
      <w:numFmt w:val="bullet"/>
      <w:lvlText w:val=""/>
      <w:lvlJc w:val="left"/>
      <w:pPr>
        <w:ind w:left="5040" w:hanging="360"/>
      </w:pPr>
      <w:rPr>
        <w:rFonts w:ascii="Symbol" w:hAnsi="Symbol" w:hint="default"/>
      </w:rPr>
    </w:lvl>
    <w:lvl w:ilvl="7" w:tplc="FD2E5486">
      <w:start w:val="1"/>
      <w:numFmt w:val="bullet"/>
      <w:lvlText w:val="o"/>
      <w:lvlJc w:val="left"/>
      <w:pPr>
        <w:ind w:left="5760" w:hanging="360"/>
      </w:pPr>
      <w:rPr>
        <w:rFonts w:ascii="Courier New" w:hAnsi="Courier New" w:hint="default"/>
      </w:rPr>
    </w:lvl>
    <w:lvl w:ilvl="8" w:tplc="0ED67DA4">
      <w:start w:val="1"/>
      <w:numFmt w:val="bullet"/>
      <w:lvlText w:val=""/>
      <w:lvlJc w:val="left"/>
      <w:pPr>
        <w:ind w:left="6480" w:hanging="360"/>
      </w:pPr>
      <w:rPr>
        <w:rFonts w:ascii="Wingdings" w:hAnsi="Wingdings" w:hint="default"/>
      </w:rPr>
    </w:lvl>
  </w:abstractNum>
  <w:abstractNum w:abstractNumId="15" w15:restartNumberingAfterBreak="0">
    <w:nsid w:val="4B3A3187"/>
    <w:multiLevelType w:val="hybridMultilevel"/>
    <w:tmpl w:val="B1AA657A"/>
    <w:lvl w:ilvl="0" w:tplc="93106806">
      <w:start w:val="1"/>
      <w:numFmt w:val="bullet"/>
      <w:lvlText w:val=""/>
      <w:lvlJc w:val="left"/>
      <w:pPr>
        <w:ind w:left="720" w:hanging="360"/>
      </w:pPr>
      <w:rPr>
        <w:rFonts w:ascii="Symbol" w:hAnsi="Symbol" w:hint="default"/>
      </w:rPr>
    </w:lvl>
    <w:lvl w:ilvl="1" w:tplc="4D4E25EE">
      <w:start w:val="1"/>
      <w:numFmt w:val="bullet"/>
      <w:lvlText w:val="o"/>
      <w:lvlJc w:val="left"/>
      <w:pPr>
        <w:ind w:left="1440" w:hanging="360"/>
      </w:pPr>
      <w:rPr>
        <w:rFonts w:ascii="Courier New" w:hAnsi="Courier New" w:hint="default"/>
      </w:rPr>
    </w:lvl>
    <w:lvl w:ilvl="2" w:tplc="7F5C7CCE">
      <w:start w:val="1"/>
      <w:numFmt w:val="bullet"/>
      <w:lvlText w:val=""/>
      <w:lvlJc w:val="left"/>
      <w:pPr>
        <w:ind w:left="2160" w:hanging="360"/>
      </w:pPr>
      <w:rPr>
        <w:rFonts w:ascii="Wingdings" w:hAnsi="Wingdings" w:hint="default"/>
      </w:rPr>
    </w:lvl>
    <w:lvl w:ilvl="3" w:tplc="5484C34E">
      <w:start w:val="1"/>
      <w:numFmt w:val="bullet"/>
      <w:lvlText w:val=""/>
      <w:lvlJc w:val="left"/>
      <w:pPr>
        <w:ind w:left="2880" w:hanging="360"/>
      </w:pPr>
      <w:rPr>
        <w:rFonts w:ascii="Symbol" w:hAnsi="Symbol" w:hint="default"/>
      </w:rPr>
    </w:lvl>
    <w:lvl w:ilvl="4" w:tplc="439AE0DC">
      <w:start w:val="1"/>
      <w:numFmt w:val="bullet"/>
      <w:lvlText w:val="o"/>
      <w:lvlJc w:val="left"/>
      <w:pPr>
        <w:ind w:left="3600" w:hanging="360"/>
      </w:pPr>
      <w:rPr>
        <w:rFonts w:ascii="Courier New" w:hAnsi="Courier New" w:hint="default"/>
      </w:rPr>
    </w:lvl>
    <w:lvl w:ilvl="5" w:tplc="DD66335E">
      <w:start w:val="1"/>
      <w:numFmt w:val="bullet"/>
      <w:lvlText w:val=""/>
      <w:lvlJc w:val="left"/>
      <w:pPr>
        <w:ind w:left="4320" w:hanging="360"/>
      </w:pPr>
      <w:rPr>
        <w:rFonts w:ascii="Wingdings" w:hAnsi="Wingdings" w:hint="default"/>
      </w:rPr>
    </w:lvl>
    <w:lvl w:ilvl="6" w:tplc="E3AE2C76">
      <w:start w:val="1"/>
      <w:numFmt w:val="bullet"/>
      <w:lvlText w:val=""/>
      <w:lvlJc w:val="left"/>
      <w:pPr>
        <w:ind w:left="5040" w:hanging="360"/>
      </w:pPr>
      <w:rPr>
        <w:rFonts w:ascii="Symbol" w:hAnsi="Symbol" w:hint="default"/>
      </w:rPr>
    </w:lvl>
    <w:lvl w:ilvl="7" w:tplc="26EC7212">
      <w:start w:val="1"/>
      <w:numFmt w:val="bullet"/>
      <w:lvlText w:val="o"/>
      <w:lvlJc w:val="left"/>
      <w:pPr>
        <w:ind w:left="5760" w:hanging="360"/>
      </w:pPr>
      <w:rPr>
        <w:rFonts w:ascii="Courier New" w:hAnsi="Courier New" w:hint="default"/>
      </w:rPr>
    </w:lvl>
    <w:lvl w:ilvl="8" w:tplc="873A6060">
      <w:start w:val="1"/>
      <w:numFmt w:val="bullet"/>
      <w:lvlText w:val=""/>
      <w:lvlJc w:val="left"/>
      <w:pPr>
        <w:ind w:left="6480" w:hanging="360"/>
      </w:pPr>
      <w:rPr>
        <w:rFonts w:ascii="Wingdings" w:hAnsi="Wingdings" w:hint="default"/>
      </w:rPr>
    </w:lvl>
  </w:abstractNum>
  <w:abstractNum w:abstractNumId="16" w15:restartNumberingAfterBreak="0">
    <w:nsid w:val="60922515"/>
    <w:multiLevelType w:val="hybridMultilevel"/>
    <w:tmpl w:val="844266BC"/>
    <w:lvl w:ilvl="0" w:tplc="A9CA2B6E">
      <w:start w:val="1"/>
      <w:numFmt w:val="bullet"/>
      <w:lvlText w:val=""/>
      <w:lvlJc w:val="left"/>
      <w:pPr>
        <w:ind w:left="720" w:hanging="360"/>
      </w:pPr>
      <w:rPr>
        <w:rFonts w:ascii="Symbol" w:hAnsi="Symbol" w:hint="default"/>
      </w:rPr>
    </w:lvl>
    <w:lvl w:ilvl="1" w:tplc="822EA432">
      <w:start w:val="1"/>
      <w:numFmt w:val="bullet"/>
      <w:lvlText w:val="o"/>
      <w:lvlJc w:val="left"/>
      <w:pPr>
        <w:ind w:left="1440" w:hanging="360"/>
      </w:pPr>
      <w:rPr>
        <w:rFonts w:ascii="Courier New" w:hAnsi="Courier New" w:hint="default"/>
      </w:rPr>
    </w:lvl>
    <w:lvl w:ilvl="2" w:tplc="9E247B5A">
      <w:start w:val="1"/>
      <w:numFmt w:val="bullet"/>
      <w:lvlText w:val=""/>
      <w:lvlJc w:val="left"/>
      <w:pPr>
        <w:ind w:left="2160" w:hanging="360"/>
      </w:pPr>
      <w:rPr>
        <w:rFonts w:ascii="Wingdings" w:hAnsi="Wingdings" w:hint="default"/>
      </w:rPr>
    </w:lvl>
    <w:lvl w:ilvl="3" w:tplc="B61A8E0E">
      <w:start w:val="1"/>
      <w:numFmt w:val="bullet"/>
      <w:lvlText w:val=""/>
      <w:lvlJc w:val="left"/>
      <w:pPr>
        <w:ind w:left="2880" w:hanging="360"/>
      </w:pPr>
      <w:rPr>
        <w:rFonts w:ascii="Symbol" w:hAnsi="Symbol" w:hint="default"/>
      </w:rPr>
    </w:lvl>
    <w:lvl w:ilvl="4" w:tplc="14DA5AF0">
      <w:start w:val="1"/>
      <w:numFmt w:val="bullet"/>
      <w:lvlText w:val="o"/>
      <w:lvlJc w:val="left"/>
      <w:pPr>
        <w:ind w:left="3600" w:hanging="360"/>
      </w:pPr>
      <w:rPr>
        <w:rFonts w:ascii="Courier New" w:hAnsi="Courier New" w:hint="default"/>
      </w:rPr>
    </w:lvl>
    <w:lvl w:ilvl="5" w:tplc="2AC29C52">
      <w:start w:val="1"/>
      <w:numFmt w:val="bullet"/>
      <w:lvlText w:val=""/>
      <w:lvlJc w:val="left"/>
      <w:pPr>
        <w:ind w:left="4320" w:hanging="360"/>
      </w:pPr>
      <w:rPr>
        <w:rFonts w:ascii="Wingdings" w:hAnsi="Wingdings" w:hint="default"/>
      </w:rPr>
    </w:lvl>
    <w:lvl w:ilvl="6" w:tplc="636CC610">
      <w:start w:val="1"/>
      <w:numFmt w:val="bullet"/>
      <w:lvlText w:val=""/>
      <w:lvlJc w:val="left"/>
      <w:pPr>
        <w:ind w:left="5040" w:hanging="360"/>
      </w:pPr>
      <w:rPr>
        <w:rFonts w:ascii="Symbol" w:hAnsi="Symbol" w:hint="default"/>
      </w:rPr>
    </w:lvl>
    <w:lvl w:ilvl="7" w:tplc="E8A21860">
      <w:start w:val="1"/>
      <w:numFmt w:val="bullet"/>
      <w:lvlText w:val="o"/>
      <w:lvlJc w:val="left"/>
      <w:pPr>
        <w:ind w:left="5760" w:hanging="360"/>
      </w:pPr>
      <w:rPr>
        <w:rFonts w:ascii="Courier New" w:hAnsi="Courier New" w:hint="default"/>
      </w:rPr>
    </w:lvl>
    <w:lvl w:ilvl="8" w:tplc="958EF652">
      <w:start w:val="1"/>
      <w:numFmt w:val="bullet"/>
      <w:lvlText w:val=""/>
      <w:lvlJc w:val="left"/>
      <w:pPr>
        <w:ind w:left="6480" w:hanging="360"/>
      </w:pPr>
      <w:rPr>
        <w:rFonts w:ascii="Wingdings" w:hAnsi="Wingdings" w:hint="default"/>
      </w:rPr>
    </w:lvl>
  </w:abstractNum>
  <w:abstractNum w:abstractNumId="17" w15:restartNumberingAfterBreak="0">
    <w:nsid w:val="71228EDA"/>
    <w:multiLevelType w:val="hybridMultilevel"/>
    <w:tmpl w:val="631829A0"/>
    <w:lvl w:ilvl="0" w:tplc="239440D2">
      <w:start w:val="1"/>
      <w:numFmt w:val="bullet"/>
      <w:lvlText w:val=""/>
      <w:lvlJc w:val="left"/>
      <w:pPr>
        <w:ind w:left="720" w:hanging="360"/>
      </w:pPr>
      <w:rPr>
        <w:rFonts w:ascii="Symbol" w:hAnsi="Symbol" w:hint="default"/>
      </w:rPr>
    </w:lvl>
    <w:lvl w:ilvl="1" w:tplc="2B3C1994">
      <w:start w:val="1"/>
      <w:numFmt w:val="bullet"/>
      <w:lvlText w:val="o"/>
      <w:lvlJc w:val="left"/>
      <w:pPr>
        <w:ind w:left="1440" w:hanging="360"/>
      </w:pPr>
      <w:rPr>
        <w:rFonts w:ascii="Courier New" w:hAnsi="Courier New" w:hint="default"/>
      </w:rPr>
    </w:lvl>
    <w:lvl w:ilvl="2" w:tplc="BE96F238">
      <w:start w:val="1"/>
      <w:numFmt w:val="bullet"/>
      <w:lvlText w:val=""/>
      <w:lvlJc w:val="left"/>
      <w:pPr>
        <w:ind w:left="2160" w:hanging="360"/>
      </w:pPr>
      <w:rPr>
        <w:rFonts w:ascii="Wingdings" w:hAnsi="Wingdings" w:hint="default"/>
      </w:rPr>
    </w:lvl>
    <w:lvl w:ilvl="3" w:tplc="051451F8">
      <w:start w:val="1"/>
      <w:numFmt w:val="bullet"/>
      <w:lvlText w:val=""/>
      <w:lvlJc w:val="left"/>
      <w:pPr>
        <w:ind w:left="2880" w:hanging="360"/>
      </w:pPr>
      <w:rPr>
        <w:rFonts w:ascii="Symbol" w:hAnsi="Symbol" w:hint="default"/>
      </w:rPr>
    </w:lvl>
    <w:lvl w:ilvl="4" w:tplc="2EF27972">
      <w:start w:val="1"/>
      <w:numFmt w:val="bullet"/>
      <w:lvlText w:val="o"/>
      <w:lvlJc w:val="left"/>
      <w:pPr>
        <w:ind w:left="3600" w:hanging="360"/>
      </w:pPr>
      <w:rPr>
        <w:rFonts w:ascii="Courier New" w:hAnsi="Courier New" w:hint="default"/>
      </w:rPr>
    </w:lvl>
    <w:lvl w:ilvl="5" w:tplc="8EF48A42">
      <w:start w:val="1"/>
      <w:numFmt w:val="bullet"/>
      <w:lvlText w:val=""/>
      <w:lvlJc w:val="left"/>
      <w:pPr>
        <w:ind w:left="4320" w:hanging="360"/>
      </w:pPr>
      <w:rPr>
        <w:rFonts w:ascii="Wingdings" w:hAnsi="Wingdings" w:hint="default"/>
      </w:rPr>
    </w:lvl>
    <w:lvl w:ilvl="6" w:tplc="902693CC">
      <w:start w:val="1"/>
      <w:numFmt w:val="bullet"/>
      <w:lvlText w:val=""/>
      <w:lvlJc w:val="left"/>
      <w:pPr>
        <w:ind w:left="5040" w:hanging="360"/>
      </w:pPr>
      <w:rPr>
        <w:rFonts w:ascii="Symbol" w:hAnsi="Symbol" w:hint="default"/>
      </w:rPr>
    </w:lvl>
    <w:lvl w:ilvl="7" w:tplc="978C576E">
      <w:start w:val="1"/>
      <w:numFmt w:val="bullet"/>
      <w:lvlText w:val="o"/>
      <w:lvlJc w:val="left"/>
      <w:pPr>
        <w:ind w:left="5760" w:hanging="360"/>
      </w:pPr>
      <w:rPr>
        <w:rFonts w:ascii="Courier New" w:hAnsi="Courier New" w:hint="default"/>
      </w:rPr>
    </w:lvl>
    <w:lvl w:ilvl="8" w:tplc="ACC6A870">
      <w:start w:val="1"/>
      <w:numFmt w:val="bullet"/>
      <w:lvlText w:val=""/>
      <w:lvlJc w:val="left"/>
      <w:pPr>
        <w:ind w:left="6480" w:hanging="360"/>
      </w:pPr>
      <w:rPr>
        <w:rFonts w:ascii="Wingdings" w:hAnsi="Wingdings" w:hint="default"/>
      </w:rPr>
    </w:lvl>
  </w:abstractNum>
  <w:num w:numId="1" w16cid:durableId="190456828">
    <w:abstractNumId w:val="17"/>
  </w:num>
  <w:num w:numId="2" w16cid:durableId="452600231">
    <w:abstractNumId w:val="10"/>
  </w:num>
  <w:num w:numId="3" w16cid:durableId="573593205">
    <w:abstractNumId w:val="15"/>
  </w:num>
  <w:num w:numId="4" w16cid:durableId="474103189">
    <w:abstractNumId w:val="13"/>
  </w:num>
  <w:num w:numId="5" w16cid:durableId="1490514757">
    <w:abstractNumId w:val="16"/>
  </w:num>
  <w:num w:numId="6" w16cid:durableId="419716812">
    <w:abstractNumId w:val="12"/>
  </w:num>
  <w:num w:numId="7" w16cid:durableId="1147211212">
    <w:abstractNumId w:val="8"/>
  </w:num>
  <w:num w:numId="8" w16cid:durableId="1176307048">
    <w:abstractNumId w:val="5"/>
  </w:num>
  <w:num w:numId="9" w16cid:durableId="1240366739">
    <w:abstractNumId w:val="2"/>
  </w:num>
  <w:num w:numId="10" w16cid:durableId="1290554228">
    <w:abstractNumId w:val="7"/>
  </w:num>
  <w:num w:numId="11" w16cid:durableId="1588610547">
    <w:abstractNumId w:val="4"/>
  </w:num>
  <w:num w:numId="12" w16cid:durableId="1612937225">
    <w:abstractNumId w:val="9"/>
  </w:num>
  <w:num w:numId="13" w16cid:durableId="163934447">
    <w:abstractNumId w:val="6"/>
  </w:num>
  <w:num w:numId="14" w16cid:durableId="1910768966">
    <w:abstractNumId w:val="1"/>
  </w:num>
  <w:num w:numId="15" w16cid:durableId="220598786">
    <w:abstractNumId w:val="14"/>
  </w:num>
  <w:num w:numId="16" w16cid:durableId="61563178">
    <w:abstractNumId w:val="11"/>
  </w:num>
  <w:num w:numId="17" w16cid:durableId="692461517">
    <w:abstractNumId w:val="0"/>
  </w:num>
  <w:num w:numId="18" w16cid:durableId="8342230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1812"/>
    <w:rsid w:val="0006063C"/>
    <w:rsid w:val="00084358"/>
    <w:rsid w:val="0008791E"/>
    <w:rsid w:val="0015074B"/>
    <w:rsid w:val="001A36AE"/>
    <w:rsid w:val="001B2E2C"/>
    <w:rsid w:val="0029639D"/>
    <w:rsid w:val="002A789E"/>
    <w:rsid w:val="002D6D03"/>
    <w:rsid w:val="00326F90"/>
    <w:rsid w:val="0033311B"/>
    <w:rsid w:val="00367A02"/>
    <w:rsid w:val="00513346"/>
    <w:rsid w:val="005E280E"/>
    <w:rsid w:val="0062014A"/>
    <w:rsid w:val="00681157"/>
    <w:rsid w:val="007617BA"/>
    <w:rsid w:val="00804357"/>
    <w:rsid w:val="00805369"/>
    <w:rsid w:val="008109C4"/>
    <w:rsid w:val="008277C8"/>
    <w:rsid w:val="00833009"/>
    <w:rsid w:val="008A6710"/>
    <w:rsid w:val="009818CB"/>
    <w:rsid w:val="00AA1D8D"/>
    <w:rsid w:val="00AA5CA6"/>
    <w:rsid w:val="00AF3D7E"/>
    <w:rsid w:val="00B47730"/>
    <w:rsid w:val="00CB0664"/>
    <w:rsid w:val="00D2324D"/>
    <w:rsid w:val="00DCE037"/>
    <w:rsid w:val="00E8632B"/>
    <w:rsid w:val="00EB06EE"/>
    <w:rsid w:val="00F54941"/>
    <w:rsid w:val="00FC693F"/>
    <w:rsid w:val="036A96A6"/>
    <w:rsid w:val="046EE53B"/>
    <w:rsid w:val="0CADF6F8"/>
    <w:rsid w:val="0D3E2A1F"/>
    <w:rsid w:val="0F2748DB"/>
    <w:rsid w:val="106A4C83"/>
    <w:rsid w:val="116A622B"/>
    <w:rsid w:val="1704CA4B"/>
    <w:rsid w:val="19535247"/>
    <w:rsid w:val="195FF55F"/>
    <w:rsid w:val="1964A6A0"/>
    <w:rsid w:val="1A624FC3"/>
    <w:rsid w:val="1ACC16AC"/>
    <w:rsid w:val="1BCCAE7B"/>
    <w:rsid w:val="1CED22F7"/>
    <w:rsid w:val="21D7DC46"/>
    <w:rsid w:val="2837B4BC"/>
    <w:rsid w:val="2AADF8C7"/>
    <w:rsid w:val="2C2F6802"/>
    <w:rsid w:val="2DD58D74"/>
    <w:rsid w:val="3181854A"/>
    <w:rsid w:val="3220DF8B"/>
    <w:rsid w:val="35664FAB"/>
    <w:rsid w:val="3672D2BF"/>
    <w:rsid w:val="375D19A8"/>
    <w:rsid w:val="37AD1B22"/>
    <w:rsid w:val="37B9EB10"/>
    <w:rsid w:val="3C4ABFA9"/>
    <w:rsid w:val="40C5BFD0"/>
    <w:rsid w:val="41612489"/>
    <w:rsid w:val="43AA6711"/>
    <w:rsid w:val="478CF05A"/>
    <w:rsid w:val="47D8A84C"/>
    <w:rsid w:val="49F39E03"/>
    <w:rsid w:val="4EDF17E0"/>
    <w:rsid w:val="4EEC38D1"/>
    <w:rsid w:val="4F59A122"/>
    <w:rsid w:val="4F6D7ADE"/>
    <w:rsid w:val="5202472A"/>
    <w:rsid w:val="55D357AE"/>
    <w:rsid w:val="561A0DB5"/>
    <w:rsid w:val="5805B020"/>
    <w:rsid w:val="5940BFC8"/>
    <w:rsid w:val="5E03FBB6"/>
    <w:rsid w:val="5E86FB4E"/>
    <w:rsid w:val="5F63EB6F"/>
    <w:rsid w:val="60B6B606"/>
    <w:rsid w:val="647A7678"/>
    <w:rsid w:val="64B39A9C"/>
    <w:rsid w:val="686F3BA8"/>
    <w:rsid w:val="71348E34"/>
    <w:rsid w:val="760E14C7"/>
    <w:rsid w:val="76C59792"/>
    <w:rsid w:val="7A6E0F53"/>
    <w:rsid w:val="7F37BC9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62F6BE"/>
  <w14:defaultImageDpi w14:val="300"/>
  <w15:docId w15:val="{9565202F-377F-4FC1-A09F-0F0BF637F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eastAsia="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7"/>
      </w:numPr>
      <w:contextualSpacing/>
    </w:pPr>
  </w:style>
  <w:style w:type="paragraph" w:styleId="ListBullet2">
    <w:name w:val="List Bullet 2"/>
    <w:basedOn w:val="Normal"/>
    <w:uiPriority w:val="99"/>
    <w:unhideWhenUsed/>
    <w:rsid w:val="00326F90"/>
    <w:pPr>
      <w:numPr>
        <w:numId w:val="13"/>
      </w:numPr>
      <w:contextualSpacing/>
    </w:pPr>
  </w:style>
  <w:style w:type="paragraph" w:styleId="ListBullet3">
    <w:name w:val="List Bullet 3"/>
    <w:basedOn w:val="Normal"/>
    <w:uiPriority w:val="99"/>
    <w:unhideWhenUsed/>
    <w:rsid w:val="00326F90"/>
    <w:pPr>
      <w:numPr>
        <w:numId w:val="8"/>
      </w:numPr>
      <w:contextualSpacing/>
    </w:pPr>
  </w:style>
  <w:style w:type="paragraph" w:styleId="ListNumber">
    <w:name w:val="List Number"/>
    <w:basedOn w:val="Normal"/>
    <w:uiPriority w:val="99"/>
    <w:unhideWhenUsed/>
    <w:rsid w:val="00326F90"/>
    <w:pPr>
      <w:numPr>
        <w:numId w:val="10"/>
      </w:numPr>
      <w:contextualSpacing/>
    </w:pPr>
  </w:style>
  <w:style w:type="paragraph" w:styleId="ListNumber2">
    <w:name w:val="List Number 2"/>
    <w:basedOn w:val="Normal"/>
    <w:uiPriority w:val="99"/>
    <w:unhideWhenUsed/>
    <w:rsid w:val="0029639D"/>
    <w:pPr>
      <w:numPr>
        <w:numId w:val="18"/>
      </w:numPr>
      <w:contextualSpacing/>
    </w:pPr>
  </w:style>
  <w:style w:type="paragraph" w:styleId="ListNumber3">
    <w:name w:val="List Number 3"/>
    <w:basedOn w:val="Normal"/>
    <w:uiPriority w:val="99"/>
    <w:unhideWhenUsed/>
    <w:rsid w:val="0029639D"/>
    <w:pPr>
      <w:numPr>
        <w:numId w:val="9"/>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CDA298-1F2A-417A-993A-620D17845F4B}">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15</TotalTime>
  <Pages>4</Pages>
  <Words>1375</Words>
  <Characters>7839</Characters>
  <Application>Microsoft Office Word</Application>
  <DocSecurity>0</DocSecurity>
  <Lines>65</Lines>
  <Paragraphs>18</Paragraphs>
  <ScaleCrop>false</ScaleCrop>
  <Manager/>
  <Company/>
  <LinksUpToDate>false</LinksUpToDate>
  <CharactersWithSpaces>9196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William Muhwava</cp:lastModifiedBy>
  <cp:revision>8</cp:revision>
  <dcterms:created xsi:type="dcterms:W3CDTF">2026-02-23T12:58:00Z</dcterms:created>
  <dcterms:modified xsi:type="dcterms:W3CDTF">2026-02-23T13:31:00Z</dcterms:modified>
  <cp:category/>
</cp:coreProperties>
</file>