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26CA" w14:textId="77777777" w:rsidR="00F05FA8" w:rsidRPr="00630D3D" w:rsidRDefault="00E25427">
      <w:pPr>
        <w:pStyle w:val="ListParagraph"/>
        <w:numPr>
          <w:ilvl w:val="0"/>
          <w:numId w:val="2"/>
        </w:numPr>
        <w:spacing w:after="0"/>
        <w:ind w:left="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 xml:space="preserve">Introduction </w:t>
      </w:r>
    </w:p>
    <w:p w14:paraId="1DF0FED5" w14:textId="77777777" w:rsidR="00F05FA8" w:rsidRPr="00630D3D" w:rsidRDefault="00E25427">
      <w:pPr>
        <w:ind w:firstLine="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_____________________________________________________________</w:t>
      </w:r>
    </w:p>
    <w:p w14:paraId="416CF723" w14:textId="4AF1F71B"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This note provides information on the Accountability and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Review (APPR) process for 202</w:t>
      </w:r>
      <w:r w:rsidR="00E93CEA" w:rsidRPr="00630D3D">
        <w:rPr>
          <w:rFonts w:asciiTheme="minorBidi" w:hAnsiTheme="minorBidi"/>
          <w:lang w:val="en-US"/>
        </w:rPr>
        <w:t>5</w:t>
      </w:r>
      <w:r w:rsidRPr="00630D3D">
        <w:rPr>
          <w:rFonts w:asciiTheme="minorBidi" w:hAnsiTheme="minorBidi"/>
          <w:lang w:val="en-US"/>
        </w:rPr>
        <w:t xml:space="preserve">.  It has been prepared in accordance with the provisions of the Rules and Regulations Governing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Planning,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Aspects of the Budget, the Monitoring of Implementation, and the Methods of Evaluation (</w:t>
      </w:r>
      <w:hyperlink r:id="rId11" w:history="1">
        <w:r w:rsidRPr="00630D3D">
          <w:rPr>
            <w:rStyle w:val="Hyperlink"/>
            <w:rFonts w:asciiTheme="minorBidi" w:hAnsiTheme="minorBidi"/>
            <w:lang w:val="en-US"/>
          </w:rPr>
          <w:t>ST/SGB/2018/3</w:t>
        </w:r>
      </w:hyperlink>
      <w:r w:rsidRPr="00630D3D">
        <w:rPr>
          <w:rFonts w:asciiTheme="minorBidi" w:hAnsiTheme="minorBidi"/>
          <w:lang w:val="en-US"/>
        </w:rPr>
        <w:t>).</w:t>
      </w:r>
    </w:p>
    <w:p w14:paraId="0C51D7AE"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note describes the programming and APPR process and includes the midyear and year-end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reporting template.</w:t>
      </w:r>
    </w:p>
    <w:p w14:paraId="3ACBD925"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reporting template has been developed with a view to providing Divisions/SROs/IDEP with a collector to capture all monitoring data required through the year for institutional reporting commitments.</w:t>
      </w:r>
    </w:p>
    <w:p w14:paraId="39563D5A" w14:textId="6F7AB479"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Monitoring, Reporting and Evaluation Section (MRES)</w:t>
      </w:r>
      <w:r w:rsidR="008434AB" w:rsidRPr="00630D3D">
        <w:rPr>
          <w:rFonts w:asciiTheme="minorBidi" w:hAnsiTheme="minorBidi"/>
          <w:lang w:val="en-US"/>
        </w:rPr>
        <w:t xml:space="preserve"> in the Strategic Planning, Oversight and Results Division (SPORD) </w:t>
      </w:r>
      <w:r w:rsidRPr="00630D3D">
        <w:rPr>
          <w:rFonts w:asciiTheme="minorBidi" w:hAnsiTheme="minorBidi"/>
          <w:lang w:val="en-US"/>
        </w:rPr>
        <w:t xml:space="preserve">is available for any clarification or to provide additional information about this note and the APPR process and can be reached on </w:t>
      </w:r>
      <w:hyperlink r:id="rId12" w:history="1">
        <w:r w:rsidRPr="00630D3D">
          <w:rPr>
            <w:rStyle w:val="Hyperlink"/>
            <w:rFonts w:asciiTheme="minorBidi" w:hAnsiTheme="minorBidi"/>
            <w:b/>
            <w:bCs/>
            <w:sz w:val="32"/>
            <w:szCs w:val="32"/>
            <w:lang w:val="en-US"/>
          </w:rPr>
          <w:t>eca-spord-evaluationsection@un.org</w:t>
        </w:r>
      </w:hyperlink>
      <w:r w:rsidRPr="00630D3D">
        <w:rPr>
          <w:rFonts w:asciiTheme="minorBidi" w:hAnsiTheme="minorBidi"/>
          <w:b/>
          <w:bCs/>
          <w:sz w:val="32"/>
          <w:szCs w:val="32"/>
          <w:lang w:val="en-US"/>
        </w:rPr>
        <w:t>.</w:t>
      </w:r>
      <w:r w:rsidRPr="00630D3D">
        <w:rPr>
          <w:rFonts w:asciiTheme="minorBidi" w:hAnsiTheme="minorBidi"/>
          <w:lang w:val="en-US"/>
        </w:rPr>
        <w:t xml:space="preserve"> </w:t>
      </w:r>
    </w:p>
    <w:p w14:paraId="3C7C8887" w14:textId="77777777" w:rsidR="00F05FA8" w:rsidRPr="00630D3D" w:rsidRDefault="00F05FA8">
      <w:pPr>
        <w:pStyle w:val="ListParagraph"/>
        <w:ind w:left="360"/>
        <w:jc w:val="both"/>
        <w:rPr>
          <w:rFonts w:asciiTheme="minorBidi" w:hAnsiTheme="minorBidi"/>
          <w:lang w:val="en-US"/>
        </w:rPr>
      </w:pPr>
    </w:p>
    <w:p w14:paraId="108E6CED" w14:textId="77777777" w:rsidR="00F05FA8" w:rsidRPr="00630D3D" w:rsidRDefault="00E25427">
      <w:pPr>
        <w:pStyle w:val="ListParagraph"/>
        <w:numPr>
          <w:ilvl w:val="0"/>
          <w:numId w:val="2"/>
        </w:numPr>
        <w:spacing w:after="0"/>
        <w:ind w:left="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 xml:space="preserve">The Proposed </w:t>
      </w:r>
      <w:proofErr w:type="spellStart"/>
      <w:r w:rsidRPr="00630D3D">
        <w:rPr>
          <w:rFonts w:asciiTheme="minorBidi" w:hAnsiTheme="minorBidi"/>
          <w:b/>
          <w:bCs/>
          <w:color w:val="0070C0"/>
          <w:sz w:val="28"/>
          <w:szCs w:val="28"/>
          <w:lang w:val="en-US"/>
        </w:rPr>
        <w:t>Programme</w:t>
      </w:r>
      <w:proofErr w:type="spellEnd"/>
      <w:r w:rsidRPr="00630D3D">
        <w:rPr>
          <w:rFonts w:asciiTheme="minorBidi" w:hAnsiTheme="minorBidi"/>
          <w:b/>
          <w:bCs/>
          <w:color w:val="0070C0"/>
          <w:sz w:val="28"/>
          <w:szCs w:val="28"/>
          <w:lang w:val="en-US"/>
        </w:rPr>
        <w:t xml:space="preserve"> and Budget and the Annual Business Plan</w:t>
      </w:r>
    </w:p>
    <w:p w14:paraId="42F57752" w14:textId="77777777" w:rsidR="00F05FA8" w:rsidRPr="00630D3D" w:rsidRDefault="00E25427">
      <w:pPr>
        <w:ind w:firstLine="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_____________________________________________________________</w:t>
      </w:r>
    </w:p>
    <w:p w14:paraId="5DEF599B" w14:textId="38857BFE"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202</w:t>
      </w:r>
      <w:r w:rsidR="00E93CEA" w:rsidRPr="00630D3D">
        <w:rPr>
          <w:rFonts w:asciiTheme="minorBidi" w:hAnsiTheme="minorBidi"/>
          <w:lang w:val="en-US"/>
        </w:rPr>
        <w:t>5</w:t>
      </w:r>
      <w:r w:rsidRPr="00630D3D">
        <w:rPr>
          <w:rFonts w:asciiTheme="minorBidi" w:hAnsiTheme="minorBidi"/>
          <w:lang w:val="en-US"/>
        </w:rPr>
        <w:t xml:space="preserve"> Proposed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and Budget (PPB) sets out the Commission’s planned outcomes, deliverables, and activities to support member States in fast-tracking the 2030 Agenda for Sustainable Development and Agenda 2063 of the African Union for a resilient and sustainable recovery from the coronavirus disease (COVID-19) pandemic. </w:t>
      </w:r>
    </w:p>
    <w:p w14:paraId="424D80D3" w14:textId="61E1F0B3"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Annual Business Plan (ABP) describes the overall strategy to achieve the outcomes set out in the PPB, specifying how resources are used to support the efficient and effective delivery of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 It is developed based on the General Assembly approved 202</w:t>
      </w:r>
      <w:r w:rsidR="00E93CEA" w:rsidRPr="00630D3D">
        <w:rPr>
          <w:rFonts w:asciiTheme="minorBidi" w:hAnsiTheme="minorBidi"/>
          <w:lang w:val="en-US"/>
        </w:rPr>
        <w:t>5</w:t>
      </w:r>
      <w:r w:rsidRPr="00630D3D">
        <w:rPr>
          <w:rFonts w:asciiTheme="minorBidi" w:hAnsiTheme="minorBidi"/>
          <w:lang w:val="en-US"/>
        </w:rPr>
        <w:t xml:space="preserv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Plan and legislative mandates on emerging issues emanating from intergovernmental bodies.</w:t>
      </w:r>
    </w:p>
    <w:p w14:paraId="3253FF9C"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ABP informs the work plans of individual Divisions/SROs/IDEP, which outline the day-to-day actions to support the delivery of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w:t>
      </w:r>
    </w:p>
    <w:p w14:paraId="5B81DF28" w14:textId="640F492F"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responsibility for setting up and monitoring the Commission’s corporate level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 lies with SPORD.</w:t>
      </w:r>
    </w:p>
    <w:p w14:paraId="205AF96B"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The responsibility for setting up and monitoring the annual work plans rests primarily with respective Directors of Divisions/SROs/IDEP.</w:t>
      </w:r>
    </w:p>
    <w:p w14:paraId="5D1F4953" w14:textId="163630FE"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APPR facilitates </w:t>
      </w:r>
      <w:r w:rsidR="00E93CEA" w:rsidRPr="00630D3D">
        <w:rPr>
          <w:rFonts w:asciiTheme="minorBidi" w:hAnsiTheme="minorBidi"/>
          <w:lang w:val="en-US"/>
        </w:rPr>
        <w:t>corporate</w:t>
      </w:r>
      <w:r w:rsidRPr="00630D3D">
        <w:rPr>
          <w:rFonts w:asciiTheme="minorBidi" w:hAnsiTheme="minorBidi"/>
          <w:lang w:val="en-US"/>
        </w:rPr>
        <w:t xml:space="preserve"> </w:t>
      </w:r>
      <w:r w:rsidR="004338ED" w:rsidRPr="00630D3D">
        <w:rPr>
          <w:rFonts w:asciiTheme="minorBidi" w:hAnsiTheme="minorBidi"/>
          <w:lang w:val="en-US"/>
        </w:rPr>
        <w:t xml:space="preserve">planning, </w:t>
      </w:r>
      <w:r w:rsidRPr="00630D3D">
        <w:rPr>
          <w:rFonts w:asciiTheme="minorBidi" w:hAnsiTheme="minorBidi"/>
          <w:lang w:val="en-US"/>
        </w:rPr>
        <w:t xml:space="preserve">monitoring and reporting on the commitments of the Commission that are set out in the annual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w:t>
      </w:r>
    </w:p>
    <w:p w14:paraId="144CCB9F" w14:textId="24CD4434"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Reporting allows the consistent monitoring and communication on the work of the Commission for increased visibility, </w:t>
      </w:r>
      <w:r w:rsidR="00B80190" w:rsidRPr="00630D3D">
        <w:rPr>
          <w:rFonts w:asciiTheme="minorBidi" w:hAnsiTheme="minorBidi"/>
          <w:lang w:val="en-US"/>
        </w:rPr>
        <w:t>control,</w:t>
      </w:r>
      <w:r w:rsidRPr="00630D3D">
        <w:rPr>
          <w:rFonts w:asciiTheme="minorBidi" w:hAnsiTheme="minorBidi"/>
          <w:lang w:val="en-US"/>
        </w:rPr>
        <w:t xml:space="preserve"> and learning, with the objective of enhancing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to drive success. </w:t>
      </w:r>
    </w:p>
    <w:p w14:paraId="612C5DC3" w14:textId="77777777" w:rsidR="00F05FA8" w:rsidRPr="00630D3D" w:rsidRDefault="00F05FA8">
      <w:pPr>
        <w:pStyle w:val="ListParagraph"/>
        <w:ind w:left="360"/>
        <w:jc w:val="both"/>
        <w:rPr>
          <w:rFonts w:asciiTheme="minorBidi" w:hAnsiTheme="minorBidi"/>
          <w:lang w:val="en-US"/>
        </w:rPr>
      </w:pPr>
    </w:p>
    <w:p w14:paraId="7E15FB38" w14:textId="6B41F0B9" w:rsidR="00F05FA8" w:rsidRPr="00630D3D" w:rsidRDefault="00E25427">
      <w:pPr>
        <w:pStyle w:val="ListParagraph"/>
        <w:numPr>
          <w:ilvl w:val="0"/>
          <w:numId w:val="2"/>
        </w:numPr>
        <w:spacing w:after="0"/>
        <w:ind w:left="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The APPR Process in 202</w:t>
      </w:r>
      <w:r w:rsidR="002A041C" w:rsidRPr="00630D3D">
        <w:rPr>
          <w:rFonts w:asciiTheme="minorBidi" w:hAnsiTheme="minorBidi"/>
          <w:b/>
          <w:bCs/>
          <w:color w:val="0070C0"/>
          <w:sz w:val="28"/>
          <w:szCs w:val="28"/>
          <w:lang w:val="en-US"/>
        </w:rPr>
        <w:t>5</w:t>
      </w:r>
    </w:p>
    <w:p w14:paraId="2C539D70" w14:textId="77777777" w:rsidR="00F05FA8" w:rsidRPr="00630D3D" w:rsidRDefault="00E25427">
      <w:pPr>
        <w:ind w:firstLine="360"/>
        <w:jc w:val="both"/>
        <w:rPr>
          <w:rFonts w:asciiTheme="minorBidi" w:hAnsiTheme="minorBidi"/>
          <w:b/>
          <w:bCs/>
          <w:color w:val="0070C0"/>
          <w:sz w:val="28"/>
          <w:szCs w:val="28"/>
          <w:lang w:val="en-US"/>
        </w:rPr>
      </w:pPr>
      <w:r w:rsidRPr="00630D3D">
        <w:rPr>
          <w:rFonts w:asciiTheme="minorBidi" w:hAnsiTheme="minorBidi"/>
          <w:b/>
          <w:bCs/>
          <w:color w:val="0070C0"/>
          <w:sz w:val="28"/>
          <w:szCs w:val="28"/>
          <w:lang w:val="en-US"/>
        </w:rPr>
        <w:t>_____________________________________________________________</w:t>
      </w:r>
    </w:p>
    <w:p w14:paraId="1ECBA28A" w14:textId="516A7C31"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The APPR process encompasses </w:t>
      </w:r>
      <w:r w:rsidR="008434AB" w:rsidRPr="00630D3D">
        <w:rPr>
          <w:rFonts w:asciiTheme="minorBidi" w:hAnsiTheme="minorBidi"/>
          <w:lang w:val="en-US"/>
        </w:rPr>
        <w:t xml:space="preserve">four </w:t>
      </w:r>
      <w:r w:rsidRPr="00630D3D">
        <w:rPr>
          <w:rFonts w:asciiTheme="minorBidi" w:hAnsiTheme="minorBidi"/>
          <w:lang w:val="en-US"/>
        </w:rPr>
        <w:t xml:space="preserve">interconnected activities: </w:t>
      </w:r>
      <w:r w:rsidR="004338ED" w:rsidRPr="00630D3D">
        <w:rPr>
          <w:rFonts w:asciiTheme="minorBidi" w:hAnsiTheme="minorBidi"/>
          <w:lang w:val="en-US"/>
        </w:rPr>
        <w:t>planning for effective and impact</w:t>
      </w:r>
      <w:r w:rsidR="008434AB" w:rsidRPr="00630D3D">
        <w:rPr>
          <w:rFonts w:asciiTheme="minorBidi" w:hAnsiTheme="minorBidi"/>
          <w:lang w:val="en-US"/>
        </w:rPr>
        <w:t>ful</w:t>
      </w:r>
      <w:r w:rsidR="004338ED" w:rsidRPr="00630D3D">
        <w:rPr>
          <w:rFonts w:asciiTheme="minorBidi" w:hAnsiTheme="minorBidi"/>
          <w:lang w:val="en-US"/>
        </w:rPr>
        <w:t xml:space="preserve"> results, </w:t>
      </w:r>
      <w:r w:rsidRPr="00630D3D">
        <w:rPr>
          <w:rFonts w:asciiTheme="minorBidi" w:hAnsiTheme="minorBidi"/>
          <w:lang w:val="en-US"/>
        </w:rPr>
        <w:t xml:space="preserve">monitoring of progress towards results, reporting on status of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and re-alignment of implementation plans to drive programmatic performance. It provides an opportunity to identify strategic opportunities to accelerate programmatic and financial delivery with a view to achieving impactful and sustainable results. It is designed to ensure the sound application of Results-Based Management (RBM) principles and practices across ECA.</w:t>
      </w:r>
    </w:p>
    <w:p w14:paraId="05273B3D" w14:textId="12EFF45E"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In 202</w:t>
      </w:r>
      <w:r w:rsidR="002A041C" w:rsidRPr="00630D3D">
        <w:rPr>
          <w:rFonts w:asciiTheme="minorBidi" w:hAnsiTheme="minorBidi"/>
          <w:lang w:val="en-US"/>
        </w:rPr>
        <w:t>5</w:t>
      </w:r>
      <w:r w:rsidRPr="00630D3D">
        <w:rPr>
          <w:rFonts w:asciiTheme="minorBidi" w:hAnsiTheme="minorBidi"/>
          <w:lang w:val="en-US"/>
        </w:rPr>
        <w:t xml:space="preserve">, </w:t>
      </w:r>
      <w:r w:rsidR="00915160" w:rsidRPr="00630D3D">
        <w:rPr>
          <w:rFonts w:asciiTheme="minorBidi" w:hAnsiTheme="minorBidi"/>
          <w:lang w:val="en-US"/>
        </w:rPr>
        <w:t>four</w:t>
      </w:r>
      <w:r w:rsidRPr="00630D3D">
        <w:rPr>
          <w:rFonts w:asciiTheme="minorBidi" w:hAnsiTheme="minorBidi"/>
          <w:lang w:val="en-US"/>
        </w:rPr>
        <w:t xml:space="preserve"> APPRs are planned as follows: (</w:t>
      </w:r>
      <w:proofErr w:type="spellStart"/>
      <w:r w:rsidRPr="00630D3D">
        <w:rPr>
          <w:rFonts w:asciiTheme="minorBidi" w:hAnsiTheme="minorBidi"/>
          <w:lang w:val="en-US"/>
        </w:rPr>
        <w:t>i</w:t>
      </w:r>
      <w:proofErr w:type="spellEnd"/>
      <w:r w:rsidRPr="00630D3D">
        <w:rPr>
          <w:rFonts w:asciiTheme="minorBidi" w:hAnsiTheme="minorBidi"/>
          <w:lang w:val="en-US"/>
        </w:rPr>
        <w:t>) in quarter 1 (</w:t>
      </w:r>
      <w:r w:rsidR="002A041C" w:rsidRPr="00630D3D">
        <w:rPr>
          <w:rFonts w:asciiTheme="minorBidi" w:hAnsiTheme="minorBidi"/>
          <w:lang w:val="en-US"/>
        </w:rPr>
        <w:t>1 May</w:t>
      </w:r>
      <w:r w:rsidRPr="00630D3D">
        <w:rPr>
          <w:rFonts w:asciiTheme="minorBidi" w:hAnsiTheme="minorBidi"/>
          <w:lang w:val="en-US"/>
        </w:rPr>
        <w:t xml:space="preserve"> 202</w:t>
      </w:r>
      <w:r w:rsidR="002A041C" w:rsidRPr="00630D3D">
        <w:rPr>
          <w:rFonts w:asciiTheme="minorBidi" w:hAnsiTheme="minorBidi"/>
          <w:lang w:val="en-US"/>
        </w:rPr>
        <w:t>5</w:t>
      </w:r>
      <w:r w:rsidRPr="00630D3D">
        <w:rPr>
          <w:rFonts w:asciiTheme="minorBidi" w:hAnsiTheme="minorBidi"/>
          <w:lang w:val="en-US"/>
        </w:rPr>
        <w:t xml:space="preserve">), focused on </w:t>
      </w:r>
      <w:r w:rsidR="002A041C" w:rsidRPr="00630D3D">
        <w:rPr>
          <w:rFonts w:asciiTheme="minorBidi" w:hAnsiTheme="minorBidi"/>
          <w:lang w:val="en-US"/>
        </w:rPr>
        <w:t>reporting progress for the first quarter</w:t>
      </w:r>
      <w:r w:rsidRPr="00630D3D">
        <w:rPr>
          <w:rFonts w:asciiTheme="minorBidi" w:hAnsiTheme="minorBidi"/>
          <w:lang w:val="en-US"/>
        </w:rPr>
        <w:t xml:space="preserve">; (ii) in quarter </w:t>
      </w:r>
      <w:r w:rsidR="003D37E3" w:rsidRPr="00630D3D">
        <w:rPr>
          <w:rFonts w:asciiTheme="minorBidi" w:hAnsiTheme="minorBidi"/>
          <w:lang w:val="en-US"/>
        </w:rPr>
        <w:t>2</w:t>
      </w:r>
      <w:r w:rsidRPr="00630D3D">
        <w:rPr>
          <w:rFonts w:asciiTheme="minorBidi" w:hAnsiTheme="minorBidi"/>
          <w:lang w:val="en-US"/>
        </w:rPr>
        <w:t xml:space="preserve"> (</w:t>
      </w:r>
      <w:r w:rsidR="00A37538" w:rsidRPr="00630D3D">
        <w:rPr>
          <w:rFonts w:asciiTheme="minorBidi" w:hAnsiTheme="minorBidi"/>
          <w:lang w:val="en-US"/>
        </w:rPr>
        <w:t>18-20</w:t>
      </w:r>
      <w:r w:rsidRPr="00630D3D">
        <w:rPr>
          <w:rFonts w:asciiTheme="minorBidi" w:hAnsiTheme="minorBidi"/>
          <w:lang w:val="en-US"/>
        </w:rPr>
        <w:t xml:space="preserve"> Ju</w:t>
      </w:r>
      <w:r w:rsidR="003D37E3" w:rsidRPr="00630D3D">
        <w:rPr>
          <w:rFonts w:asciiTheme="minorBidi" w:hAnsiTheme="minorBidi"/>
          <w:lang w:val="en-US"/>
        </w:rPr>
        <w:t>ne</w:t>
      </w:r>
      <w:r w:rsidRPr="00630D3D">
        <w:rPr>
          <w:rFonts w:asciiTheme="minorBidi" w:hAnsiTheme="minorBidi"/>
          <w:lang w:val="en-US"/>
        </w:rPr>
        <w:t xml:space="preserve"> 202</w:t>
      </w:r>
      <w:r w:rsidR="002A041C" w:rsidRPr="00630D3D">
        <w:rPr>
          <w:rFonts w:asciiTheme="minorBidi" w:hAnsiTheme="minorBidi"/>
          <w:lang w:val="en-US"/>
        </w:rPr>
        <w:t>5</w:t>
      </w:r>
      <w:r w:rsidRPr="00630D3D">
        <w:rPr>
          <w:rFonts w:asciiTheme="minorBidi" w:hAnsiTheme="minorBidi"/>
          <w:lang w:val="en-US"/>
        </w:rPr>
        <w:t>)</w:t>
      </w:r>
      <w:r w:rsidR="003701CA" w:rsidRPr="00630D3D">
        <w:rPr>
          <w:rFonts w:asciiTheme="minorBidi" w:hAnsiTheme="minorBidi"/>
          <w:lang w:val="en-US"/>
        </w:rPr>
        <w:t xml:space="preserve"> and</w:t>
      </w:r>
      <w:r w:rsidRPr="00630D3D">
        <w:rPr>
          <w:rFonts w:asciiTheme="minorBidi" w:hAnsiTheme="minorBidi"/>
          <w:lang w:val="en-US"/>
        </w:rPr>
        <w:t xml:space="preserve"> (iii)</w:t>
      </w:r>
      <w:r w:rsidR="00412BCD" w:rsidRPr="00630D3D">
        <w:rPr>
          <w:rFonts w:asciiTheme="minorBidi" w:hAnsiTheme="minorBidi"/>
          <w:lang w:val="en-US"/>
        </w:rPr>
        <w:t xml:space="preserve"> in quarter 3 (</w:t>
      </w:r>
      <w:r w:rsidR="002A041C" w:rsidRPr="00630D3D">
        <w:rPr>
          <w:rFonts w:asciiTheme="minorBidi" w:hAnsiTheme="minorBidi"/>
          <w:lang w:val="en-US"/>
        </w:rPr>
        <w:t>6 October 2025</w:t>
      </w:r>
      <w:r w:rsidR="00412BCD" w:rsidRPr="00630D3D">
        <w:rPr>
          <w:rFonts w:asciiTheme="minorBidi" w:hAnsiTheme="minorBidi"/>
          <w:lang w:val="en-US"/>
        </w:rPr>
        <w:t>) a special sitting of the Senior Leadership Team</w:t>
      </w:r>
      <w:r w:rsidR="003701CA" w:rsidRPr="00630D3D">
        <w:rPr>
          <w:rFonts w:asciiTheme="minorBidi" w:hAnsiTheme="minorBidi"/>
          <w:lang w:val="en-US"/>
        </w:rPr>
        <w:t xml:space="preserve"> to focus on the mid-year progress review, </w:t>
      </w:r>
      <w:r w:rsidR="00412BCD" w:rsidRPr="00630D3D">
        <w:rPr>
          <w:rFonts w:asciiTheme="minorBidi" w:hAnsiTheme="minorBidi"/>
          <w:lang w:val="en-US"/>
        </w:rPr>
        <w:t>and (iv)</w:t>
      </w:r>
      <w:r w:rsidRPr="00630D3D">
        <w:rPr>
          <w:rFonts w:asciiTheme="minorBidi" w:hAnsiTheme="minorBidi"/>
          <w:lang w:val="en-US"/>
        </w:rPr>
        <w:t xml:space="preserve"> in quarter 4 (</w:t>
      </w:r>
      <w:r w:rsidR="002A041C" w:rsidRPr="00630D3D">
        <w:rPr>
          <w:rFonts w:asciiTheme="minorBidi" w:hAnsiTheme="minorBidi"/>
          <w:lang w:val="en-US"/>
        </w:rPr>
        <w:t>8-</w:t>
      </w:r>
      <w:r w:rsidR="002A041C" w:rsidRPr="00630D3D">
        <w:rPr>
          <w:rFonts w:asciiTheme="minorBidi" w:hAnsiTheme="minorBidi"/>
          <w:lang w:val="en-US"/>
        </w:rPr>
        <w:lastRenderedPageBreak/>
        <w:t>12</w:t>
      </w:r>
      <w:r w:rsidRPr="00630D3D">
        <w:rPr>
          <w:rFonts w:asciiTheme="minorBidi" w:hAnsiTheme="minorBidi"/>
          <w:lang w:val="en-US"/>
        </w:rPr>
        <w:t xml:space="preserve"> December 202</w:t>
      </w:r>
      <w:r w:rsidR="002A041C" w:rsidRPr="00630D3D">
        <w:rPr>
          <w:rFonts w:asciiTheme="minorBidi" w:hAnsiTheme="minorBidi"/>
          <w:lang w:val="en-US"/>
        </w:rPr>
        <w:t>5</w:t>
      </w:r>
      <w:r w:rsidRPr="00630D3D">
        <w:rPr>
          <w:rFonts w:asciiTheme="minorBidi" w:hAnsiTheme="minorBidi"/>
          <w:lang w:val="en-US"/>
        </w:rPr>
        <w:t>), to take stock of the progress and results achieved for the year, lessons learned and the plan for 202</w:t>
      </w:r>
      <w:r w:rsidR="002A041C" w:rsidRPr="00630D3D">
        <w:rPr>
          <w:rFonts w:asciiTheme="minorBidi" w:hAnsiTheme="minorBidi"/>
          <w:lang w:val="en-US"/>
        </w:rPr>
        <w:t>6</w:t>
      </w:r>
      <w:r w:rsidRPr="00630D3D">
        <w:rPr>
          <w:rFonts w:asciiTheme="minorBidi" w:hAnsiTheme="minorBidi"/>
          <w:lang w:val="en-US"/>
        </w:rPr>
        <w:t xml:space="preserv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of work. </w:t>
      </w:r>
    </w:p>
    <w:p w14:paraId="4D1841FD"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A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reporting template has been developed to support reporting for the APPR as well as for other institutional reporting requirements i.e., parliamentary reports to the </w:t>
      </w:r>
      <w:proofErr w:type="spellStart"/>
      <w:r w:rsidRPr="00630D3D">
        <w:rPr>
          <w:rFonts w:asciiTheme="minorBidi" w:hAnsiTheme="minorBidi"/>
          <w:lang w:val="en-US"/>
        </w:rPr>
        <w:t>CoM</w:t>
      </w:r>
      <w:proofErr w:type="spellEnd"/>
      <w:r w:rsidRPr="00630D3D">
        <w:rPr>
          <w:rFonts w:asciiTheme="minorBidi" w:hAnsiTheme="minorBidi"/>
          <w:lang w:val="en-US"/>
        </w:rPr>
        <w:t xml:space="preserve"> and SG reports.  The reporting template is intended to be used by Divisions/SROs/IDEP on a continual basis, to capture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from monitoring data collected periodically during the year.  </w:t>
      </w:r>
    </w:p>
    <w:p w14:paraId="36A874E8" w14:textId="77777777" w:rsidR="00F05FA8" w:rsidRPr="00630D3D" w:rsidRDefault="00E25427">
      <w:pPr>
        <w:pStyle w:val="ListParagraph"/>
        <w:numPr>
          <w:ilvl w:val="0"/>
          <w:numId w:val="3"/>
        </w:numPr>
        <w:jc w:val="both"/>
        <w:rPr>
          <w:rFonts w:asciiTheme="minorBidi" w:hAnsiTheme="minorBidi"/>
          <w:lang w:val="en-US"/>
        </w:rPr>
      </w:pPr>
      <w:r w:rsidRPr="00630D3D">
        <w:rPr>
          <w:rFonts w:asciiTheme="minorBidi" w:hAnsiTheme="minorBidi"/>
          <w:lang w:val="en-US"/>
        </w:rPr>
        <w:t xml:space="preserve">For the APPR, Divisions/SROs/IDEP will prepare the </w:t>
      </w:r>
      <w:proofErr w:type="spellStart"/>
      <w:r w:rsidRPr="00630D3D">
        <w:rPr>
          <w:rFonts w:asciiTheme="minorBidi" w:hAnsiTheme="minorBidi"/>
          <w:lang w:val="en-US"/>
        </w:rPr>
        <w:t>programme</w:t>
      </w:r>
      <w:proofErr w:type="spellEnd"/>
      <w:r w:rsidRPr="00630D3D">
        <w:rPr>
          <w:rFonts w:asciiTheme="minorBidi" w:hAnsiTheme="minorBidi"/>
          <w:lang w:val="en-US"/>
        </w:rPr>
        <w:t xml:space="preserve"> performance report, including the PowerPoint presentation (PPT) to be made at the APPR meeting.  The performance assessment should analyze progress towards planned results, considering both deliverables and indicators of achievement (</w:t>
      </w:r>
      <w:proofErr w:type="spellStart"/>
      <w:r w:rsidRPr="00630D3D">
        <w:rPr>
          <w:rFonts w:asciiTheme="minorBidi" w:hAnsiTheme="minorBidi"/>
          <w:lang w:val="en-US"/>
        </w:rPr>
        <w:t>IoA</w:t>
      </w:r>
      <w:proofErr w:type="spellEnd"/>
      <w:r w:rsidRPr="00630D3D">
        <w:rPr>
          <w:rFonts w:asciiTheme="minorBidi" w:hAnsiTheme="minorBidi"/>
          <w:lang w:val="en-US"/>
        </w:rPr>
        <w:t xml:space="preserve">) as defined in the ABP.  Where there are deviations from plan, course-correction actions should be provided. </w:t>
      </w:r>
    </w:p>
    <w:p w14:paraId="0354D8A5" w14:textId="4F3DE9A0" w:rsidR="00474C92" w:rsidRPr="00630D3D" w:rsidRDefault="00474C92" w:rsidP="00474C92">
      <w:pPr>
        <w:pStyle w:val="ListParagraph"/>
        <w:numPr>
          <w:ilvl w:val="0"/>
          <w:numId w:val="3"/>
        </w:numPr>
        <w:jc w:val="both"/>
        <w:rPr>
          <w:rFonts w:asciiTheme="minorBidi" w:hAnsiTheme="minorBidi"/>
          <w:lang w:val="en-US"/>
        </w:rPr>
      </w:pPr>
      <w:r w:rsidRPr="00630D3D">
        <w:rPr>
          <w:rFonts w:asciiTheme="minorBidi" w:hAnsiTheme="minorBidi"/>
          <w:lang w:val="en-US"/>
        </w:rPr>
        <w:t>All sections of the narrative report marked “required” should be duly completed.  Sections that are optional are expected to be duly completed in the Q4 APPR reporting. However, Divisions/SROs/IDEP are encouraged to provide as much information as is available on the optional areas during the Q2 reporting.</w:t>
      </w:r>
    </w:p>
    <w:p w14:paraId="7799B4A1" w14:textId="1CEA3546" w:rsidR="00F05FA8" w:rsidRPr="00630D3D" w:rsidRDefault="00E25427" w:rsidP="008324CB">
      <w:pPr>
        <w:pStyle w:val="ListParagraph"/>
        <w:numPr>
          <w:ilvl w:val="0"/>
          <w:numId w:val="3"/>
        </w:numPr>
        <w:rPr>
          <w:rFonts w:asciiTheme="minorBidi" w:hAnsiTheme="minorBidi"/>
          <w:lang w:val="en-US"/>
        </w:rPr>
      </w:pPr>
      <w:r w:rsidRPr="00630D3D">
        <w:rPr>
          <w:rFonts w:asciiTheme="minorBidi" w:hAnsiTheme="minorBidi"/>
          <w:b/>
          <w:bCs/>
          <w:u w:val="single"/>
          <w:lang w:val="en-US"/>
        </w:rPr>
        <w:t>For the Q</w:t>
      </w:r>
      <w:r w:rsidR="009644B1" w:rsidRPr="00630D3D">
        <w:rPr>
          <w:rFonts w:asciiTheme="minorBidi" w:hAnsiTheme="minorBidi"/>
          <w:b/>
          <w:bCs/>
          <w:u w:val="single"/>
          <w:lang w:val="en-US"/>
        </w:rPr>
        <w:t>2</w:t>
      </w:r>
      <w:r w:rsidRPr="00630D3D">
        <w:rPr>
          <w:rFonts w:asciiTheme="minorBidi" w:hAnsiTheme="minorBidi"/>
          <w:b/>
          <w:bCs/>
          <w:u w:val="single"/>
          <w:lang w:val="en-US"/>
        </w:rPr>
        <w:t xml:space="preserve"> reporting</w:t>
      </w:r>
      <w:r w:rsidRPr="00630D3D">
        <w:rPr>
          <w:rFonts w:asciiTheme="minorBidi" w:hAnsiTheme="minorBidi"/>
          <w:lang w:val="en-US"/>
        </w:rPr>
        <w:t xml:space="preserve">, </w:t>
      </w:r>
      <w:proofErr w:type="spellStart"/>
      <w:r w:rsidRPr="00630D3D">
        <w:rPr>
          <w:rFonts w:asciiTheme="minorBidi" w:hAnsiTheme="minorBidi"/>
          <w:lang w:val="en-US"/>
        </w:rPr>
        <w:t>Subprogrammes</w:t>
      </w:r>
      <w:proofErr w:type="spellEnd"/>
      <w:r w:rsidRPr="00630D3D">
        <w:rPr>
          <w:rFonts w:asciiTheme="minorBidi" w:hAnsiTheme="minorBidi"/>
          <w:lang w:val="en-US"/>
        </w:rPr>
        <w:t xml:space="preserve"> should consider performance from </w:t>
      </w:r>
      <w:r w:rsidR="009644B1" w:rsidRPr="00630D3D">
        <w:rPr>
          <w:rFonts w:asciiTheme="minorBidi" w:hAnsiTheme="minorBidi"/>
          <w:lang w:val="en-US"/>
        </w:rPr>
        <w:t>January</w:t>
      </w:r>
      <w:r w:rsidRPr="00630D3D">
        <w:rPr>
          <w:rFonts w:asciiTheme="minorBidi" w:hAnsiTheme="minorBidi"/>
          <w:lang w:val="en-US"/>
        </w:rPr>
        <w:t xml:space="preserve"> to </w:t>
      </w:r>
      <w:r w:rsidR="00EF0524" w:rsidRPr="00630D3D">
        <w:rPr>
          <w:rFonts w:asciiTheme="minorBidi" w:hAnsiTheme="minorBidi"/>
          <w:lang w:val="en-US"/>
        </w:rPr>
        <w:t>June</w:t>
      </w:r>
      <w:r w:rsidRPr="00630D3D">
        <w:rPr>
          <w:rFonts w:asciiTheme="minorBidi" w:hAnsiTheme="minorBidi"/>
          <w:lang w:val="en-US"/>
        </w:rPr>
        <w:t xml:space="preserve"> 202</w:t>
      </w:r>
      <w:r w:rsidR="002A041C" w:rsidRPr="00630D3D">
        <w:rPr>
          <w:rFonts w:asciiTheme="minorBidi" w:hAnsiTheme="minorBidi"/>
          <w:lang w:val="en-US"/>
        </w:rPr>
        <w:t>5</w:t>
      </w:r>
      <w:r w:rsidRPr="00630D3D">
        <w:rPr>
          <w:rFonts w:asciiTheme="minorBidi" w:hAnsiTheme="minorBidi"/>
          <w:lang w:val="en-US"/>
        </w:rPr>
        <w:t xml:space="preserve">. </w:t>
      </w:r>
    </w:p>
    <w:p w14:paraId="287D660C" w14:textId="77777777" w:rsidR="00F05FA8" w:rsidRPr="00630D3D" w:rsidRDefault="00E25427">
      <w:pPr>
        <w:pStyle w:val="ListParagraph"/>
        <w:numPr>
          <w:ilvl w:val="0"/>
          <w:numId w:val="3"/>
        </w:numPr>
        <w:rPr>
          <w:rFonts w:asciiTheme="minorBidi" w:hAnsiTheme="minorBidi"/>
          <w:lang w:val="en-US"/>
        </w:rPr>
      </w:pPr>
      <w:r w:rsidRPr="00630D3D">
        <w:rPr>
          <w:rFonts w:asciiTheme="minorBidi" w:hAnsiTheme="minorBidi"/>
          <w:lang w:val="en-US"/>
        </w:rPr>
        <w:t xml:space="preserve">The final performance assessments will be made in consultation with SPORD, ensuring the reported performance meets the set measurement criteria and targets, supported by verifiable evidence.   </w:t>
      </w:r>
    </w:p>
    <w:p w14:paraId="6DC09972" w14:textId="77777777" w:rsidR="00F05FA8" w:rsidRPr="00630D3D" w:rsidRDefault="00E25427">
      <w:pPr>
        <w:pStyle w:val="ListParagraph"/>
        <w:numPr>
          <w:ilvl w:val="0"/>
          <w:numId w:val="3"/>
        </w:numPr>
        <w:rPr>
          <w:rFonts w:asciiTheme="minorBidi" w:hAnsiTheme="minorBidi"/>
          <w:lang w:val="en-US"/>
        </w:rPr>
      </w:pPr>
      <w:r w:rsidRPr="00630D3D">
        <w:rPr>
          <w:rFonts w:asciiTheme="minorBidi" w:hAnsiTheme="minorBidi"/>
          <w:lang w:val="en-US"/>
        </w:rPr>
        <w:t xml:space="preserve">The performance report and PPT should be submitted to SPORD no later than the stated reporting deadline. </w:t>
      </w:r>
      <w:r w:rsidRPr="00630D3D">
        <w:rPr>
          <w:rFonts w:asciiTheme="minorBidi" w:hAnsiTheme="minorBidi"/>
          <w:b/>
          <w:bCs/>
          <w:i/>
          <w:iCs/>
          <w:lang w:val="en-US"/>
        </w:rPr>
        <w:t>Deadline extensions will not be permitted</w:t>
      </w:r>
      <w:r w:rsidRPr="00630D3D">
        <w:rPr>
          <w:rFonts w:asciiTheme="minorBidi" w:hAnsiTheme="minorBidi"/>
          <w:lang w:val="en-US"/>
        </w:rPr>
        <w:t>.</w:t>
      </w:r>
    </w:p>
    <w:p w14:paraId="10CBA85F" w14:textId="77777777" w:rsidR="00F05FA8" w:rsidRPr="00630D3D" w:rsidRDefault="00E25427">
      <w:pPr>
        <w:pStyle w:val="ListParagraph"/>
        <w:numPr>
          <w:ilvl w:val="0"/>
          <w:numId w:val="3"/>
        </w:numPr>
        <w:rPr>
          <w:rFonts w:asciiTheme="minorBidi" w:hAnsiTheme="minorBidi"/>
          <w:lang w:val="en-US"/>
        </w:rPr>
      </w:pPr>
      <w:r w:rsidRPr="00630D3D">
        <w:rPr>
          <w:rFonts w:asciiTheme="minorBidi" w:hAnsiTheme="minorBidi"/>
          <w:lang w:val="en-US"/>
        </w:rPr>
        <w:t xml:space="preserve">Templates for reporting are provided: for the narrative report, this is included in the following pages and PPT templates can be accessed and downloaded on the following links: </w:t>
      </w:r>
      <w:hyperlink r:id="rId13" w:history="1">
        <w:r w:rsidRPr="00630D3D">
          <w:rPr>
            <w:rStyle w:val="Hyperlink"/>
            <w:rFonts w:asciiTheme="minorBidi" w:hAnsiTheme="minorBidi"/>
            <w:lang w:val="en-US"/>
          </w:rPr>
          <w:t>Individual Divisions/SROs/IDEP</w:t>
        </w:r>
      </w:hyperlink>
      <w:r w:rsidRPr="00630D3D">
        <w:rPr>
          <w:rFonts w:asciiTheme="minorBidi" w:hAnsiTheme="minorBidi"/>
          <w:lang w:val="en-US"/>
        </w:rPr>
        <w:t xml:space="preserve"> and </w:t>
      </w:r>
      <w:hyperlink r:id="rId14" w:history="1">
        <w:r w:rsidRPr="00630D3D">
          <w:rPr>
            <w:rStyle w:val="Hyperlink"/>
            <w:rFonts w:asciiTheme="minorBidi" w:hAnsiTheme="minorBidi"/>
            <w:lang w:val="en-US"/>
          </w:rPr>
          <w:t>Support Divisions</w:t>
        </w:r>
      </w:hyperlink>
      <w:r w:rsidRPr="00630D3D">
        <w:rPr>
          <w:rFonts w:asciiTheme="minorBidi" w:hAnsiTheme="minorBidi"/>
          <w:lang w:val="en-US"/>
        </w:rPr>
        <w:t xml:space="preserve">. </w:t>
      </w:r>
      <w:r w:rsidRPr="00630D3D">
        <w:rPr>
          <w:rFonts w:asciiTheme="minorBidi" w:hAnsiTheme="minorBidi"/>
          <w:b/>
          <w:bCs/>
          <w:i/>
          <w:iCs/>
          <w:color w:val="FF0000"/>
          <w:u w:val="single"/>
          <w:lang w:val="en-US"/>
        </w:rPr>
        <w:t>Please do not alter any section of the templates.</w:t>
      </w:r>
      <w:r w:rsidRPr="00630D3D">
        <w:rPr>
          <w:rFonts w:asciiTheme="minorBidi" w:hAnsiTheme="minorBidi"/>
          <w:color w:val="FF0000"/>
          <w:lang w:val="en-US"/>
        </w:rPr>
        <w:t xml:space="preserve"> </w:t>
      </w:r>
    </w:p>
    <w:p w14:paraId="37C9E3F2" w14:textId="07FEC7EE" w:rsidR="002A44DE" w:rsidRPr="00630D3D" w:rsidRDefault="002A44DE" w:rsidP="002A44DE">
      <w:pPr>
        <w:pStyle w:val="ListParagraph"/>
        <w:numPr>
          <w:ilvl w:val="0"/>
          <w:numId w:val="3"/>
        </w:numPr>
        <w:rPr>
          <w:rFonts w:asciiTheme="minorBidi" w:hAnsiTheme="minorBidi"/>
          <w:lang w:val="en-US"/>
        </w:rPr>
      </w:pPr>
      <w:r w:rsidRPr="00630D3D">
        <w:rPr>
          <w:rFonts w:asciiTheme="minorBidi" w:hAnsiTheme="minorBidi"/>
          <w:lang w:val="en-US"/>
        </w:rPr>
        <w:t xml:space="preserve">The deadline for submission of the </w:t>
      </w:r>
      <w:r w:rsidRPr="00630D3D">
        <w:rPr>
          <w:rFonts w:asciiTheme="minorBidi" w:hAnsiTheme="minorBidi"/>
          <w:b/>
          <w:bCs/>
          <w:lang w:val="en-US"/>
        </w:rPr>
        <w:t>Mid-Year progress report is</w:t>
      </w:r>
      <w:r w:rsidRPr="00630D3D">
        <w:rPr>
          <w:rFonts w:asciiTheme="minorBidi" w:hAnsiTheme="minorBidi"/>
          <w:lang w:val="en-US"/>
        </w:rPr>
        <w:t xml:space="preserve"> </w:t>
      </w:r>
      <w:r w:rsidR="00DD3115" w:rsidRPr="00630D3D">
        <w:rPr>
          <w:rFonts w:asciiTheme="minorBidi" w:hAnsiTheme="minorBidi"/>
          <w:b/>
          <w:bCs/>
          <w:i/>
          <w:iCs/>
          <w:color w:val="FF0000"/>
          <w:u w:val="single"/>
          <w:lang w:val="en-US"/>
        </w:rPr>
        <w:t>Friday</w:t>
      </w:r>
      <w:r w:rsidRPr="00630D3D">
        <w:rPr>
          <w:rFonts w:asciiTheme="minorBidi" w:hAnsiTheme="minorBidi"/>
          <w:b/>
          <w:bCs/>
          <w:i/>
          <w:iCs/>
          <w:color w:val="FF0000"/>
          <w:u w:val="single"/>
          <w:lang w:val="en-US"/>
        </w:rPr>
        <w:t xml:space="preserve"> </w:t>
      </w:r>
      <w:r w:rsidR="00DD3115" w:rsidRPr="00630D3D">
        <w:rPr>
          <w:rFonts w:asciiTheme="minorBidi" w:hAnsiTheme="minorBidi"/>
          <w:b/>
          <w:bCs/>
          <w:i/>
          <w:iCs/>
          <w:color w:val="FF0000"/>
          <w:u w:val="single"/>
          <w:lang w:val="en-US"/>
        </w:rPr>
        <w:t>6</w:t>
      </w:r>
      <w:r w:rsidRPr="00630D3D">
        <w:rPr>
          <w:rFonts w:asciiTheme="minorBidi" w:hAnsiTheme="minorBidi"/>
          <w:b/>
          <w:bCs/>
          <w:i/>
          <w:iCs/>
          <w:color w:val="FF0000"/>
          <w:u w:val="single"/>
          <w:vertAlign w:val="superscript"/>
          <w:lang w:val="en-US"/>
        </w:rPr>
        <w:t>th</w:t>
      </w:r>
      <w:r w:rsidRPr="00630D3D">
        <w:rPr>
          <w:rFonts w:asciiTheme="minorBidi" w:hAnsiTheme="minorBidi"/>
          <w:b/>
          <w:bCs/>
          <w:i/>
          <w:iCs/>
          <w:color w:val="FF0000"/>
          <w:u w:val="single"/>
          <w:lang w:val="en-US"/>
        </w:rPr>
        <w:t xml:space="preserve"> June 2025</w:t>
      </w:r>
      <w:r w:rsidRPr="00630D3D">
        <w:rPr>
          <w:rFonts w:asciiTheme="minorBidi" w:hAnsiTheme="minorBidi"/>
          <w:lang w:val="en-US"/>
        </w:rPr>
        <w:t>.</w:t>
      </w:r>
    </w:p>
    <w:p w14:paraId="70070506" w14:textId="3E0DA8B3" w:rsidR="00F05FA8" w:rsidRPr="00630D3D" w:rsidRDefault="00E25427" w:rsidP="002A44DE">
      <w:pPr>
        <w:pStyle w:val="ListParagraph"/>
        <w:numPr>
          <w:ilvl w:val="0"/>
          <w:numId w:val="3"/>
        </w:numPr>
        <w:rPr>
          <w:rFonts w:asciiTheme="minorBidi" w:hAnsiTheme="minorBidi"/>
          <w:lang w:val="en-US"/>
        </w:rPr>
      </w:pPr>
      <w:r w:rsidRPr="00630D3D">
        <w:rPr>
          <w:rFonts w:asciiTheme="minorBidi" w:hAnsiTheme="minorBidi"/>
          <w:lang w:val="en-US"/>
        </w:rPr>
        <w:t xml:space="preserve">The PowerPoint presentation should be completed in accordance with the template provided. The deadline for submission is no later than </w:t>
      </w:r>
      <w:r w:rsidR="00BF0B12" w:rsidRPr="00630D3D">
        <w:rPr>
          <w:rFonts w:asciiTheme="minorBidi" w:hAnsiTheme="minorBidi"/>
          <w:b/>
          <w:bCs/>
          <w:color w:val="FF0000"/>
          <w:u w:val="single"/>
          <w:lang w:val="en-US"/>
        </w:rPr>
        <w:t>Wednesday</w:t>
      </w:r>
      <w:r w:rsidR="002A041C" w:rsidRPr="00630D3D">
        <w:rPr>
          <w:rFonts w:asciiTheme="minorBidi" w:hAnsiTheme="minorBidi"/>
          <w:b/>
          <w:bCs/>
          <w:color w:val="FF0000"/>
          <w:u w:val="single"/>
          <w:lang w:val="en-US"/>
        </w:rPr>
        <w:t xml:space="preserve"> 1</w:t>
      </w:r>
      <w:r w:rsidR="00DD3115" w:rsidRPr="00630D3D">
        <w:rPr>
          <w:rFonts w:asciiTheme="minorBidi" w:hAnsiTheme="minorBidi"/>
          <w:b/>
          <w:bCs/>
          <w:color w:val="FF0000"/>
          <w:u w:val="single"/>
          <w:lang w:val="en-US"/>
        </w:rPr>
        <w:t>1</w:t>
      </w:r>
      <w:r w:rsidRPr="00630D3D">
        <w:rPr>
          <w:rFonts w:asciiTheme="minorBidi" w:hAnsiTheme="minorBidi"/>
          <w:b/>
          <w:bCs/>
          <w:color w:val="FF0000"/>
          <w:u w:val="single"/>
          <w:vertAlign w:val="superscript"/>
          <w:lang w:val="en-US"/>
        </w:rPr>
        <w:t>th</w:t>
      </w:r>
      <w:r w:rsidRPr="00630D3D">
        <w:rPr>
          <w:rFonts w:asciiTheme="minorBidi" w:hAnsiTheme="minorBidi"/>
          <w:b/>
          <w:bCs/>
          <w:color w:val="FF0000"/>
          <w:u w:val="single"/>
          <w:lang w:val="en-US"/>
        </w:rPr>
        <w:t xml:space="preserve"> </w:t>
      </w:r>
      <w:r w:rsidR="009C623E" w:rsidRPr="00630D3D">
        <w:rPr>
          <w:rFonts w:asciiTheme="minorBidi" w:hAnsiTheme="minorBidi"/>
          <w:b/>
          <w:bCs/>
          <w:color w:val="FF0000"/>
          <w:u w:val="single"/>
          <w:lang w:val="en-US"/>
        </w:rPr>
        <w:t>June</w:t>
      </w:r>
      <w:r w:rsidRPr="00630D3D">
        <w:rPr>
          <w:rFonts w:asciiTheme="minorBidi" w:hAnsiTheme="minorBidi"/>
          <w:b/>
          <w:bCs/>
          <w:color w:val="FF0000"/>
          <w:u w:val="single"/>
          <w:lang w:val="en-US"/>
        </w:rPr>
        <w:t xml:space="preserve"> 202</w:t>
      </w:r>
      <w:r w:rsidR="002A041C" w:rsidRPr="00630D3D">
        <w:rPr>
          <w:rFonts w:asciiTheme="minorBidi" w:hAnsiTheme="minorBidi"/>
          <w:b/>
          <w:bCs/>
          <w:color w:val="FF0000"/>
          <w:u w:val="single"/>
          <w:lang w:val="en-US"/>
        </w:rPr>
        <w:t>5</w:t>
      </w:r>
      <w:r w:rsidR="002A44DE" w:rsidRPr="00630D3D">
        <w:rPr>
          <w:rFonts w:asciiTheme="minorBidi" w:hAnsiTheme="minorBidi"/>
          <w:b/>
          <w:bCs/>
          <w:color w:val="FF0000"/>
          <w:u w:val="single"/>
          <w:lang w:val="en-US"/>
        </w:rPr>
        <w:t>.</w:t>
      </w:r>
    </w:p>
    <w:p w14:paraId="70325F8D" w14:textId="793D229A" w:rsidR="00CD46F5" w:rsidRPr="00630D3D" w:rsidRDefault="00DF282A" w:rsidP="00CD46F5">
      <w:pPr>
        <w:pStyle w:val="ListParagraph"/>
        <w:numPr>
          <w:ilvl w:val="0"/>
          <w:numId w:val="3"/>
        </w:numPr>
        <w:rPr>
          <w:rFonts w:asciiTheme="minorBidi" w:hAnsiTheme="minorBidi"/>
          <w:b/>
          <w:bCs/>
          <w:u w:val="single"/>
          <w:lang w:val="en-US"/>
        </w:rPr>
      </w:pPr>
      <w:r w:rsidRPr="00630D3D">
        <w:rPr>
          <w:rFonts w:asciiTheme="minorBidi" w:hAnsiTheme="minorBidi"/>
          <w:b/>
          <w:bCs/>
          <w:color w:val="FF0000"/>
          <w:lang w:val="en-US"/>
        </w:rPr>
        <w:t>NOTE FOR ATTENTION:</w:t>
      </w:r>
      <w:r w:rsidRPr="00630D3D">
        <w:rPr>
          <w:rFonts w:asciiTheme="minorBidi" w:hAnsiTheme="minorBidi"/>
          <w:b/>
          <w:bCs/>
          <w:color w:val="FF0000"/>
          <w:u w:val="single"/>
          <w:lang w:val="en-US"/>
        </w:rPr>
        <w:t xml:space="preserve"> </w:t>
      </w:r>
      <w:r w:rsidR="00CD46F5" w:rsidRPr="00630D3D">
        <w:rPr>
          <w:rFonts w:asciiTheme="minorBidi" w:hAnsiTheme="minorBidi"/>
          <w:b/>
          <w:bCs/>
          <w:u w:val="single"/>
          <w:lang w:val="en-US"/>
        </w:rPr>
        <w:t xml:space="preserve">Any reports not submitted within the stated deadline will not be accepted. </w:t>
      </w:r>
    </w:p>
    <w:p w14:paraId="1C8FA190" w14:textId="77777777" w:rsidR="00F05FA8" w:rsidRPr="00630D3D" w:rsidRDefault="00F05FA8" w:rsidP="002A44DE">
      <w:pPr>
        <w:rPr>
          <w:rFonts w:asciiTheme="minorBidi" w:hAnsiTheme="minorBidi"/>
          <w:lang w:val="en-US"/>
        </w:rPr>
      </w:pPr>
    </w:p>
    <w:p w14:paraId="61E3E060" w14:textId="77777777" w:rsidR="002A44DE" w:rsidRPr="00630D3D" w:rsidRDefault="002A44DE" w:rsidP="002A44DE">
      <w:pPr>
        <w:rPr>
          <w:rFonts w:asciiTheme="minorBidi" w:hAnsiTheme="minorBidi"/>
          <w:lang w:val="en-US"/>
        </w:rPr>
      </w:pPr>
    </w:p>
    <w:p w14:paraId="18AE78B8" w14:textId="44497F56" w:rsidR="002A44DE" w:rsidRPr="00630D3D" w:rsidRDefault="002A44DE" w:rsidP="002A44DE">
      <w:pPr>
        <w:rPr>
          <w:rFonts w:asciiTheme="minorBidi" w:hAnsiTheme="minorBidi"/>
          <w:lang w:val="en-US"/>
        </w:rPr>
        <w:sectPr w:rsidR="002A44DE" w:rsidRPr="00630D3D" w:rsidSect="00E854C1">
          <w:headerReference w:type="default" r:id="rId15"/>
          <w:footerReference w:type="default" r:id="rId16"/>
          <w:pgSz w:w="11906" w:h="16838"/>
          <w:pgMar w:top="540" w:right="746" w:bottom="900" w:left="810" w:header="708" w:footer="461" w:gutter="0"/>
          <w:cols w:space="708"/>
          <w:docGrid w:linePitch="360"/>
        </w:sectPr>
      </w:pPr>
    </w:p>
    <w:p w14:paraId="7859EAFB" w14:textId="284835F1" w:rsidR="00F05FA8" w:rsidRPr="00630D3D" w:rsidRDefault="00E25427">
      <w:pPr>
        <w:rPr>
          <w:rFonts w:asciiTheme="minorBidi" w:hAnsiTheme="minorBidi"/>
          <w:b/>
          <w:bCs/>
          <w:color w:val="00B0F0"/>
          <w:sz w:val="20"/>
          <w:szCs w:val="20"/>
        </w:rPr>
      </w:pPr>
      <w:r w:rsidRPr="00630D3D">
        <w:rPr>
          <w:rFonts w:asciiTheme="minorBidi" w:hAnsiTheme="minorBidi"/>
          <w:b/>
          <w:bCs/>
          <w:color w:val="00B0F0"/>
          <w:sz w:val="20"/>
          <w:szCs w:val="20"/>
        </w:rPr>
        <w:lastRenderedPageBreak/>
        <w:t xml:space="preserve">PART I: NARRATIVE ON RESULTS </w:t>
      </w:r>
    </w:p>
    <w:tbl>
      <w:tblPr>
        <w:tblStyle w:val="TableGrid"/>
        <w:tblW w:w="5431" w:type="pct"/>
        <w:tblInd w:w="-572" w:type="dxa"/>
        <w:tblLayout w:type="fixed"/>
        <w:tblLook w:val="04A0" w:firstRow="1" w:lastRow="0" w:firstColumn="1" w:lastColumn="0" w:noHBand="0" w:noVBand="1"/>
      </w:tblPr>
      <w:tblGrid>
        <w:gridCol w:w="9929"/>
        <w:gridCol w:w="5221"/>
      </w:tblGrid>
      <w:tr w:rsidR="00F05FA8" w:rsidRPr="00630D3D" w14:paraId="73308CDA" w14:textId="77777777" w:rsidTr="00EA151B">
        <w:trPr>
          <w:trHeight w:val="600"/>
        </w:trPr>
        <w:tc>
          <w:tcPr>
            <w:tcW w:w="4999" w:type="pct"/>
            <w:gridSpan w:val="2"/>
            <w:shd w:val="clear" w:color="auto" w:fill="C9C9C9" w:themeFill="accent3" w:themeFillTint="99"/>
            <w:vAlign w:val="bottom"/>
          </w:tcPr>
          <w:p w14:paraId="0ACE2B9C" w14:textId="1F64BA7B" w:rsidR="00650069" w:rsidRPr="00630D3D" w:rsidRDefault="00650069" w:rsidP="00890AA1">
            <w:pPr>
              <w:spacing w:after="0" w:line="240" w:lineRule="auto"/>
              <w:rPr>
                <w:rFonts w:asciiTheme="minorBidi" w:hAnsiTheme="minorBidi"/>
                <w:sz w:val="16"/>
                <w:szCs w:val="16"/>
              </w:rPr>
            </w:pPr>
          </w:p>
          <w:tbl>
            <w:tblPr>
              <w:tblStyle w:val="TableGrid"/>
              <w:tblpPr w:leftFromText="180" w:rightFromText="180" w:vertAnchor="page" w:horzAnchor="page" w:tblpX="11810" w:tblpY="2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709"/>
              <w:gridCol w:w="851"/>
              <w:gridCol w:w="567"/>
              <w:gridCol w:w="567"/>
              <w:gridCol w:w="1465"/>
            </w:tblGrid>
            <w:tr w:rsidR="00E25427" w:rsidRPr="00630D3D" w14:paraId="44BE1C85" w14:textId="77777777" w:rsidTr="00926CC3">
              <w:tc>
                <w:tcPr>
                  <w:tcW w:w="1560" w:type="dxa"/>
                  <w:gridSpan w:val="2"/>
                  <w:shd w:val="clear" w:color="auto" w:fill="D9D9D9" w:themeFill="background1" w:themeFillShade="D9"/>
                </w:tcPr>
                <w:p w14:paraId="6E03FDD7" w14:textId="11B4096B"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b/>
                      <w:bCs/>
                      <w:sz w:val="14"/>
                      <w:szCs w:val="14"/>
                    </w:rPr>
                    <w:t>Assessment Year:</w:t>
                  </w:r>
                </w:p>
              </w:tc>
              <w:tc>
                <w:tcPr>
                  <w:tcW w:w="2599" w:type="dxa"/>
                  <w:gridSpan w:val="3"/>
                  <w:shd w:val="clear" w:color="auto" w:fill="FFFFFF" w:themeFill="background1"/>
                </w:tcPr>
                <w:p w14:paraId="2A2E13E6" w14:textId="2A68A512"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sz w:val="14"/>
                      <w:szCs w:val="14"/>
                    </w:rPr>
                    <w:t>202</w:t>
                  </w:r>
                  <w:r w:rsidR="002A041C" w:rsidRPr="00630D3D">
                    <w:rPr>
                      <w:rFonts w:asciiTheme="minorBidi" w:eastAsia="Arial" w:hAnsiTheme="minorBidi"/>
                      <w:sz w:val="14"/>
                      <w:szCs w:val="14"/>
                    </w:rPr>
                    <w:t>5</w:t>
                  </w:r>
                </w:p>
              </w:tc>
            </w:tr>
            <w:tr w:rsidR="00E25427" w:rsidRPr="00630D3D" w14:paraId="364DB225" w14:textId="77777777" w:rsidTr="00926CC3">
              <w:tc>
                <w:tcPr>
                  <w:tcW w:w="1560" w:type="dxa"/>
                  <w:gridSpan w:val="2"/>
                  <w:shd w:val="clear" w:color="auto" w:fill="D9D9D9" w:themeFill="background1" w:themeFillShade="D9"/>
                </w:tcPr>
                <w:p w14:paraId="4C58FC79" w14:textId="7E3FB718"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b/>
                      <w:bCs/>
                      <w:sz w:val="14"/>
                      <w:szCs w:val="14"/>
                    </w:rPr>
                    <w:t>Assessment Type:</w:t>
                  </w:r>
                </w:p>
              </w:tc>
              <w:tc>
                <w:tcPr>
                  <w:tcW w:w="2599" w:type="dxa"/>
                  <w:gridSpan w:val="3"/>
                  <w:shd w:val="clear" w:color="auto" w:fill="FFFFFF" w:themeFill="background1"/>
                </w:tcPr>
                <w:p w14:paraId="0CDA85DA" w14:textId="364BE679" w:rsidR="00650069" w:rsidRPr="00630D3D" w:rsidRDefault="004E354C" w:rsidP="00890AA1">
                  <w:pPr>
                    <w:spacing w:after="0" w:line="240" w:lineRule="auto"/>
                    <w:rPr>
                      <w:rFonts w:asciiTheme="minorBidi" w:hAnsiTheme="minorBidi"/>
                      <w:sz w:val="16"/>
                      <w:szCs w:val="16"/>
                    </w:rPr>
                  </w:pPr>
                  <w:r w:rsidRPr="00630D3D">
                    <w:rPr>
                      <w:rFonts w:asciiTheme="minorBidi" w:hAnsiTheme="minorBidi"/>
                      <w:sz w:val="16"/>
                      <w:szCs w:val="16"/>
                    </w:rPr>
                    <w:t>Midyear</w:t>
                  </w:r>
                </w:p>
              </w:tc>
            </w:tr>
            <w:tr w:rsidR="00E25427" w:rsidRPr="00630D3D" w14:paraId="5E8A60A6" w14:textId="77777777" w:rsidTr="00A74D78">
              <w:tc>
                <w:tcPr>
                  <w:tcW w:w="4159" w:type="dxa"/>
                  <w:gridSpan w:val="5"/>
                  <w:shd w:val="clear" w:color="auto" w:fill="D9D9D9" w:themeFill="background1" w:themeFillShade="D9"/>
                </w:tcPr>
                <w:p w14:paraId="77ED1D4F" w14:textId="180248F4" w:rsidR="00650069" w:rsidRPr="00630D3D" w:rsidRDefault="00650069" w:rsidP="00890AA1">
                  <w:pPr>
                    <w:spacing w:after="0" w:line="240" w:lineRule="auto"/>
                    <w:rPr>
                      <w:rFonts w:asciiTheme="minorBidi" w:hAnsiTheme="minorBidi"/>
                      <w:sz w:val="16"/>
                      <w:szCs w:val="16"/>
                    </w:rPr>
                  </w:pPr>
                  <w:r w:rsidRPr="00630D3D">
                    <w:rPr>
                      <w:rFonts w:asciiTheme="minorBidi" w:eastAsia="Arial" w:hAnsiTheme="minorBidi"/>
                      <w:b/>
                      <w:sz w:val="14"/>
                      <w:szCs w:val="14"/>
                    </w:rPr>
                    <w:t>Reporting Period:</w:t>
                  </w:r>
                </w:p>
              </w:tc>
            </w:tr>
            <w:tr w:rsidR="00E25427" w:rsidRPr="00630D3D" w14:paraId="38741F08" w14:textId="0CA2EBCB" w:rsidTr="00926CC3">
              <w:tc>
                <w:tcPr>
                  <w:tcW w:w="709" w:type="dxa"/>
                  <w:shd w:val="clear" w:color="auto" w:fill="D9D9D9" w:themeFill="background1" w:themeFillShade="D9"/>
                </w:tcPr>
                <w:p w14:paraId="7DAAB15E" w14:textId="5EE468AA" w:rsidR="000F741A" w:rsidRPr="00630D3D" w:rsidRDefault="000F741A" w:rsidP="00890AA1">
                  <w:pPr>
                    <w:spacing w:after="0" w:line="240" w:lineRule="auto"/>
                    <w:rPr>
                      <w:rFonts w:asciiTheme="minorBidi" w:hAnsiTheme="minorBidi"/>
                      <w:sz w:val="16"/>
                      <w:szCs w:val="16"/>
                    </w:rPr>
                  </w:pPr>
                  <w:r w:rsidRPr="00630D3D">
                    <w:rPr>
                      <w:rFonts w:asciiTheme="minorBidi" w:eastAsia="Arial" w:hAnsiTheme="minorBidi"/>
                      <w:b/>
                      <w:bCs/>
                      <w:sz w:val="14"/>
                      <w:szCs w:val="14"/>
                    </w:rPr>
                    <w:t>From:</w:t>
                  </w:r>
                </w:p>
              </w:tc>
              <w:tc>
                <w:tcPr>
                  <w:tcW w:w="1418" w:type="dxa"/>
                  <w:gridSpan w:val="2"/>
                  <w:shd w:val="clear" w:color="auto" w:fill="FFFFFF" w:themeFill="background1"/>
                </w:tcPr>
                <w:p w14:paraId="18636706" w14:textId="61C65CDC" w:rsidR="000F741A" w:rsidRPr="00630D3D" w:rsidRDefault="004E354C" w:rsidP="00890AA1">
                  <w:pPr>
                    <w:spacing w:after="0" w:line="240" w:lineRule="auto"/>
                    <w:rPr>
                      <w:rFonts w:asciiTheme="minorBidi" w:hAnsiTheme="minorBidi"/>
                      <w:sz w:val="16"/>
                      <w:szCs w:val="16"/>
                    </w:rPr>
                  </w:pPr>
                  <w:r w:rsidRPr="00630D3D">
                    <w:rPr>
                      <w:rFonts w:asciiTheme="minorBidi" w:hAnsiTheme="minorBidi"/>
                      <w:sz w:val="16"/>
                      <w:szCs w:val="16"/>
                    </w:rPr>
                    <w:t>January</w:t>
                  </w:r>
                </w:p>
              </w:tc>
              <w:tc>
                <w:tcPr>
                  <w:tcW w:w="567" w:type="dxa"/>
                  <w:shd w:val="clear" w:color="auto" w:fill="D9D9D9" w:themeFill="background1" w:themeFillShade="D9"/>
                </w:tcPr>
                <w:p w14:paraId="13BDCC0A" w14:textId="43FCC43B" w:rsidR="000F741A" w:rsidRPr="00630D3D" w:rsidRDefault="000F741A" w:rsidP="00890AA1">
                  <w:pPr>
                    <w:spacing w:after="0" w:line="240" w:lineRule="auto"/>
                    <w:rPr>
                      <w:rFonts w:asciiTheme="minorBidi" w:hAnsiTheme="minorBidi"/>
                      <w:sz w:val="16"/>
                      <w:szCs w:val="16"/>
                    </w:rPr>
                  </w:pPr>
                  <w:r w:rsidRPr="00630D3D">
                    <w:rPr>
                      <w:rFonts w:asciiTheme="minorBidi" w:eastAsia="Arial" w:hAnsiTheme="minorBidi"/>
                      <w:b/>
                      <w:bCs/>
                      <w:sz w:val="14"/>
                      <w:szCs w:val="14"/>
                    </w:rPr>
                    <w:t>To:</w:t>
                  </w:r>
                </w:p>
              </w:tc>
              <w:tc>
                <w:tcPr>
                  <w:tcW w:w="1465" w:type="dxa"/>
                  <w:shd w:val="clear" w:color="auto" w:fill="FFFFFF" w:themeFill="background1"/>
                </w:tcPr>
                <w:p w14:paraId="613C7A06" w14:textId="180145FE" w:rsidR="000F741A" w:rsidRPr="00630D3D" w:rsidRDefault="004E354C" w:rsidP="00890AA1">
                  <w:pPr>
                    <w:spacing w:after="0" w:line="240" w:lineRule="auto"/>
                    <w:rPr>
                      <w:rFonts w:asciiTheme="minorBidi" w:hAnsiTheme="minorBidi"/>
                      <w:sz w:val="16"/>
                      <w:szCs w:val="16"/>
                    </w:rPr>
                  </w:pPr>
                  <w:r w:rsidRPr="00630D3D">
                    <w:rPr>
                      <w:rFonts w:asciiTheme="minorBidi" w:hAnsiTheme="minorBidi"/>
                      <w:sz w:val="16"/>
                      <w:szCs w:val="16"/>
                    </w:rPr>
                    <w:t>June 2025</w:t>
                  </w:r>
                </w:p>
              </w:tc>
            </w:tr>
          </w:tbl>
          <w:p w14:paraId="442FC5A1" w14:textId="77777777" w:rsidR="00890AA1" w:rsidRPr="00630D3D" w:rsidRDefault="00890AA1" w:rsidP="00890AA1">
            <w:pPr>
              <w:spacing w:after="0" w:line="240" w:lineRule="auto"/>
              <w:rPr>
                <w:rFonts w:asciiTheme="minorBidi" w:eastAsia="Arial" w:hAnsiTheme="minorBidi"/>
                <w:b/>
                <w:color w:val="000000"/>
                <w:sz w:val="16"/>
                <w:szCs w:val="16"/>
              </w:rPr>
            </w:pPr>
          </w:p>
          <w:p w14:paraId="4048C826" w14:textId="77777777" w:rsidR="00890AA1" w:rsidRPr="00630D3D" w:rsidRDefault="00890AA1" w:rsidP="00890AA1">
            <w:pPr>
              <w:spacing w:after="0" w:line="240" w:lineRule="auto"/>
              <w:rPr>
                <w:rFonts w:asciiTheme="minorBidi" w:eastAsia="Arial" w:hAnsiTheme="minorBidi"/>
                <w:b/>
                <w:color w:val="000000"/>
                <w:sz w:val="16"/>
                <w:szCs w:val="16"/>
              </w:rPr>
            </w:pPr>
          </w:p>
          <w:p w14:paraId="2C988B9B" w14:textId="62B9C485" w:rsidR="00890AA1" w:rsidRPr="00630D3D" w:rsidRDefault="00890AA1" w:rsidP="00890AA1">
            <w:pPr>
              <w:spacing w:after="0" w:line="240" w:lineRule="auto"/>
              <w:rPr>
                <w:rFonts w:asciiTheme="minorBidi" w:hAnsiTheme="minorBidi"/>
                <w:sz w:val="16"/>
                <w:szCs w:val="16"/>
              </w:rPr>
            </w:pPr>
            <w:r w:rsidRPr="00630D3D">
              <w:rPr>
                <w:rFonts w:asciiTheme="minorBidi" w:eastAsia="Arial" w:hAnsiTheme="minorBidi"/>
                <w:b/>
                <w:color w:val="000000"/>
                <w:sz w:val="16"/>
                <w:szCs w:val="16"/>
              </w:rPr>
              <w:t>Template for 202</w:t>
            </w:r>
            <w:r w:rsidR="00E93CEA" w:rsidRPr="00630D3D">
              <w:rPr>
                <w:rFonts w:asciiTheme="minorBidi" w:eastAsia="Arial" w:hAnsiTheme="minorBidi"/>
                <w:b/>
                <w:color w:val="000000"/>
                <w:sz w:val="16"/>
                <w:szCs w:val="16"/>
              </w:rPr>
              <w:t>5</w:t>
            </w:r>
            <w:r w:rsidRPr="00630D3D">
              <w:rPr>
                <w:rFonts w:asciiTheme="minorBidi" w:eastAsia="Arial" w:hAnsiTheme="minorBidi"/>
                <w:b/>
                <w:color w:val="000000"/>
                <w:sz w:val="16"/>
                <w:szCs w:val="16"/>
              </w:rPr>
              <w:t xml:space="preserve"> Programme Performance Reporting – Subprogramme Level (Division/SRO/IDEP)</w:t>
            </w:r>
          </w:p>
        </w:tc>
      </w:tr>
      <w:tr w:rsidR="003E10A2" w:rsidRPr="00630D3D" w14:paraId="0FF63F6F" w14:textId="77777777" w:rsidTr="00EA151B">
        <w:trPr>
          <w:trHeight w:val="199"/>
        </w:trPr>
        <w:tc>
          <w:tcPr>
            <w:tcW w:w="4999" w:type="pct"/>
            <w:gridSpan w:val="2"/>
            <w:tcBorders>
              <w:right w:val="single" w:sz="6" w:space="0" w:color="000000" w:themeColor="text1"/>
            </w:tcBorders>
            <w:shd w:val="clear" w:color="auto" w:fill="FBE4D5" w:themeFill="accent2" w:themeFillTint="33"/>
            <w:vAlign w:val="center"/>
          </w:tcPr>
          <w:p w14:paraId="70693A80" w14:textId="4145900C" w:rsidR="003E10A2" w:rsidRPr="00630D3D" w:rsidRDefault="003E10A2" w:rsidP="00890AA1">
            <w:pPr>
              <w:spacing w:after="0" w:line="240" w:lineRule="auto"/>
              <w:rPr>
                <w:rFonts w:asciiTheme="minorBidi" w:hAnsiTheme="minorBidi"/>
                <w:sz w:val="16"/>
                <w:szCs w:val="16"/>
              </w:rPr>
            </w:pPr>
            <w:r w:rsidRPr="00630D3D">
              <w:rPr>
                <w:rFonts w:asciiTheme="minorBidi" w:hAnsiTheme="minorBidi"/>
                <w:b/>
                <w:bCs/>
                <w:sz w:val="16"/>
                <w:szCs w:val="16"/>
              </w:rPr>
              <w:t xml:space="preserve">RESULT AREA I </w:t>
            </w:r>
          </w:p>
        </w:tc>
      </w:tr>
      <w:tr w:rsidR="00F05FA8" w:rsidRPr="00630D3D" w14:paraId="45361CE8" w14:textId="77777777" w:rsidTr="00EA151B">
        <w:tc>
          <w:tcPr>
            <w:tcW w:w="3277" w:type="pct"/>
          </w:tcPr>
          <w:p w14:paraId="671DBD63" w14:textId="77777777" w:rsidR="00F05FA8" w:rsidRPr="0039227C" w:rsidRDefault="00F05FA8">
            <w:pPr>
              <w:spacing w:after="0" w:line="240" w:lineRule="auto"/>
              <w:rPr>
                <w:rFonts w:asciiTheme="minorBidi" w:hAnsiTheme="minorBidi"/>
                <w:sz w:val="8"/>
                <w:szCs w:val="8"/>
              </w:rPr>
            </w:pPr>
          </w:p>
          <w:p w14:paraId="74EC2D68" w14:textId="6AB053FE" w:rsidR="00C85977" w:rsidRPr="00E4651D" w:rsidRDefault="00630D3D">
            <w:pPr>
              <w:spacing w:after="0" w:line="240" w:lineRule="auto"/>
              <w:rPr>
                <w:rFonts w:asciiTheme="minorBidi" w:hAnsiTheme="minorBidi"/>
                <w:b/>
                <w:bCs/>
                <w:i/>
                <w:iCs/>
                <w:sz w:val="18"/>
                <w:szCs w:val="18"/>
              </w:rPr>
            </w:pPr>
            <w:r w:rsidRPr="00E4651D">
              <w:rPr>
                <w:rFonts w:asciiTheme="minorBidi" w:hAnsiTheme="minorBidi"/>
                <w:b/>
                <w:bCs/>
                <w:i/>
                <w:iCs/>
                <w:sz w:val="18"/>
                <w:szCs w:val="18"/>
              </w:rPr>
              <w:t>Towards digital transformation and modernization of statistical systems</w:t>
            </w:r>
          </w:p>
        </w:tc>
        <w:tc>
          <w:tcPr>
            <w:tcW w:w="1723" w:type="pct"/>
            <w:tcBorders>
              <w:top w:val="single" w:sz="4" w:space="0" w:color="FFC000" w:themeColor="accent4"/>
            </w:tcBorders>
          </w:tcPr>
          <w:p w14:paraId="22D7A087" w14:textId="34B1652D" w:rsidR="00F05FA8" w:rsidRPr="00630D3D" w:rsidRDefault="00514B94">
            <w:pPr>
              <w:spacing w:after="0" w:line="240" w:lineRule="auto"/>
              <w:rPr>
                <w:rFonts w:asciiTheme="minorBidi" w:hAnsiTheme="minorBidi"/>
                <w:sz w:val="16"/>
                <w:szCs w:val="16"/>
              </w:rPr>
            </w:pPr>
            <w:r w:rsidRPr="00630D3D">
              <w:rPr>
                <w:rFonts w:asciiTheme="minorBidi" w:hAnsiTheme="minorBidi"/>
                <w:sz w:val="16"/>
                <w:szCs w:val="16"/>
              </w:rPr>
              <w:t>Please insert the result area one as stated in ABP</w:t>
            </w:r>
          </w:p>
        </w:tc>
      </w:tr>
      <w:tr w:rsidR="00F503A6" w:rsidRPr="00630D3D" w14:paraId="5F23383B" w14:textId="77777777" w:rsidTr="00EA151B">
        <w:trPr>
          <w:trHeight w:val="125"/>
        </w:trPr>
        <w:tc>
          <w:tcPr>
            <w:tcW w:w="4999" w:type="pct"/>
            <w:gridSpan w:val="2"/>
            <w:shd w:val="clear" w:color="auto" w:fill="D9D9D9" w:themeFill="background1" w:themeFillShade="D9"/>
          </w:tcPr>
          <w:p w14:paraId="28123FB8" w14:textId="6C75B132" w:rsidR="00F503A6" w:rsidRPr="00630D3D" w:rsidRDefault="00F503A6" w:rsidP="00F503A6">
            <w:pPr>
              <w:pStyle w:val="ListParagraph"/>
              <w:numPr>
                <w:ilvl w:val="0"/>
                <w:numId w:val="13"/>
              </w:numPr>
              <w:spacing w:after="0" w:line="240" w:lineRule="auto"/>
              <w:rPr>
                <w:rFonts w:asciiTheme="minorBidi" w:eastAsia="Arial" w:hAnsiTheme="minorBidi"/>
                <w:b/>
                <w:sz w:val="16"/>
                <w:szCs w:val="16"/>
              </w:rPr>
            </w:pPr>
            <w:r w:rsidRPr="00630D3D">
              <w:rPr>
                <w:rFonts w:asciiTheme="minorBidi" w:eastAsia="Arial" w:hAnsiTheme="minorBidi"/>
                <w:b/>
                <w:sz w:val="16"/>
                <w:szCs w:val="16"/>
              </w:rPr>
              <w:t>Analytical Statement of Progress</w:t>
            </w:r>
          </w:p>
        </w:tc>
      </w:tr>
      <w:tr w:rsidR="00F503A6" w:rsidRPr="00630D3D" w14:paraId="6C9AD3F5" w14:textId="77777777" w:rsidTr="00EA151B">
        <w:trPr>
          <w:trHeight w:val="125"/>
        </w:trPr>
        <w:tc>
          <w:tcPr>
            <w:tcW w:w="3277" w:type="pct"/>
            <w:shd w:val="clear" w:color="auto" w:fill="FFFFFF" w:themeFill="background1"/>
          </w:tcPr>
          <w:p w14:paraId="39155C88" w14:textId="1E0FBA40" w:rsidR="003C33ED" w:rsidRDefault="003C33ED" w:rsidP="00314C05">
            <w:pPr>
              <w:pStyle w:val="NormalWeb"/>
              <w:rPr>
                <w:rStyle w:val="Strong"/>
              </w:rPr>
            </w:pPr>
          </w:p>
          <w:p w14:paraId="3BCB0451" w14:textId="77777777" w:rsidR="00B86F84" w:rsidRPr="003F567F" w:rsidRDefault="00B86F84" w:rsidP="00B86F84">
            <w:pPr>
              <w:pStyle w:val="Heading3"/>
              <w:rPr>
                <w:rFonts w:asciiTheme="minorBidi" w:hAnsiTheme="minorBidi" w:cstheme="minorBidi"/>
                <w:color w:val="auto"/>
                <w:sz w:val="22"/>
                <w:szCs w:val="22"/>
              </w:rPr>
            </w:pPr>
            <w:r w:rsidRPr="003F567F">
              <w:rPr>
                <w:rStyle w:val="Strong"/>
                <w:rFonts w:asciiTheme="minorBidi" w:hAnsiTheme="minorBidi" w:cstheme="minorBidi"/>
                <w:color w:val="auto"/>
                <w:sz w:val="20"/>
                <w:szCs w:val="20"/>
              </w:rPr>
              <w:t>Technical Support for Digital Census Tools and Capacity Building</w:t>
            </w:r>
          </w:p>
          <w:p w14:paraId="76716C3E" w14:textId="77777777" w:rsidR="00B86F84" w:rsidRPr="00E11560" w:rsidRDefault="00B86F84" w:rsidP="00B86F84">
            <w:pPr>
              <w:pStyle w:val="NormalWeb"/>
              <w:rPr>
                <w:rFonts w:asciiTheme="minorBidi" w:hAnsiTheme="minorBidi" w:cstheme="minorBidi"/>
                <w:sz w:val="20"/>
                <w:szCs w:val="20"/>
              </w:rPr>
            </w:pPr>
            <w:r w:rsidRPr="003F567F">
              <w:rPr>
                <w:rFonts w:asciiTheme="minorBidi" w:hAnsiTheme="minorBidi" w:cstheme="minorBidi"/>
                <w:sz w:val="20"/>
                <w:szCs w:val="20"/>
              </w:rPr>
              <w:t xml:space="preserve">Between January and June 2025, the </w:t>
            </w:r>
            <w:r w:rsidRPr="003F567F">
              <w:rPr>
                <w:rStyle w:val="Strong"/>
                <w:rFonts w:asciiTheme="minorBidi" w:hAnsiTheme="minorBidi" w:cstheme="minorBidi"/>
                <w:b w:val="0"/>
                <w:bCs w:val="0"/>
                <w:sz w:val="20"/>
                <w:szCs w:val="20"/>
              </w:rPr>
              <w:t>Subprogramm</w:t>
            </w:r>
            <w:r w:rsidRPr="003F567F">
              <w:rPr>
                <w:rStyle w:val="Strong"/>
                <w:rFonts w:asciiTheme="minorBidi" w:hAnsiTheme="minorBidi" w:cstheme="minorBidi"/>
                <w:sz w:val="20"/>
                <w:szCs w:val="20"/>
              </w:rPr>
              <w:t>e</w:t>
            </w:r>
            <w:r w:rsidRPr="003F567F">
              <w:rPr>
                <w:rFonts w:asciiTheme="minorBidi" w:hAnsiTheme="minorBidi" w:cstheme="minorBidi"/>
                <w:sz w:val="20"/>
                <w:szCs w:val="20"/>
              </w:rPr>
              <w:t xml:space="preserve"> provided targeted </w:t>
            </w:r>
            <w:r w:rsidRPr="00E11560">
              <w:rPr>
                <w:rFonts w:asciiTheme="minorBidi" w:hAnsiTheme="minorBidi" w:cstheme="minorBidi"/>
                <w:sz w:val="20"/>
                <w:szCs w:val="20"/>
              </w:rPr>
              <w:t xml:space="preserve">technical assistance to member States—including </w:t>
            </w:r>
            <w:r w:rsidRPr="00E11560">
              <w:rPr>
                <w:rStyle w:val="Strong"/>
                <w:rFonts w:asciiTheme="minorBidi" w:hAnsiTheme="minorBidi" w:cstheme="minorBidi"/>
                <w:sz w:val="20"/>
                <w:szCs w:val="20"/>
              </w:rPr>
              <w:t>Guinea</w:t>
            </w:r>
            <w:r w:rsidRPr="00E11560">
              <w:rPr>
                <w:rFonts w:asciiTheme="minorBidi" w:hAnsiTheme="minorBidi" w:cstheme="minorBidi"/>
                <w:sz w:val="20"/>
                <w:szCs w:val="20"/>
              </w:rPr>
              <w:t xml:space="preserve"> and </w:t>
            </w:r>
            <w:r w:rsidRPr="00E11560">
              <w:rPr>
                <w:rStyle w:val="Strong"/>
                <w:rFonts w:asciiTheme="minorBidi" w:hAnsiTheme="minorBidi" w:cstheme="minorBidi"/>
                <w:sz w:val="20"/>
                <w:szCs w:val="20"/>
              </w:rPr>
              <w:t>Benin</w:t>
            </w:r>
            <w:r w:rsidRPr="00E11560">
              <w:rPr>
                <w:rFonts w:asciiTheme="minorBidi" w:hAnsiTheme="minorBidi" w:cstheme="minorBidi"/>
                <w:sz w:val="20"/>
                <w:szCs w:val="20"/>
              </w:rPr>
              <w:t xml:space="preserve">—to support the development and deployment of </w:t>
            </w:r>
            <w:r w:rsidRPr="00E11560">
              <w:rPr>
                <w:rStyle w:val="Strong"/>
                <w:rFonts w:asciiTheme="minorBidi" w:hAnsiTheme="minorBidi" w:cstheme="minorBidi"/>
                <w:b w:val="0"/>
                <w:bCs w:val="0"/>
                <w:sz w:val="20"/>
                <w:szCs w:val="20"/>
              </w:rPr>
              <w:t>digital tools</w:t>
            </w:r>
            <w:r w:rsidRPr="00E11560">
              <w:rPr>
                <w:rFonts w:asciiTheme="minorBidi" w:hAnsiTheme="minorBidi" w:cstheme="minorBidi"/>
                <w:sz w:val="20"/>
                <w:szCs w:val="20"/>
              </w:rPr>
              <w:t xml:space="preserve"> (e.g., dashboards) for census operations. This support was extended in response to formal requests from </w:t>
            </w:r>
            <w:r w:rsidRPr="00E11560">
              <w:rPr>
                <w:rStyle w:val="Strong"/>
                <w:rFonts w:asciiTheme="minorBidi" w:hAnsiTheme="minorBidi" w:cstheme="minorBidi"/>
                <w:b w:val="0"/>
                <w:bCs w:val="0"/>
                <w:sz w:val="20"/>
                <w:szCs w:val="20"/>
              </w:rPr>
              <w:t>National Statistics Offices (NSOs)</w:t>
            </w:r>
            <w:r w:rsidRPr="00E11560">
              <w:rPr>
                <w:rFonts w:asciiTheme="minorBidi" w:hAnsiTheme="minorBidi" w:cstheme="minorBidi"/>
                <w:sz w:val="20"/>
                <w:szCs w:val="20"/>
              </w:rPr>
              <w:t xml:space="preserve"> and included </w:t>
            </w:r>
            <w:r w:rsidRPr="00E11560">
              <w:rPr>
                <w:rStyle w:val="Strong"/>
                <w:rFonts w:asciiTheme="minorBidi" w:hAnsiTheme="minorBidi" w:cstheme="minorBidi"/>
                <w:b w:val="0"/>
                <w:bCs w:val="0"/>
                <w:sz w:val="20"/>
                <w:szCs w:val="20"/>
              </w:rPr>
              <w:t>capacity-building training</w:t>
            </w:r>
            <w:r w:rsidRPr="00E11560">
              <w:rPr>
                <w:rFonts w:asciiTheme="minorBidi" w:hAnsiTheme="minorBidi" w:cstheme="minorBidi"/>
                <w:sz w:val="20"/>
                <w:szCs w:val="20"/>
              </w:rPr>
              <w:t xml:space="preserve"> on the practical use and application of these systems.</w:t>
            </w:r>
          </w:p>
          <w:p w14:paraId="78527809" w14:textId="77777777" w:rsidR="00B86F84" w:rsidRPr="00E11560" w:rsidRDefault="00B86F84" w:rsidP="00B86F84">
            <w:pPr>
              <w:pStyle w:val="NormalWeb"/>
              <w:rPr>
                <w:rFonts w:asciiTheme="minorBidi" w:hAnsiTheme="minorBidi" w:cstheme="minorBidi"/>
                <w:sz w:val="20"/>
                <w:szCs w:val="20"/>
              </w:rPr>
            </w:pPr>
            <w:r w:rsidRPr="00E11560">
              <w:rPr>
                <w:rFonts w:asciiTheme="minorBidi" w:hAnsiTheme="minorBidi" w:cstheme="minorBidi"/>
                <w:sz w:val="20"/>
                <w:szCs w:val="20"/>
              </w:rPr>
              <w:t xml:space="preserve">This intervention forms part of the Subprogramme’s broader mandate to </w:t>
            </w:r>
            <w:r w:rsidRPr="00E11560">
              <w:rPr>
                <w:rStyle w:val="Strong"/>
                <w:rFonts w:asciiTheme="minorBidi" w:hAnsiTheme="minorBidi" w:cstheme="minorBidi"/>
                <w:b w:val="0"/>
                <w:bCs w:val="0"/>
                <w:sz w:val="20"/>
                <w:szCs w:val="20"/>
              </w:rPr>
              <w:t>strengthen national statistical</w:t>
            </w:r>
            <w:r w:rsidRPr="00E11560">
              <w:rPr>
                <w:rStyle w:val="Strong"/>
                <w:rFonts w:asciiTheme="minorBidi" w:hAnsiTheme="minorBidi" w:cstheme="minorBidi"/>
                <w:sz w:val="20"/>
                <w:szCs w:val="20"/>
              </w:rPr>
              <w:t xml:space="preserve"> </w:t>
            </w:r>
            <w:r w:rsidRPr="00E11560">
              <w:rPr>
                <w:rStyle w:val="Strong"/>
                <w:rFonts w:asciiTheme="minorBidi" w:hAnsiTheme="minorBidi" w:cstheme="minorBidi"/>
                <w:b w:val="0"/>
                <w:bCs w:val="0"/>
                <w:sz w:val="20"/>
                <w:szCs w:val="20"/>
              </w:rPr>
              <w:t>systems</w:t>
            </w:r>
            <w:r w:rsidRPr="00E11560">
              <w:rPr>
                <w:rFonts w:asciiTheme="minorBidi" w:hAnsiTheme="minorBidi" w:cstheme="minorBidi"/>
                <w:sz w:val="20"/>
                <w:szCs w:val="20"/>
              </w:rPr>
              <w:t xml:space="preserve"> and promote the adoption of </w:t>
            </w:r>
            <w:r w:rsidRPr="00E11560">
              <w:rPr>
                <w:rStyle w:val="Strong"/>
                <w:rFonts w:asciiTheme="minorBidi" w:hAnsiTheme="minorBidi" w:cstheme="minorBidi"/>
                <w:b w:val="0"/>
                <w:bCs w:val="0"/>
                <w:sz w:val="20"/>
                <w:szCs w:val="20"/>
              </w:rPr>
              <w:t>innovative digital solutions</w:t>
            </w:r>
            <w:r w:rsidRPr="00E11560">
              <w:rPr>
                <w:rFonts w:asciiTheme="minorBidi" w:hAnsiTheme="minorBidi" w:cstheme="minorBidi"/>
                <w:sz w:val="20"/>
                <w:szCs w:val="20"/>
              </w:rPr>
              <w:t xml:space="preserve"> for efficient and modern census implementation. By improving the </w:t>
            </w:r>
            <w:r w:rsidRPr="00E11560">
              <w:rPr>
                <w:rStyle w:val="Strong"/>
                <w:rFonts w:asciiTheme="minorBidi" w:hAnsiTheme="minorBidi" w:cstheme="minorBidi"/>
                <w:b w:val="0"/>
                <w:bCs w:val="0"/>
                <w:sz w:val="20"/>
                <w:szCs w:val="20"/>
              </w:rPr>
              <w:t>accuracy, timeliness, and disaggregation</w:t>
            </w:r>
            <w:r w:rsidRPr="00E11560">
              <w:rPr>
                <w:rFonts w:asciiTheme="minorBidi" w:hAnsiTheme="minorBidi" w:cstheme="minorBidi"/>
                <w:sz w:val="20"/>
                <w:szCs w:val="20"/>
              </w:rPr>
              <w:t xml:space="preserve"> of population data, digital census tools have become essential for </w:t>
            </w:r>
            <w:r w:rsidRPr="00E11560">
              <w:rPr>
                <w:rStyle w:val="Strong"/>
                <w:rFonts w:asciiTheme="minorBidi" w:hAnsiTheme="minorBidi" w:cstheme="minorBidi"/>
                <w:b w:val="0"/>
                <w:bCs w:val="0"/>
                <w:sz w:val="20"/>
                <w:szCs w:val="20"/>
              </w:rPr>
              <w:t>evidence-based planning</w:t>
            </w:r>
            <w:r w:rsidRPr="00E11560">
              <w:rPr>
                <w:rFonts w:asciiTheme="minorBidi" w:hAnsiTheme="minorBidi" w:cstheme="minorBidi"/>
                <w:b/>
                <w:bCs/>
                <w:sz w:val="20"/>
                <w:szCs w:val="20"/>
              </w:rPr>
              <w:t xml:space="preserve">, </w:t>
            </w:r>
            <w:r w:rsidRPr="00E11560">
              <w:rPr>
                <w:rStyle w:val="Strong"/>
                <w:rFonts w:asciiTheme="minorBidi" w:hAnsiTheme="minorBidi" w:cstheme="minorBidi"/>
                <w:b w:val="0"/>
                <w:bCs w:val="0"/>
                <w:sz w:val="20"/>
                <w:szCs w:val="20"/>
              </w:rPr>
              <w:t>effective service delivery</w:t>
            </w:r>
            <w:r w:rsidRPr="00E11560">
              <w:rPr>
                <w:rFonts w:asciiTheme="minorBidi" w:hAnsiTheme="minorBidi" w:cstheme="minorBidi"/>
                <w:sz w:val="20"/>
                <w:szCs w:val="20"/>
              </w:rPr>
              <w:t xml:space="preserve">, and </w:t>
            </w:r>
            <w:r w:rsidRPr="00E11560">
              <w:rPr>
                <w:rStyle w:val="Strong"/>
                <w:rFonts w:asciiTheme="minorBidi" w:hAnsiTheme="minorBidi" w:cstheme="minorBidi"/>
                <w:b w:val="0"/>
                <w:bCs w:val="0"/>
                <w:sz w:val="20"/>
                <w:szCs w:val="20"/>
              </w:rPr>
              <w:t>informed policymaking</w:t>
            </w:r>
            <w:r w:rsidRPr="00E11560">
              <w:rPr>
                <w:rFonts w:asciiTheme="minorBidi" w:hAnsiTheme="minorBidi" w:cstheme="minorBidi"/>
                <w:b/>
                <w:bCs/>
                <w:sz w:val="20"/>
                <w:szCs w:val="20"/>
              </w:rPr>
              <w:t xml:space="preserve"> </w:t>
            </w:r>
            <w:r w:rsidRPr="00E11560">
              <w:rPr>
                <w:rFonts w:asciiTheme="minorBidi" w:hAnsiTheme="minorBidi" w:cstheme="minorBidi"/>
                <w:sz w:val="20"/>
                <w:szCs w:val="20"/>
              </w:rPr>
              <w:t>at both national and regional levels.</w:t>
            </w:r>
          </w:p>
          <w:p w14:paraId="4D81AED4" w14:textId="2CE12BC5" w:rsidR="00F503A6" w:rsidRPr="00314C05" w:rsidRDefault="00F503A6" w:rsidP="00B86F84">
            <w:pPr>
              <w:pStyle w:val="NormalWeb"/>
              <w:rPr>
                <w:rFonts w:asciiTheme="minorBidi" w:eastAsia="Arial" w:hAnsiTheme="minorBidi" w:cstheme="minorBidi"/>
                <w:bCs/>
                <w:sz w:val="22"/>
                <w:szCs w:val="22"/>
              </w:rPr>
            </w:pPr>
          </w:p>
        </w:tc>
        <w:tc>
          <w:tcPr>
            <w:tcW w:w="1723" w:type="pct"/>
            <w:shd w:val="clear" w:color="auto" w:fill="FFFFFF" w:themeFill="background1"/>
          </w:tcPr>
          <w:p w14:paraId="031CE8DD" w14:textId="77777777" w:rsidR="00F503A6" w:rsidRPr="00630D3D" w:rsidRDefault="00F503A6" w:rsidP="00F503A6">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Please provide a summary of:</w:t>
            </w:r>
          </w:p>
          <w:p w14:paraId="071E24B4" w14:textId="77777777" w:rsidR="00F503A6" w:rsidRPr="00630D3D" w:rsidRDefault="00F503A6" w:rsidP="00F503A6">
            <w:pPr>
              <w:spacing w:after="0" w:line="240" w:lineRule="auto"/>
              <w:rPr>
                <w:rFonts w:asciiTheme="minorBidi" w:eastAsia="Arial" w:hAnsiTheme="minorBidi"/>
                <w:color w:val="000000"/>
                <w:sz w:val="16"/>
                <w:szCs w:val="16"/>
              </w:rPr>
            </w:pPr>
          </w:p>
          <w:p w14:paraId="2A72CCA2"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11213903"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4294EE56"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66882AF3" w14:textId="77777777" w:rsidR="00F503A6" w:rsidRPr="00630D3D" w:rsidRDefault="00F503A6" w:rsidP="00F503A6">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10E49C60" w14:textId="77777777" w:rsidR="00F503A6" w:rsidRPr="00630D3D" w:rsidRDefault="00F503A6" w:rsidP="00F503A6">
            <w:pPr>
              <w:spacing w:after="0" w:line="240" w:lineRule="auto"/>
              <w:rPr>
                <w:rFonts w:asciiTheme="minorBidi" w:eastAsia="Arial" w:hAnsiTheme="minorBidi"/>
                <w:color w:val="000000"/>
                <w:sz w:val="16"/>
                <w:szCs w:val="16"/>
              </w:rPr>
            </w:pPr>
          </w:p>
          <w:p w14:paraId="2D4FB829" w14:textId="77777777" w:rsidR="00F503A6" w:rsidRPr="00630D3D" w:rsidRDefault="00F503A6" w:rsidP="00F503A6">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6658D9F4" w14:textId="77777777" w:rsidR="00F503A6" w:rsidRPr="00630D3D" w:rsidRDefault="00F503A6" w:rsidP="00F503A6">
            <w:pPr>
              <w:spacing w:after="0" w:line="240" w:lineRule="auto"/>
              <w:rPr>
                <w:rFonts w:asciiTheme="minorBidi" w:eastAsia="Arial" w:hAnsiTheme="minorBidi"/>
                <w:color w:val="000000"/>
                <w:sz w:val="16"/>
                <w:szCs w:val="16"/>
              </w:rPr>
            </w:pPr>
          </w:p>
          <w:p w14:paraId="79AE5668"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3035BBC8"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This could include a synthesis of the technical assistance, advocacy and convening actions, evidence generation, capacity development, and other actions the DIVISION/SRO/IDEP provided and why they are important.</w:t>
            </w:r>
          </w:p>
          <w:p w14:paraId="1871C5FE"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5FC56F0C" w14:textId="77777777" w:rsidR="00F503A6" w:rsidRPr="00630D3D" w:rsidRDefault="00F503A6" w:rsidP="00F503A6">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34420E08"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6521073F"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3F1FDA86"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440F09F7"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Study tours/peer-learning:</w:t>
            </w:r>
            <w:r w:rsidRPr="00630D3D">
              <w:rPr>
                <w:rFonts w:asciiTheme="minorBidi" w:eastAsia="Arial" w:hAnsiTheme="minorBidi"/>
                <w:color w:val="000000"/>
                <w:sz w:val="16"/>
                <w:szCs w:val="16"/>
              </w:rPr>
              <w:t xml:space="preserve"> who participated, how many, why the tour/peer-learning</w:t>
            </w:r>
          </w:p>
          <w:p w14:paraId="0FFE26EB"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2427C536"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24C5792B"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46C62436" w14:textId="77777777" w:rsidR="00F503A6" w:rsidRPr="00630D3D" w:rsidRDefault="00F503A6" w:rsidP="00F503A6">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lastRenderedPageBreak/>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3A68114C" w14:textId="77777777" w:rsidR="00F503A6" w:rsidRPr="00630D3D" w:rsidRDefault="00F503A6" w:rsidP="00F503A6">
            <w:pPr>
              <w:spacing w:after="0" w:line="240" w:lineRule="auto"/>
              <w:rPr>
                <w:rFonts w:asciiTheme="minorBidi" w:eastAsia="Arial" w:hAnsiTheme="minorBidi"/>
                <w:color w:val="000000"/>
                <w:sz w:val="16"/>
                <w:szCs w:val="16"/>
              </w:rPr>
            </w:pPr>
          </w:p>
          <w:p w14:paraId="456C56BE" w14:textId="608C7E24" w:rsidR="00F503A6" w:rsidRPr="00630D3D" w:rsidRDefault="00F503A6" w:rsidP="00F503A6">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For deliverables committed in the</w:t>
            </w:r>
            <w:r w:rsidR="00E93CEA" w:rsidRPr="00630D3D">
              <w:rPr>
                <w:rFonts w:asciiTheme="minorBidi" w:eastAsia="Arial" w:hAnsiTheme="minorBidi"/>
                <w:i/>
                <w:iCs/>
                <w:color w:val="000000"/>
                <w:sz w:val="16"/>
                <w:szCs w:val="16"/>
              </w:rPr>
              <w:t xml:space="preserve"> </w:t>
            </w:r>
            <w:hyperlink r:id="rId17" w:history="1">
              <w:r w:rsidR="00E93CEA" w:rsidRPr="00630D3D">
                <w:rPr>
                  <w:rStyle w:val="Hyperlink"/>
                  <w:rFonts w:asciiTheme="minorBidi" w:eastAsia="Arial" w:hAnsiTheme="minorBidi"/>
                  <w:i/>
                  <w:iCs/>
                  <w:sz w:val="28"/>
                  <w:szCs w:val="28"/>
                </w:rPr>
                <w:t>PPB</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68489176" w14:textId="77777777" w:rsidR="00F503A6" w:rsidRPr="00630D3D" w:rsidRDefault="00F503A6" w:rsidP="00F503A6">
            <w:pPr>
              <w:spacing w:after="0" w:line="240" w:lineRule="auto"/>
              <w:rPr>
                <w:rFonts w:asciiTheme="minorBidi" w:eastAsia="Arial" w:hAnsiTheme="minorBidi"/>
                <w:i/>
                <w:iCs/>
                <w:color w:val="000000"/>
                <w:sz w:val="16"/>
                <w:szCs w:val="16"/>
              </w:rPr>
            </w:pPr>
          </w:p>
          <w:p w14:paraId="43013EEC" w14:textId="182C3CDB" w:rsidR="00F503A6" w:rsidRPr="00630D3D" w:rsidRDefault="00F503A6" w:rsidP="00F503A6">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All data on beneficiaries should be gender </w:t>
            </w:r>
            <w:r w:rsidR="00D310E7" w:rsidRPr="00630D3D">
              <w:rPr>
                <w:rFonts w:asciiTheme="minorBidi" w:eastAsia="Arial" w:hAnsiTheme="minorBidi"/>
                <w:i/>
                <w:iCs/>
                <w:color w:val="000000"/>
                <w:sz w:val="16"/>
                <w:szCs w:val="16"/>
              </w:rPr>
              <w:t>disaggregated.</w:t>
            </w:r>
          </w:p>
          <w:p w14:paraId="21D7C285" w14:textId="77777777" w:rsidR="00F503A6" w:rsidRPr="00630D3D" w:rsidRDefault="00F503A6" w:rsidP="00F503A6">
            <w:pPr>
              <w:spacing w:after="0" w:line="240" w:lineRule="auto"/>
              <w:rPr>
                <w:rFonts w:asciiTheme="minorBidi" w:eastAsia="Arial" w:hAnsiTheme="minorBidi"/>
                <w:color w:val="000000"/>
                <w:sz w:val="16"/>
                <w:szCs w:val="16"/>
              </w:rPr>
            </w:pPr>
          </w:p>
          <w:p w14:paraId="6D4E3989" w14:textId="77777777" w:rsidR="00F503A6" w:rsidRPr="00630D3D" w:rsidRDefault="00F503A6" w:rsidP="00F503A6">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 xml:space="preserve">Please ensure to review the Indicators of Achievement for the Result Area, paying particular attention to the measurement criteria and the set annual target. </w:t>
            </w:r>
          </w:p>
          <w:p w14:paraId="6D023913" w14:textId="77777777" w:rsidR="00F503A6" w:rsidRPr="00630D3D" w:rsidRDefault="00F503A6" w:rsidP="00F503A6">
            <w:pPr>
              <w:spacing w:after="0" w:line="240" w:lineRule="auto"/>
              <w:rPr>
                <w:rFonts w:asciiTheme="minorBidi" w:eastAsia="Arial" w:hAnsiTheme="minorBidi"/>
                <w:color w:val="000000"/>
                <w:sz w:val="16"/>
                <w:szCs w:val="16"/>
              </w:rPr>
            </w:pPr>
          </w:p>
          <w:p w14:paraId="095474EF" w14:textId="77777777" w:rsidR="00F503A6" w:rsidRPr="00630D3D" w:rsidRDefault="00F503A6" w:rsidP="00F503A6">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12373FE4" w14:textId="5AEB3FB4" w:rsidR="00F503A6" w:rsidRPr="00630D3D" w:rsidRDefault="00F503A6" w:rsidP="00F503A6">
            <w:pPr>
              <w:spacing w:after="0" w:line="240" w:lineRule="auto"/>
              <w:rPr>
                <w:rFonts w:asciiTheme="minorBidi" w:hAnsiTheme="minorBidi"/>
                <w:sz w:val="16"/>
                <w:szCs w:val="16"/>
              </w:rPr>
            </w:pPr>
            <w:r w:rsidRPr="00630D3D">
              <w:rPr>
                <w:rFonts w:asciiTheme="minorBidi" w:hAnsiTheme="minorBidi"/>
                <w:sz w:val="16"/>
                <w:szCs w:val="16"/>
              </w:rPr>
              <w:t>(max. 500 words)</w:t>
            </w:r>
          </w:p>
        </w:tc>
      </w:tr>
      <w:tr w:rsidR="00F503A6" w:rsidRPr="00630D3D" w14:paraId="0C29C622" w14:textId="77777777" w:rsidTr="00EA151B">
        <w:trPr>
          <w:trHeight w:val="134"/>
        </w:trPr>
        <w:tc>
          <w:tcPr>
            <w:tcW w:w="4999" w:type="pct"/>
            <w:gridSpan w:val="2"/>
            <w:shd w:val="clear" w:color="auto" w:fill="D9D9D9" w:themeFill="background1" w:themeFillShade="D9"/>
          </w:tcPr>
          <w:p w14:paraId="0AD79989" w14:textId="56363CBF" w:rsidR="00F503A6" w:rsidRPr="00630D3D" w:rsidRDefault="00F503A6" w:rsidP="00F503A6">
            <w:pPr>
              <w:pStyle w:val="ListParagraph"/>
              <w:numPr>
                <w:ilvl w:val="0"/>
                <w:numId w:val="13"/>
              </w:numPr>
              <w:spacing w:after="0" w:line="240" w:lineRule="auto"/>
              <w:rPr>
                <w:rFonts w:asciiTheme="minorBidi" w:eastAsia="Arial" w:hAnsiTheme="minorBidi"/>
                <w:b/>
                <w:sz w:val="16"/>
                <w:szCs w:val="16"/>
              </w:rPr>
            </w:pPr>
            <w:r w:rsidRPr="00630D3D">
              <w:rPr>
                <w:rFonts w:asciiTheme="minorBidi" w:eastAsia="Arial" w:hAnsiTheme="minorBidi"/>
                <w:b/>
                <w:sz w:val="16"/>
                <w:szCs w:val="16"/>
              </w:rPr>
              <w:lastRenderedPageBreak/>
              <w:t xml:space="preserve">Shortfalls, if any toward planned results </w:t>
            </w:r>
          </w:p>
        </w:tc>
      </w:tr>
      <w:tr w:rsidR="00F503A6" w:rsidRPr="00630D3D" w14:paraId="74534A87" w14:textId="77777777" w:rsidTr="00EA151B">
        <w:tc>
          <w:tcPr>
            <w:tcW w:w="3277" w:type="pct"/>
          </w:tcPr>
          <w:p w14:paraId="61E062D3" w14:textId="4F2457EA" w:rsidR="00F503A6" w:rsidRPr="00630D3D" w:rsidRDefault="00F503A6" w:rsidP="00F503A6">
            <w:pPr>
              <w:spacing w:after="0" w:line="240" w:lineRule="auto"/>
              <w:rPr>
                <w:rFonts w:asciiTheme="minorBidi" w:hAnsiTheme="minorBidi"/>
                <w:sz w:val="16"/>
                <w:szCs w:val="16"/>
              </w:rPr>
            </w:pPr>
          </w:p>
        </w:tc>
        <w:tc>
          <w:tcPr>
            <w:tcW w:w="1723" w:type="pct"/>
          </w:tcPr>
          <w:p w14:paraId="3586E776" w14:textId="59A99CA5" w:rsidR="00F503A6" w:rsidRPr="00630D3D" w:rsidRDefault="00F503A6" w:rsidP="00F503A6">
            <w:pPr>
              <w:spacing w:after="0" w:line="240" w:lineRule="auto"/>
              <w:rPr>
                <w:rFonts w:asciiTheme="minorBidi" w:hAnsiTheme="minorBidi"/>
                <w:b/>
                <w:bCs/>
                <w:sz w:val="16"/>
                <w:szCs w:val="16"/>
              </w:rPr>
            </w:pPr>
            <w:r w:rsidRPr="00630D3D">
              <w:rPr>
                <w:rFonts w:asciiTheme="minorBidi" w:hAnsiTheme="minorBidi"/>
                <w:sz w:val="16"/>
                <w:szCs w:val="16"/>
              </w:rPr>
              <w:t xml:space="preserve">Explain any shortfalls or expected against the planned annual programme of work </w:t>
            </w:r>
            <w:r w:rsidRPr="00630D3D">
              <w:rPr>
                <w:rFonts w:asciiTheme="minorBidi" w:hAnsiTheme="minorBidi"/>
                <w:b/>
                <w:bCs/>
                <w:sz w:val="16"/>
                <w:szCs w:val="16"/>
              </w:rPr>
              <w:t>(Please, do not give bullet points)</w:t>
            </w:r>
          </w:p>
          <w:p w14:paraId="136A6938" w14:textId="77777777" w:rsidR="00F503A6" w:rsidRPr="00630D3D" w:rsidRDefault="00F503A6" w:rsidP="00F503A6">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F503A6" w:rsidRPr="00630D3D" w14:paraId="6E1A09D2" w14:textId="77777777" w:rsidTr="00EA151B">
        <w:trPr>
          <w:trHeight w:val="188"/>
        </w:trPr>
        <w:tc>
          <w:tcPr>
            <w:tcW w:w="4999" w:type="pct"/>
            <w:gridSpan w:val="2"/>
            <w:shd w:val="clear" w:color="auto" w:fill="D9D9D9" w:themeFill="background1" w:themeFillShade="D9"/>
          </w:tcPr>
          <w:p w14:paraId="3A5F1E4C" w14:textId="79C55DF3" w:rsidR="00F503A6" w:rsidRPr="00630D3D" w:rsidRDefault="00F503A6" w:rsidP="00F503A6">
            <w:pPr>
              <w:pStyle w:val="ListParagraph"/>
              <w:numPr>
                <w:ilvl w:val="0"/>
                <w:numId w:val="13"/>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Complementarity of action and Partnerships </w:t>
            </w:r>
          </w:p>
        </w:tc>
      </w:tr>
      <w:tr w:rsidR="00F503A6" w:rsidRPr="00630D3D" w14:paraId="668D13A4" w14:textId="77777777" w:rsidTr="00EA151B">
        <w:tc>
          <w:tcPr>
            <w:tcW w:w="3277" w:type="pct"/>
            <w:tcBorders>
              <w:bottom w:val="single" w:sz="4" w:space="0" w:color="auto"/>
            </w:tcBorders>
          </w:tcPr>
          <w:p w14:paraId="3F4C2761" w14:textId="77777777" w:rsidR="00160017" w:rsidRPr="00E4470E" w:rsidRDefault="00160017" w:rsidP="00160017">
            <w:pPr>
              <w:pStyle w:val="NormalWeb"/>
              <w:rPr>
                <w:rFonts w:asciiTheme="minorBidi" w:hAnsiTheme="minorBidi" w:cstheme="minorBidi"/>
                <w:sz w:val="20"/>
                <w:szCs w:val="20"/>
              </w:rPr>
            </w:pPr>
            <w:r w:rsidRPr="00E4470E">
              <w:rPr>
                <w:rStyle w:val="Strong"/>
                <w:rFonts w:asciiTheme="minorBidi" w:hAnsiTheme="minorBidi" w:cstheme="minorBidi"/>
                <w:sz w:val="20"/>
                <w:szCs w:val="20"/>
              </w:rPr>
              <w:t>Strengthening Real-Time Data Systems and Enhancing National Capacity</w:t>
            </w:r>
          </w:p>
          <w:p w14:paraId="678F8ADA" w14:textId="77777777" w:rsidR="00160017" w:rsidRPr="00E4470E" w:rsidRDefault="00160017" w:rsidP="00160017">
            <w:pPr>
              <w:pStyle w:val="NormalWeb"/>
              <w:rPr>
                <w:rFonts w:asciiTheme="minorBidi" w:hAnsiTheme="minorBidi" w:cstheme="minorBidi"/>
                <w:sz w:val="20"/>
                <w:szCs w:val="20"/>
              </w:rPr>
            </w:pPr>
            <w:r w:rsidRPr="00E4470E">
              <w:rPr>
                <w:rFonts w:asciiTheme="minorBidi" w:hAnsiTheme="minorBidi" w:cstheme="minorBidi"/>
                <w:sz w:val="20"/>
                <w:szCs w:val="20"/>
              </w:rPr>
              <w:t xml:space="preserve">The development of innovative tools contributed directly to the realization of </w:t>
            </w:r>
            <w:r w:rsidRPr="00E11560">
              <w:rPr>
                <w:rStyle w:val="Strong"/>
                <w:rFonts w:asciiTheme="minorBidi" w:hAnsiTheme="minorBidi" w:cstheme="minorBidi"/>
                <w:b w:val="0"/>
                <w:bCs w:val="0"/>
                <w:sz w:val="20"/>
                <w:szCs w:val="20"/>
              </w:rPr>
              <w:t>UNSDCF outcomes</w:t>
            </w:r>
            <w:r w:rsidRPr="00E4470E">
              <w:rPr>
                <w:rFonts w:asciiTheme="minorBidi" w:hAnsiTheme="minorBidi" w:cstheme="minorBidi"/>
                <w:sz w:val="20"/>
                <w:szCs w:val="20"/>
              </w:rPr>
              <w:t xml:space="preserve"> by strengthening real-time data systems, enhancing transparency, and enabling timely, evidence-based decision-making. When combined with targeted training initiatives, this support significantly built national capacity for data-driven planning, improved </w:t>
            </w:r>
            <w:r w:rsidRPr="00E11560">
              <w:rPr>
                <w:rStyle w:val="Strong"/>
                <w:rFonts w:asciiTheme="minorBidi" w:hAnsiTheme="minorBidi" w:cstheme="minorBidi"/>
                <w:b w:val="0"/>
                <w:bCs w:val="0"/>
                <w:sz w:val="20"/>
                <w:szCs w:val="20"/>
              </w:rPr>
              <w:t>SDG monitoring</w:t>
            </w:r>
            <w:r w:rsidRPr="00E4470E">
              <w:rPr>
                <w:rFonts w:asciiTheme="minorBidi" w:hAnsiTheme="minorBidi" w:cstheme="minorBidi"/>
                <w:sz w:val="20"/>
                <w:szCs w:val="20"/>
              </w:rPr>
              <w:t>, and aligned with UNSDCF priorities, particularly those related to inclusive development, national ownership, and strengthened institutional capacities.</w:t>
            </w:r>
          </w:p>
          <w:p w14:paraId="08CECC81" w14:textId="77777777" w:rsidR="00160017" w:rsidRDefault="00160017" w:rsidP="00160017">
            <w:pPr>
              <w:pStyle w:val="NormalWeb"/>
            </w:pPr>
            <w:r w:rsidRPr="00E4470E">
              <w:rPr>
                <w:rFonts w:asciiTheme="minorBidi" w:hAnsiTheme="minorBidi" w:cstheme="minorBidi"/>
                <w:sz w:val="20"/>
                <w:szCs w:val="20"/>
              </w:rPr>
              <w:t xml:space="preserve">The technical assistance was delivered in </w:t>
            </w:r>
            <w:r w:rsidRPr="00E11560">
              <w:rPr>
                <w:rStyle w:val="Strong"/>
                <w:rFonts w:asciiTheme="minorBidi" w:hAnsiTheme="minorBidi" w:cstheme="minorBidi"/>
                <w:b w:val="0"/>
                <w:bCs w:val="0"/>
                <w:sz w:val="20"/>
                <w:szCs w:val="20"/>
              </w:rPr>
              <w:t>two phases</w:t>
            </w:r>
            <w:r w:rsidRPr="00E11560">
              <w:rPr>
                <w:rFonts w:asciiTheme="minorBidi" w:hAnsiTheme="minorBidi" w:cstheme="minorBidi"/>
                <w:b/>
                <w:bCs/>
                <w:sz w:val="20"/>
                <w:szCs w:val="20"/>
              </w:rPr>
              <w:t>:</w:t>
            </w:r>
            <w:r w:rsidRPr="00E4470E">
              <w:rPr>
                <w:rFonts w:asciiTheme="minorBidi" w:hAnsiTheme="minorBidi" w:cstheme="minorBidi"/>
                <w:sz w:val="20"/>
                <w:szCs w:val="20"/>
              </w:rPr>
              <w:t xml:space="preserve"> (1) virtual consultations and remote technical support, followed by (2) in-country missions. For on-the-ground engagement, the </w:t>
            </w:r>
            <w:r w:rsidRPr="00E11560">
              <w:rPr>
                <w:rStyle w:val="Strong"/>
                <w:rFonts w:asciiTheme="minorBidi" w:hAnsiTheme="minorBidi" w:cstheme="minorBidi"/>
                <w:b w:val="0"/>
                <w:bCs w:val="0"/>
                <w:sz w:val="20"/>
                <w:szCs w:val="20"/>
              </w:rPr>
              <w:t>United Nations Resident Coordinator</w:t>
            </w:r>
            <w:r w:rsidRPr="00E4470E">
              <w:rPr>
                <w:rStyle w:val="Strong"/>
                <w:rFonts w:asciiTheme="minorBidi" w:hAnsiTheme="minorBidi" w:cstheme="minorBidi"/>
                <w:sz w:val="20"/>
                <w:szCs w:val="20"/>
              </w:rPr>
              <w:t xml:space="preserve"> </w:t>
            </w:r>
            <w:r w:rsidRPr="00E11560">
              <w:rPr>
                <w:rStyle w:val="Strong"/>
                <w:rFonts w:asciiTheme="minorBidi" w:hAnsiTheme="minorBidi" w:cstheme="minorBidi"/>
                <w:b w:val="0"/>
                <w:bCs w:val="0"/>
                <w:sz w:val="20"/>
                <w:szCs w:val="20"/>
              </w:rPr>
              <w:t>Office (UNRCO)</w:t>
            </w:r>
            <w:r w:rsidRPr="00E4470E">
              <w:rPr>
                <w:rFonts w:asciiTheme="minorBidi" w:hAnsiTheme="minorBidi" w:cstheme="minorBidi"/>
                <w:sz w:val="20"/>
                <w:szCs w:val="20"/>
              </w:rPr>
              <w:t xml:space="preserve"> was informed and mobilized to provide logistical and coordination support as necessary</w:t>
            </w:r>
            <w:r>
              <w:t>.</w:t>
            </w:r>
          </w:p>
          <w:p w14:paraId="0121D330" w14:textId="171239E6" w:rsidR="00E40F7F" w:rsidRPr="00E11560" w:rsidRDefault="00160017" w:rsidP="00E40F7F">
            <w:pPr>
              <w:pStyle w:val="NormalWeb"/>
            </w:pPr>
            <w:r w:rsidRPr="00E4470E">
              <w:rPr>
                <w:rFonts w:asciiTheme="minorBidi" w:hAnsiTheme="minorBidi" w:cstheme="minorBidi"/>
                <w:sz w:val="20"/>
                <w:szCs w:val="20"/>
              </w:rPr>
              <w:t xml:space="preserve">Notably, for the </w:t>
            </w:r>
            <w:r w:rsidRPr="00E11560">
              <w:rPr>
                <w:rStyle w:val="Strong"/>
                <w:rFonts w:asciiTheme="minorBidi" w:hAnsiTheme="minorBidi" w:cstheme="minorBidi"/>
                <w:b w:val="0"/>
                <w:bCs w:val="0"/>
                <w:sz w:val="20"/>
                <w:szCs w:val="20"/>
              </w:rPr>
              <w:t>technical mission to</w:t>
            </w:r>
            <w:r w:rsidRPr="00E4470E">
              <w:rPr>
                <w:rStyle w:val="Strong"/>
                <w:rFonts w:asciiTheme="minorBidi" w:hAnsiTheme="minorBidi" w:cstheme="minorBidi"/>
                <w:sz w:val="20"/>
                <w:szCs w:val="20"/>
              </w:rPr>
              <w:t xml:space="preserve"> Guinea (Conakry)</w:t>
            </w:r>
            <w:r w:rsidRPr="00E4470E">
              <w:rPr>
                <w:rFonts w:asciiTheme="minorBidi" w:hAnsiTheme="minorBidi" w:cstheme="minorBidi"/>
                <w:sz w:val="20"/>
                <w:szCs w:val="20"/>
              </w:rPr>
              <w:t xml:space="preserve">, the associated costs were fully covered by the country under the </w:t>
            </w:r>
            <w:r w:rsidRPr="00E11560">
              <w:rPr>
                <w:rStyle w:val="Strong"/>
                <w:rFonts w:asciiTheme="minorBidi" w:hAnsiTheme="minorBidi" w:cstheme="minorBidi"/>
                <w:b w:val="0"/>
                <w:bCs w:val="0"/>
                <w:sz w:val="20"/>
                <w:szCs w:val="20"/>
              </w:rPr>
              <w:t>Statistical Harmonization Project in Africa</w:t>
            </w:r>
            <w:r w:rsidRPr="00E4470E">
              <w:rPr>
                <w:rFonts w:asciiTheme="minorBidi" w:hAnsiTheme="minorBidi" w:cstheme="minorBidi"/>
                <w:sz w:val="20"/>
                <w:szCs w:val="20"/>
              </w:rPr>
              <w:t>, demonstrating strong national ownership and commitment to advancing statistical development</w:t>
            </w:r>
            <w:r>
              <w:t>.</w:t>
            </w:r>
          </w:p>
        </w:tc>
        <w:tc>
          <w:tcPr>
            <w:tcW w:w="1723" w:type="pct"/>
            <w:tcBorders>
              <w:bottom w:val="single" w:sz="4" w:space="0" w:color="auto"/>
            </w:tcBorders>
          </w:tcPr>
          <w:p w14:paraId="2FC2543B" w14:textId="69133E31" w:rsidR="00F503A6" w:rsidRPr="00630D3D" w:rsidRDefault="00F503A6" w:rsidP="00D310E7">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Describe:</w:t>
            </w:r>
          </w:p>
          <w:p w14:paraId="4D2639BB" w14:textId="77777777" w:rsidR="00F503A6"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4E819868" w14:textId="77777777" w:rsidR="00F503A6"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5CC0AB4A" w14:textId="77777777" w:rsidR="00F503A6"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2AF3D05C" w14:textId="16F1E9F8" w:rsidR="00A37EB0" w:rsidRPr="00630D3D" w:rsidRDefault="00F503A6" w:rsidP="00F503A6">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Pr="00630D3D">
              <w:rPr>
                <w:rFonts w:asciiTheme="minorBidi" w:eastAsia="Times New Roman" w:hAnsiTheme="minorBidi"/>
                <w:sz w:val="16"/>
                <w:szCs w:val="16"/>
              </w:rPr>
              <w:t>.</w:t>
            </w:r>
          </w:p>
        </w:tc>
      </w:tr>
      <w:tr w:rsidR="00CC19FD" w:rsidRPr="00630D3D" w14:paraId="51C2E8FC" w14:textId="77777777" w:rsidTr="00EA151B">
        <w:trPr>
          <w:trHeight w:val="199"/>
        </w:trPr>
        <w:tc>
          <w:tcPr>
            <w:tcW w:w="4999" w:type="pct"/>
            <w:gridSpan w:val="2"/>
            <w:tcBorders>
              <w:right w:val="single" w:sz="6" w:space="0" w:color="000000" w:themeColor="text1"/>
            </w:tcBorders>
            <w:shd w:val="clear" w:color="auto" w:fill="FBE4D5" w:themeFill="accent2" w:themeFillTint="33"/>
            <w:vAlign w:val="center"/>
          </w:tcPr>
          <w:p w14:paraId="22EF4F53" w14:textId="22199B0F" w:rsidR="00CC19FD" w:rsidRPr="00630D3D" w:rsidRDefault="00CC19FD" w:rsidP="00CC39CB">
            <w:pPr>
              <w:spacing w:after="0" w:line="240" w:lineRule="auto"/>
              <w:rPr>
                <w:rFonts w:asciiTheme="minorBidi" w:hAnsiTheme="minorBidi"/>
                <w:sz w:val="16"/>
                <w:szCs w:val="16"/>
              </w:rPr>
            </w:pPr>
            <w:r w:rsidRPr="00630D3D">
              <w:rPr>
                <w:rFonts w:asciiTheme="minorBidi" w:hAnsiTheme="minorBidi"/>
                <w:b/>
                <w:bCs/>
                <w:sz w:val="16"/>
                <w:szCs w:val="16"/>
              </w:rPr>
              <w:t>RESULT AREA I</w:t>
            </w:r>
            <w:r w:rsidR="00A2732F" w:rsidRPr="00630D3D">
              <w:rPr>
                <w:rFonts w:asciiTheme="minorBidi" w:hAnsiTheme="minorBidi"/>
                <w:b/>
                <w:bCs/>
                <w:sz w:val="16"/>
                <w:szCs w:val="16"/>
              </w:rPr>
              <w:t>I</w:t>
            </w:r>
            <w:r w:rsidRPr="00630D3D">
              <w:rPr>
                <w:rFonts w:asciiTheme="minorBidi" w:hAnsiTheme="minorBidi"/>
                <w:b/>
                <w:bCs/>
                <w:sz w:val="16"/>
                <w:szCs w:val="16"/>
              </w:rPr>
              <w:t xml:space="preserve"> (Required)</w:t>
            </w:r>
          </w:p>
        </w:tc>
      </w:tr>
      <w:tr w:rsidR="00CC19FD" w:rsidRPr="00630D3D" w14:paraId="4164F66C" w14:textId="77777777" w:rsidTr="00EA151B">
        <w:tc>
          <w:tcPr>
            <w:tcW w:w="3277" w:type="pct"/>
          </w:tcPr>
          <w:p w14:paraId="60B9E290" w14:textId="6736DEE0" w:rsidR="003605E6" w:rsidRPr="00217FD6" w:rsidRDefault="00217FD6" w:rsidP="00217FD6">
            <w:pPr>
              <w:spacing w:after="0" w:line="240" w:lineRule="auto"/>
              <w:rPr>
                <w:rFonts w:asciiTheme="minorBidi" w:eastAsia="Arial" w:hAnsiTheme="minorBidi"/>
                <w:b/>
                <w:bCs/>
                <w:i/>
                <w:iCs/>
                <w:color w:val="000000"/>
                <w:sz w:val="16"/>
                <w:szCs w:val="16"/>
              </w:rPr>
            </w:pPr>
            <w:r w:rsidRPr="00217FD6">
              <w:rPr>
                <w:rFonts w:asciiTheme="minorBidi" w:eastAsia="Arial" w:hAnsiTheme="minorBidi"/>
                <w:b/>
                <w:bCs/>
                <w:i/>
                <w:iCs/>
                <w:color w:val="000000"/>
                <w:sz w:val="16"/>
                <w:szCs w:val="16"/>
              </w:rPr>
              <w:t>Members of ECA produce and disseminate comparable economic statistics- PPB 2025</w:t>
            </w:r>
          </w:p>
          <w:p w14:paraId="3D70F07A" w14:textId="2CD49330" w:rsidR="003605E6" w:rsidRPr="0039227C" w:rsidRDefault="003605E6" w:rsidP="00CC39CB">
            <w:pPr>
              <w:spacing w:after="0" w:line="240" w:lineRule="auto"/>
              <w:rPr>
                <w:rFonts w:asciiTheme="minorBidi" w:hAnsiTheme="minorBidi"/>
                <w:sz w:val="6"/>
                <w:szCs w:val="6"/>
              </w:rPr>
            </w:pPr>
          </w:p>
        </w:tc>
        <w:tc>
          <w:tcPr>
            <w:tcW w:w="1723" w:type="pct"/>
            <w:tcBorders>
              <w:top w:val="single" w:sz="4" w:space="0" w:color="FFC000" w:themeColor="accent4"/>
            </w:tcBorders>
          </w:tcPr>
          <w:p w14:paraId="30C6457F" w14:textId="182CCA6A" w:rsidR="00CC19FD" w:rsidRPr="00630D3D" w:rsidRDefault="007A5557" w:rsidP="00CC39CB">
            <w:pPr>
              <w:spacing w:after="0" w:line="240" w:lineRule="auto"/>
              <w:rPr>
                <w:rFonts w:asciiTheme="minorBidi" w:hAnsiTheme="minorBidi"/>
                <w:sz w:val="16"/>
                <w:szCs w:val="16"/>
              </w:rPr>
            </w:pPr>
            <w:r w:rsidRPr="00630D3D">
              <w:rPr>
                <w:rFonts w:asciiTheme="minorBidi" w:hAnsiTheme="minorBidi"/>
                <w:sz w:val="16"/>
                <w:szCs w:val="16"/>
              </w:rPr>
              <w:t xml:space="preserve">Please insert the result area </w:t>
            </w:r>
            <w:r w:rsidR="00153E5A" w:rsidRPr="00630D3D">
              <w:rPr>
                <w:rFonts w:asciiTheme="minorBidi" w:hAnsiTheme="minorBidi"/>
                <w:sz w:val="16"/>
                <w:szCs w:val="16"/>
              </w:rPr>
              <w:t>two</w:t>
            </w:r>
            <w:r w:rsidRPr="00630D3D">
              <w:rPr>
                <w:rFonts w:asciiTheme="minorBidi" w:hAnsiTheme="minorBidi"/>
                <w:sz w:val="16"/>
                <w:szCs w:val="16"/>
              </w:rPr>
              <w:t xml:space="preserve"> as stated in ABP</w:t>
            </w:r>
          </w:p>
        </w:tc>
      </w:tr>
      <w:tr w:rsidR="00CC19FD" w:rsidRPr="00630D3D" w14:paraId="285A748F" w14:textId="77777777" w:rsidTr="00EA151B">
        <w:trPr>
          <w:trHeight w:val="125"/>
        </w:trPr>
        <w:tc>
          <w:tcPr>
            <w:tcW w:w="4999" w:type="pct"/>
            <w:gridSpan w:val="2"/>
            <w:shd w:val="clear" w:color="auto" w:fill="D9D9D9" w:themeFill="background1" w:themeFillShade="D9"/>
          </w:tcPr>
          <w:p w14:paraId="160DBEB9" w14:textId="04F89EDF" w:rsidR="00E4470E" w:rsidRPr="00E4470E" w:rsidRDefault="00CC19FD" w:rsidP="00E4470E">
            <w:pPr>
              <w:pStyle w:val="ListParagraph"/>
              <w:numPr>
                <w:ilvl w:val="0"/>
                <w:numId w:val="17"/>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Analytical Statement of Progress </w:t>
            </w:r>
          </w:p>
        </w:tc>
      </w:tr>
      <w:tr w:rsidR="00CC19FD" w:rsidRPr="00630D3D" w14:paraId="43105BC6" w14:textId="77777777" w:rsidTr="00EA151B">
        <w:trPr>
          <w:trHeight w:val="125"/>
        </w:trPr>
        <w:tc>
          <w:tcPr>
            <w:tcW w:w="3277" w:type="pct"/>
            <w:shd w:val="clear" w:color="auto" w:fill="FFFFFF" w:themeFill="background1"/>
          </w:tcPr>
          <w:p w14:paraId="4930F502" w14:textId="7A3D88D1" w:rsidR="001F702E" w:rsidRPr="004E5F03" w:rsidRDefault="001F702E" w:rsidP="004E5F03">
            <w:pPr>
              <w:pStyle w:val="NormalWeb"/>
              <w:rPr>
                <w:rStyle w:val="Strong"/>
                <w:rFonts w:asciiTheme="minorBidi" w:hAnsiTheme="minorBidi" w:cstheme="minorBidi"/>
                <w:b w:val="0"/>
                <w:bCs w:val="0"/>
                <w:sz w:val="20"/>
                <w:szCs w:val="20"/>
              </w:rPr>
            </w:pPr>
            <w:r w:rsidRPr="00D1455B">
              <w:rPr>
                <w:rFonts w:asciiTheme="minorBidi" w:hAnsiTheme="minorBidi" w:cstheme="minorBidi"/>
                <w:sz w:val="20"/>
                <w:szCs w:val="20"/>
              </w:rPr>
              <w:lastRenderedPageBreak/>
              <w:t xml:space="preserve">In the reporting bi-annual, </w:t>
            </w:r>
            <w:r w:rsidR="00D1455B" w:rsidRPr="00D1455B">
              <w:rPr>
                <w:rFonts w:asciiTheme="minorBidi" w:hAnsiTheme="minorBidi" w:cstheme="minorBidi"/>
                <w:sz w:val="20"/>
                <w:szCs w:val="20"/>
              </w:rPr>
              <w:t>the Subprogramme continued its critical work to modernize national accounts systems across Africa, addressing long-standing challenges such as outdated and incomplete economic data frameworks, significant gaps in data quality and coverage, and limited institutional capacity within national statistical offices. Many countries faced weak governance structures and coordination issues that hindered sustainable statistical production, compounded by financial constraints that limited in-person technical support and capacity-building efforts. Fragile and post-conflict contexts added further complexity to these challenges. Th</w:t>
            </w:r>
            <w:r w:rsidR="004E5F03">
              <w:rPr>
                <w:rFonts w:asciiTheme="minorBidi" w:hAnsiTheme="minorBidi" w:cstheme="minorBidi"/>
                <w:sz w:val="20"/>
                <w:szCs w:val="20"/>
              </w:rPr>
              <w:t>e accomplishment</w:t>
            </w:r>
            <w:r w:rsidR="00D1455B" w:rsidRPr="00D1455B">
              <w:rPr>
                <w:rFonts w:asciiTheme="minorBidi" w:hAnsiTheme="minorBidi" w:cstheme="minorBidi"/>
                <w:sz w:val="20"/>
                <w:szCs w:val="20"/>
              </w:rPr>
              <w:t xml:space="preserve"> details the progress made in accelerating the adoption of the internationally recognized 2008 System of National Accounts (SNA), enhancing data quality, and strengthening sustainable statistical capacities aligned with global standards. These efforts support continent-wide development agendas, including Agenda 2063 and the Sustainable Development Goals (SDGs), by providing reliable economic statistics essential for informed policymaking, economic planning, and monitoring of progress. Through targeted technical assistance, strategic partnerships, innovative piloting, and knowledge sharing, the Subprogramme has made measurable advances in improving national accounts production in several African countries, fostering peer learning, and promoting innovation despite resource and contextual challenges.</w:t>
            </w:r>
          </w:p>
          <w:p w14:paraId="7724B76E" w14:textId="5F1BD115" w:rsidR="00DC05CC" w:rsidRPr="00E4470E" w:rsidRDefault="009C7412" w:rsidP="00DC05CC">
            <w:pPr>
              <w:pStyle w:val="Heading3"/>
              <w:rPr>
                <w:rStyle w:val="Strong"/>
                <w:color w:val="auto"/>
                <w:sz w:val="20"/>
                <w:szCs w:val="20"/>
              </w:rPr>
            </w:pPr>
            <w:r w:rsidRPr="00E4470E">
              <w:rPr>
                <w:rStyle w:val="Strong"/>
                <w:rFonts w:asciiTheme="minorBidi" w:hAnsiTheme="minorBidi" w:cstheme="minorBidi"/>
                <w:color w:val="auto"/>
                <w:sz w:val="20"/>
                <w:szCs w:val="20"/>
              </w:rPr>
              <w:t>Advancing National Accounts Frameworks in Africa – 2025 Progress Report</w:t>
            </w:r>
          </w:p>
          <w:p w14:paraId="2FEA52BA" w14:textId="202FE36C" w:rsidR="00DC05CC" w:rsidRPr="00E4470E" w:rsidRDefault="009C7412" w:rsidP="00DC05CC">
            <w:pPr>
              <w:pStyle w:val="Heading3"/>
              <w:rPr>
                <w:rFonts w:asciiTheme="minorBidi" w:hAnsiTheme="minorBidi" w:cstheme="minorBidi"/>
                <w:color w:val="auto"/>
                <w:sz w:val="20"/>
                <w:szCs w:val="20"/>
              </w:rPr>
            </w:pPr>
            <w:r w:rsidRPr="00E4470E">
              <w:rPr>
                <w:rFonts w:asciiTheme="minorBidi" w:hAnsiTheme="minorBidi" w:cstheme="minorBidi"/>
                <w:color w:val="auto"/>
                <w:sz w:val="20"/>
                <w:szCs w:val="20"/>
              </w:rPr>
              <w:t xml:space="preserve">In 2025, the </w:t>
            </w:r>
            <w:r w:rsidRPr="00E4470E">
              <w:rPr>
                <w:rStyle w:val="Strong"/>
                <w:rFonts w:asciiTheme="minorBidi" w:hAnsiTheme="minorBidi" w:cstheme="minorBidi"/>
                <w:color w:val="auto"/>
                <w:sz w:val="20"/>
                <w:szCs w:val="20"/>
              </w:rPr>
              <w:t>S</w:t>
            </w:r>
            <w:r w:rsidRPr="00E4470E">
              <w:rPr>
                <w:rStyle w:val="Strong"/>
                <w:rFonts w:asciiTheme="minorBidi" w:hAnsiTheme="minorBidi" w:cstheme="minorBidi"/>
                <w:b w:val="0"/>
                <w:bCs w:val="0"/>
                <w:color w:val="auto"/>
                <w:sz w:val="20"/>
                <w:szCs w:val="20"/>
              </w:rPr>
              <w:t>ubprogramme</w:t>
            </w:r>
            <w:r w:rsidRPr="00E4470E">
              <w:rPr>
                <w:rFonts w:asciiTheme="minorBidi" w:hAnsiTheme="minorBidi" w:cstheme="minorBidi"/>
                <w:color w:val="auto"/>
                <w:sz w:val="20"/>
                <w:szCs w:val="20"/>
              </w:rPr>
              <w:t xml:space="preserve"> made significant strides in addressing the persistent challenge of outdated and incomplete national accounts frameworks across African countries. The core objective was to accelerate the transition to the </w:t>
            </w:r>
            <w:r w:rsidRPr="00E4470E">
              <w:rPr>
                <w:rStyle w:val="Strong"/>
                <w:rFonts w:asciiTheme="minorBidi" w:hAnsiTheme="minorBidi" w:cstheme="minorBidi"/>
                <w:b w:val="0"/>
                <w:bCs w:val="0"/>
                <w:color w:val="auto"/>
                <w:sz w:val="20"/>
                <w:szCs w:val="20"/>
              </w:rPr>
              <w:t>2008 System of National Accounts (SNA)</w:t>
            </w:r>
            <w:r w:rsidRPr="00E4470E">
              <w:rPr>
                <w:rFonts w:asciiTheme="minorBidi" w:hAnsiTheme="minorBidi" w:cstheme="minorBidi"/>
                <w:b/>
                <w:bCs/>
                <w:color w:val="auto"/>
                <w:sz w:val="20"/>
                <w:szCs w:val="20"/>
              </w:rPr>
              <w:t>,</w:t>
            </w:r>
            <w:r w:rsidRPr="00E4470E">
              <w:rPr>
                <w:rFonts w:asciiTheme="minorBidi" w:hAnsiTheme="minorBidi" w:cstheme="minorBidi"/>
                <w:color w:val="auto"/>
                <w:sz w:val="20"/>
                <w:szCs w:val="20"/>
              </w:rPr>
              <w:t xml:space="preserve"> improve data quality, and promote the establishment of sustainable statistical systems aligned with international standards. These efforts aimed to close long-standing data gaps and support evidence-based policymaking in line with </w:t>
            </w:r>
            <w:r w:rsidRPr="00E4470E">
              <w:rPr>
                <w:rStyle w:val="Strong"/>
                <w:rFonts w:asciiTheme="minorBidi" w:hAnsiTheme="minorBidi" w:cstheme="minorBidi"/>
                <w:b w:val="0"/>
                <w:bCs w:val="0"/>
                <w:color w:val="auto"/>
                <w:sz w:val="20"/>
                <w:szCs w:val="20"/>
              </w:rPr>
              <w:t>Agenda 2063</w:t>
            </w:r>
            <w:r w:rsidRPr="00E4470E">
              <w:rPr>
                <w:rFonts w:asciiTheme="minorBidi" w:hAnsiTheme="minorBidi" w:cstheme="minorBidi"/>
                <w:color w:val="auto"/>
                <w:sz w:val="20"/>
                <w:szCs w:val="20"/>
              </w:rPr>
              <w:t xml:space="preserve"> and the </w:t>
            </w:r>
            <w:r w:rsidRPr="00E4470E">
              <w:rPr>
                <w:rStyle w:val="Strong"/>
                <w:rFonts w:asciiTheme="minorBidi" w:hAnsiTheme="minorBidi" w:cstheme="minorBidi"/>
                <w:b w:val="0"/>
                <w:bCs w:val="0"/>
                <w:color w:val="auto"/>
                <w:sz w:val="20"/>
                <w:szCs w:val="20"/>
              </w:rPr>
              <w:t>Sustainable Development Goals (SDGs)</w:t>
            </w:r>
            <w:r w:rsidRPr="00E4470E">
              <w:rPr>
                <w:rFonts w:asciiTheme="minorBidi" w:hAnsiTheme="minorBidi" w:cstheme="minorBidi"/>
                <w:b/>
                <w:bCs/>
                <w:color w:val="auto"/>
                <w:sz w:val="20"/>
                <w:szCs w:val="20"/>
              </w:rPr>
              <w:t>.</w:t>
            </w:r>
          </w:p>
          <w:p w14:paraId="3DE64FD2" w14:textId="77777777" w:rsidR="00DC05CC" w:rsidRPr="00F63C8B" w:rsidRDefault="00DC05CC" w:rsidP="00DC05CC">
            <w:pPr>
              <w:rPr>
                <w:sz w:val="2"/>
                <w:szCs w:val="2"/>
              </w:rPr>
            </w:pPr>
          </w:p>
          <w:p w14:paraId="2EEFDA0C" w14:textId="77777777" w:rsidR="00DC05CC" w:rsidRPr="00E4470E" w:rsidRDefault="009C7412" w:rsidP="00DC05CC">
            <w:pPr>
              <w:pStyle w:val="Heading4"/>
              <w:rPr>
                <w:rStyle w:val="Strong"/>
                <w:color w:val="auto"/>
                <w:sz w:val="20"/>
                <w:szCs w:val="20"/>
              </w:rPr>
            </w:pPr>
            <w:r w:rsidRPr="00E4470E">
              <w:rPr>
                <w:rStyle w:val="Strong"/>
                <w:rFonts w:asciiTheme="minorBidi" w:hAnsiTheme="minorBidi" w:cstheme="minorBidi"/>
                <w:color w:val="auto"/>
                <w:sz w:val="20"/>
                <w:szCs w:val="20"/>
              </w:rPr>
              <w:t>Key Results and Achievements</w:t>
            </w:r>
          </w:p>
          <w:p w14:paraId="789AEB86" w14:textId="0F8352BE" w:rsidR="00DE7366" w:rsidRPr="00E4470E" w:rsidRDefault="009C7412" w:rsidP="00DE7366">
            <w:pPr>
              <w:pStyle w:val="Heading4"/>
              <w:rPr>
                <w:rFonts w:asciiTheme="minorBidi" w:hAnsiTheme="minorBidi" w:cstheme="minorBidi"/>
                <w:i w:val="0"/>
                <w:iCs w:val="0"/>
                <w:color w:val="auto"/>
                <w:sz w:val="20"/>
                <w:szCs w:val="20"/>
              </w:rPr>
            </w:pPr>
            <w:r w:rsidRPr="00E4470E">
              <w:rPr>
                <w:rFonts w:asciiTheme="minorBidi" w:hAnsiTheme="minorBidi" w:cstheme="minorBidi"/>
                <w:i w:val="0"/>
                <w:iCs w:val="0"/>
                <w:color w:val="auto"/>
                <w:sz w:val="20"/>
                <w:szCs w:val="20"/>
              </w:rPr>
              <w:t xml:space="preserve">The year marked the </w:t>
            </w:r>
            <w:r w:rsidRPr="00E4470E">
              <w:rPr>
                <w:rStyle w:val="Strong"/>
                <w:rFonts w:asciiTheme="minorBidi" w:hAnsiTheme="minorBidi" w:cstheme="minorBidi"/>
                <w:b w:val="0"/>
                <w:bCs w:val="0"/>
                <w:i w:val="0"/>
                <w:iCs w:val="0"/>
                <w:color w:val="auto"/>
                <w:sz w:val="20"/>
                <w:szCs w:val="20"/>
              </w:rPr>
              <w:t>successful transition of Guinea and Sierra Leone</w:t>
            </w:r>
            <w:r w:rsidRPr="00E4470E">
              <w:rPr>
                <w:rFonts w:asciiTheme="minorBidi" w:hAnsiTheme="minorBidi" w:cstheme="minorBidi"/>
                <w:i w:val="0"/>
                <w:iCs w:val="0"/>
                <w:color w:val="auto"/>
                <w:sz w:val="20"/>
                <w:szCs w:val="20"/>
              </w:rPr>
              <w:t xml:space="preserve"> to the 2008 SNA framework. This achievement was validated through rigorous assessment, confirming that both countries met the </w:t>
            </w:r>
            <w:r w:rsidRPr="00E4470E">
              <w:rPr>
                <w:rStyle w:val="Strong"/>
                <w:rFonts w:asciiTheme="minorBidi" w:hAnsiTheme="minorBidi" w:cstheme="minorBidi"/>
                <w:b w:val="0"/>
                <w:bCs w:val="0"/>
                <w:i w:val="0"/>
                <w:iCs w:val="0"/>
                <w:color w:val="auto"/>
                <w:sz w:val="20"/>
                <w:szCs w:val="20"/>
              </w:rPr>
              <w:t>Minimum Required Data Set (MRDS)</w:t>
            </w:r>
            <w:r w:rsidRPr="00E4470E">
              <w:rPr>
                <w:rFonts w:asciiTheme="minorBidi" w:hAnsiTheme="minorBidi" w:cstheme="minorBidi"/>
                <w:b/>
                <w:bCs/>
                <w:i w:val="0"/>
                <w:iCs w:val="0"/>
                <w:color w:val="auto"/>
                <w:sz w:val="20"/>
                <w:szCs w:val="20"/>
              </w:rPr>
              <w:t>,</w:t>
            </w:r>
            <w:r w:rsidRPr="00E4470E">
              <w:rPr>
                <w:rFonts w:asciiTheme="minorBidi" w:hAnsiTheme="minorBidi" w:cstheme="minorBidi"/>
                <w:i w:val="0"/>
                <w:iCs w:val="0"/>
                <w:color w:val="auto"/>
                <w:sz w:val="20"/>
                <w:szCs w:val="20"/>
              </w:rPr>
              <w:t xml:space="preserve"> had established sound institutional frameworks, and demonstrated sustainable national accounts production capacity. These advancements contributed directly to progress on the result indicator concerning the number of countries implementing internationally compliant national accounts systems.</w:t>
            </w:r>
          </w:p>
          <w:p w14:paraId="63E3ADF3" w14:textId="77777777" w:rsidR="00DE7366" w:rsidRPr="00F63C8B" w:rsidRDefault="00DE7366" w:rsidP="00DE7366">
            <w:pPr>
              <w:rPr>
                <w:sz w:val="2"/>
                <w:szCs w:val="2"/>
              </w:rPr>
            </w:pPr>
          </w:p>
          <w:p w14:paraId="4F26D0FF" w14:textId="77777777" w:rsidR="009C7412" w:rsidRPr="00E4470E" w:rsidRDefault="009C7412" w:rsidP="009C7412">
            <w:pPr>
              <w:pStyle w:val="Heading4"/>
              <w:rPr>
                <w:rFonts w:asciiTheme="minorBidi" w:hAnsiTheme="minorBidi" w:cstheme="minorBidi"/>
                <w:color w:val="auto"/>
                <w:sz w:val="20"/>
                <w:szCs w:val="20"/>
              </w:rPr>
            </w:pPr>
            <w:r w:rsidRPr="00E4470E">
              <w:rPr>
                <w:rStyle w:val="Strong"/>
                <w:rFonts w:asciiTheme="minorBidi" w:hAnsiTheme="minorBidi" w:cstheme="minorBidi"/>
                <w:color w:val="auto"/>
                <w:sz w:val="20"/>
                <w:szCs w:val="20"/>
              </w:rPr>
              <w:t>Strategic Interventions and Key Contributions</w:t>
            </w:r>
          </w:p>
          <w:p w14:paraId="0D156581" w14:textId="18511F5A" w:rsidR="009C7412" w:rsidRPr="00E4470E" w:rsidRDefault="009C7412" w:rsidP="00DE7366">
            <w:pPr>
              <w:pStyle w:val="NormalWeb"/>
              <w:rPr>
                <w:rFonts w:asciiTheme="minorBidi" w:hAnsiTheme="minorBidi" w:cstheme="minorBidi"/>
                <w:sz w:val="20"/>
                <w:szCs w:val="20"/>
              </w:rPr>
            </w:pPr>
            <w:r w:rsidRPr="00E4470E">
              <w:rPr>
                <w:rStyle w:val="Strong"/>
                <w:rFonts w:asciiTheme="minorBidi" w:hAnsiTheme="minorBidi" w:cstheme="minorBidi"/>
                <w:sz w:val="20"/>
                <w:szCs w:val="20"/>
              </w:rPr>
              <w:t>Direct Technical Assistance</w:t>
            </w:r>
            <w:r w:rsidR="00DE7366" w:rsidRPr="00E4470E">
              <w:rPr>
                <w:rStyle w:val="Strong"/>
                <w:rFonts w:asciiTheme="minorBidi" w:hAnsiTheme="minorBidi" w:cstheme="minorBidi"/>
                <w:sz w:val="20"/>
                <w:szCs w:val="20"/>
              </w:rPr>
              <w:t>:</w:t>
            </w:r>
            <w:r w:rsidR="00DE7366" w:rsidRPr="00E4470E">
              <w:rPr>
                <w:rStyle w:val="Strong"/>
                <w:sz w:val="20"/>
                <w:szCs w:val="20"/>
              </w:rPr>
              <w:t xml:space="preserve"> </w:t>
            </w:r>
            <w:r w:rsidRPr="00E4470E">
              <w:rPr>
                <w:rStyle w:val="Strong"/>
                <w:rFonts w:asciiTheme="minorBidi" w:hAnsiTheme="minorBidi" w:cstheme="minorBidi"/>
                <w:sz w:val="20"/>
                <w:szCs w:val="20"/>
              </w:rPr>
              <w:t>Eritrea</w:t>
            </w:r>
            <w:r w:rsidRPr="00E4470E">
              <w:rPr>
                <w:rFonts w:asciiTheme="minorBidi" w:hAnsiTheme="minorBidi" w:cstheme="minorBidi"/>
                <w:sz w:val="20"/>
                <w:szCs w:val="20"/>
              </w:rPr>
              <w:t xml:space="preserve"> received intensive support, resulting in the production of preliminary GDP estimates for 2022 and 2023—the first in over 15 years. This included the formation of a national GDP task force, implementation of updated data protocols, and delivery of on-site training to more than 20 staff </w:t>
            </w:r>
            <w:r w:rsidRPr="00E4470E">
              <w:rPr>
                <w:rFonts w:asciiTheme="minorBidi" w:hAnsiTheme="minorBidi" w:cstheme="minorBidi"/>
                <w:sz w:val="20"/>
                <w:szCs w:val="20"/>
              </w:rPr>
              <w:lastRenderedPageBreak/>
              <w:t>members (with gender-disaggregated participation tracking). A national methodological guide was also developed.</w:t>
            </w:r>
          </w:p>
          <w:p w14:paraId="2671CBF0" w14:textId="50F39246" w:rsidR="009C7412" w:rsidRPr="00E4470E" w:rsidRDefault="009C7412" w:rsidP="00DE7366">
            <w:pPr>
              <w:pStyle w:val="NormalWeb"/>
              <w:rPr>
                <w:rFonts w:asciiTheme="minorBidi" w:hAnsiTheme="minorBidi" w:cstheme="minorBidi"/>
                <w:sz w:val="20"/>
                <w:szCs w:val="20"/>
              </w:rPr>
            </w:pPr>
            <w:r w:rsidRPr="00E4470E">
              <w:rPr>
                <w:rStyle w:val="Strong"/>
                <w:rFonts w:asciiTheme="minorBidi" w:hAnsiTheme="minorBidi" w:cstheme="minorBidi"/>
                <w:sz w:val="20"/>
                <w:szCs w:val="20"/>
              </w:rPr>
              <w:t>Field and Cooperation Initiatives</w:t>
            </w:r>
            <w:r w:rsidR="00DE7366" w:rsidRPr="00E4470E">
              <w:rPr>
                <w:rStyle w:val="Strong"/>
                <w:rFonts w:asciiTheme="minorBidi" w:hAnsiTheme="minorBidi" w:cstheme="minorBidi"/>
                <w:sz w:val="20"/>
                <w:szCs w:val="20"/>
              </w:rPr>
              <w:t>:</w:t>
            </w:r>
            <w:r w:rsidR="00DE7366" w:rsidRPr="00E4470E">
              <w:rPr>
                <w:rStyle w:val="Strong"/>
                <w:sz w:val="20"/>
                <w:szCs w:val="20"/>
              </w:rPr>
              <w:t xml:space="preserve"> </w:t>
            </w:r>
            <w:r w:rsidRPr="00E4470E">
              <w:rPr>
                <w:rFonts w:asciiTheme="minorBidi" w:hAnsiTheme="minorBidi" w:cstheme="minorBidi"/>
                <w:sz w:val="20"/>
                <w:szCs w:val="20"/>
              </w:rPr>
              <w:t xml:space="preserve">In May 2025, outreach letters led to renewed engagement with </w:t>
            </w:r>
            <w:r w:rsidRPr="00E4470E">
              <w:rPr>
                <w:rStyle w:val="Strong"/>
                <w:rFonts w:asciiTheme="minorBidi" w:hAnsiTheme="minorBidi" w:cstheme="minorBidi"/>
                <w:b w:val="0"/>
                <w:bCs w:val="0"/>
                <w:sz w:val="20"/>
                <w:szCs w:val="20"/>
              </w:rPr>
              <w:t>Angola,</w:t>
            </w:r>
            <w:r w:rsidRPr="00E4470E">
              <w:rPr>
                <w:rStyle w:val="Strong"/>
                <w:rFonts w:asciiTheme="minorBidi" w:hAnsiTheme="minorBidi" w:cstheme="minorBidi"/>
                <w:sz w:val="20"/>
                <w:szCs w:val="20"/>
              </w:rPr>
              <w:t xml:space="preserve"> </w:t>
            </w:r>
            <w:r w:rsidRPr="00E4470E">
              <w:rPr>
                <w:rStyle w:val="Strong"/>
                <w:rFonts w:asciiTheme="minorBidi" w:hAnsiTheme="minorBidi" w:cstheme="minorBidi"/>
                <w:b w:val="0"/>
                <w:bCs w:val="0"/>
                <w:sz w:val="20"/>
                <w:szCs w:val="20"/>
              </w:rPr>
              <w:t>Sudan, Libya</w:t>
            </w:r>
            <w:r w:rsidRPr="00E4470E">
              <w:rPr>
                <w:rStyle w:val="Strong"/>
                <w:rFonts w:asciiTheme="minorBidi" w:hAnsiTheme="minorBidi" w:cstheme="minorBidi"/>
                <w:sz w:val="20"/>
                <w:szCs w:val="20"/>
              </w:rPr>
              <w:t>,</w:t>
            </w:r>
            <w:r w:rsidRPr="00E4470E">
              <w:rPr>
                <w:rFonts w:asciiTheme="minorBidi" w:hAnsiTheme="minorBidi" w:cstheme="minorBidi"/>
                <w:sz w:val="20"/>
                <w:szCs w:val="20"/>
              </w:rPr>
              <w:t xml:space="preserve"> and the </w:t>
            </w:r>
            <w:r w:rsidRPr="00E4470E">
              <w:rPr>
                <w:rStyle w:val="Strong"/>
                <w:rFonts w:asciiTheme="minorBidi" w:hAnsiTheme="minorBidi" w:cstheme="minorBidi"/>
                <w:b w:val="0"/>
                <w:bCs w:val="0"/>
                <w:sz w:val="20"/>
                <w:szCs w:val="20"/>
              </w:rPr>
              <w:t>Republic of Congo</w:t>
            </w:r>
            <w:r w:rsidRPr="00E4470E">
              <w:rPr>
                <w:rFonts w:asciiTheme="minorBidi" w:hAnsiTheme="minorBidi" w:cstheme="minorBidi"/>
                <w:sz w:val="20"/>
                <w:szCs w:val="20"/>
              </w:rPr>
              <w:t>. Tailored diagnostics, remote technical support, and training opportunities were offered to address the unique needs of fragile and post-conflict settings.</w:t>
            </w:r>
          </w:p>
          <w:p w14:paraId="60E4DB46" w14:textId="42B34EF1" w:rsidR="009C7412" w:rsidRPr="00E4470E" w:rsidRDefault="009C7412" w:rsidP="00DE7366">
            <w:pPr>
              <w:pStyle w:val="NormalWeb"/>
              <w:rPr>
                <w:rFonts w:asciiTheme="minorBidi" w:hAnsiTheme="minorBidi" w:cstheme="minorBidi"/>
                <w:sz w:val="20"/>
                <w:szCs w:val="20"/>
              </w:rPr>
            </w:pPr>
            <w:r w:rsidRPr="00E4470E">
              <w:rPr>
                <w:rStyle w:val="Strong"/>
                <w:rFonts w:asciiTheme="minorBidi" w:hAnsiTheme="minorBidi" w:cstheme="minorBidi"/>
                <w:sz w:val="20"/>
                <w:szCs w:val="20"/>
              </w:rPr>
              <w:t>Peer Learning and Study Tours</w:t>
            </w:r>
            <w:r w:rsidR="00DE7366" w:rsidRPr="00E4470E">
              <w:rPr>
                <w:rStyle w:val="Strong"/>
                <w:rFonts w:asciiTheme="minorBidi" w:hAnsiTheme="minorBidi" w:cstheme="minorBidi"/>
                <w:sz w:val="20"/>
                <w:szCs w:val="20"/>
              </w:rPr>
              <w:t>:</w:t>
            </w:r>
            <w:r w:rsidR="00DE7366" w:rsidRPr="00E4470E">
              <w:rPr>
                <w:rStyle w:val="Strong"/>
                <w:sz w:val="20"/>
                <w:szCs w:val="20"/>
              </w:rPr>
              <w:t xml:space="preserve"> </w:t>
            </w:r>
            <w:r w:rsidRPr="00E4470E">
              <w:rPr>
                <w:rFonts w:asciiTheme="minorBidi" w:hAnsiTheme="minorBidi" w:cstheme="minorBidi"/>
                <w:sz w:val="20"/>
                <w:szCs w:val="20"/>
              </w:rPr>
              <w:t xml:space="preserve">A bilateral study tour between </w:t>
            </w:r>
            <w:r w:rsidRPr="00E4470E">
              <w:rPr>
                <w:rStyle w:val="Strong"/>
                <w:rFonts w:asciiTheme="minorBidi" w:hAnsiTheme="minorBidi" w:cstheme="minorBidi"/>
                <w:b w:val="0"/>
                <w:bCs w:val="0"/>
                <w:sz w:val="20"/>
                <w:szCs w:val="20"/>
              </w:rPr>
              <w:t>Eritrea and Kenya</w:t>
            </w:r>
            <w:r w:rsidRPr="00E4470E">
              <w:rPr>
                <w:rFonts w:asciiTheme="minorBidi" w:hAnsiTheme="minorBidi" w:cstheme="minorBidi"/>
                <w:sz w:val="20"/>
                <w:szCs w:val="20"/>
              </w:rPr>
              <w:t xml:space="preserve"> facilitated peer-to-peer learning on national accounts practices. </w:t>
            </w:r>
            <w:r w:rsidR="00CA2FA7">
              <w:rPr>
                <w:rFonts w:asciiTheme="minorBidi" w:hAnsiTheme="minorBidi" w:cstheme="minorBidi"/>
                <w:sz w:val="20"/>
                <w:szCs w:val="20"/>
              </w:rPr>
              <w:t xml:space="preserve">Furthermore, </w:t>
            </w:r>
            <w:r w:rsidRPr="00E4470E">
              <w:rPr>
                <w:rFonts w:asciiTheme="minorBidi" w:hAnsiTheme="minorBidi" w:cstheme="minorBidi"/>
                <w:sz w:val="20"/>
                <w:szCs w:val="20"/>
              </w:rPr>
              <w:t xml:space="preserve">the </w:t>
            </w:r>
            <w:r w:rsidRPr="00E4470E">
              <w:rPr>
                <w:rStyle w:val="Strong"/>
                <w:rFonts w:asciiTheme="minorBidi" w:hAnsiTheme="minorBidi" w:cstheme="minorBidi"/>
                <w:b w:val="0"/>
                <w:bCs w:val="0"/>
                <w:sz w:val="20"/>
                <w:szCs w:val="20"/>
              </w:rPr>
              <w:t>Specialized Technical Group on National</w:t>
            </w:r>
            <w:r w:rsidRPr="00E4470E">
              <w:rPr>
                <w:rStyle w:val="Strong"/>
                <w:rFonts w:asciiTheme="minorBidi" w:hAnsiTheme="minorBidi" w:cstheme="minorBidi"/>
                <w:sz w:val="20"/>
                <w:szCs w:val="20"/>
              </w:rPr>
              <w:t xml:space="preserve"> Accounts </w:t>
            </w:r>
            <w:r w:rsidRPr="00E4470E">
              <w:rPr>
                <w:rStyle w:val="Strong"/>
                <w:rFonts w:asciiTheme="minorBidi" w:hAnsiTheme="minorBidi" w:cstheme="minorBidi"/>
                <w:b w:val="0"/>
                <w:bCs w:val="0"/>
                <w:sz w:val="20"/>
                <w:szCs w:val="20"/>
              </w:rPr>
              <w:t>(STG-4</w:t>
            </w:r>
            <w:r w:rsidRPr="00E4470E">
              <w:rPr>
                <w:rStyle w:val="Strong"/>
                <w:rFonts w:asciiTheme="minorBidi" w:hAnsiTheme="minorBidi" w:cstheme="minorBidi"/>
                <w:sz w:val="20"/>
                <w:szCs w:val="20"/>
              </w:rPr>
              <w:t>)</w:t>
            </w:r>
            <w:r w:rsidRPr="00E4470E">
              <w:rPr>
                <w:rFonts w:asciiTheme="minorBidi" w:hAnsiTheme="minorBidi" w:cstheme="minorBidi"/>
                <w:sz w:val="20"/>
                <w:szCs w:val="20"/>
              </w:rPr>
              <w:t xml:space="preserve"> organized sessions that promoted experience sharing across countries, including contributions from </w:t>
            </w:r>
            <w:r w:rsidRPr="00E4470E">
              <w:rPr>
                <w:rStyle w:val="Strong"/>
                <w:rFonts w:asciiTheme="minorBidi" w:hAnsiTheme="minorBidi" w:cstheme="minorBidi"/>
                <w:b w:val="0"/>
                <w:bCs w:val="0"/>
                <w:sz w:val="20"/>
                <w:szCs w:val="20"/>
              </w:rPr>
              <w:t>Rwanda, Madagascar,</w:t>
            </w:r>
            <w:r w:rsidRPr="00E4470E">
              <w:rPr>
                <w:rFonts w:asciiTheme="minorBidi" w:hAnsiTheme="minorBidi" w:cstheme="minorBidi"/>
                <w:b/>
                <w:bCs/>
                <w:sz w:val="20"/>
                <w:szCs w:val="20"/>
              </w:rPr>
              <w:t xml:space="preserve"> and </w:t>
            </w:r>
            <w:r w:rsidRPr="00E4470E">
              <w:rPr>
                <w:rStyle w:val="Strong"/>
                <w:rFonts w:asciiTheme="minorBidi" w:hAnsiTheme="minorBidi" w:cstheme="minorBidi"/>
                <w:b w:val="0"/>
                <w:bCs w:val="0"/>
                <w:sz w:val="20"/>
                <w:szCs w:val="20"/>
              </w:rPr>
              <w:t>Nigeria</w:t>
            </w:r>
            <w:r w:rsidRPr="00E4470E">
              <w:rPr>
                <w:rFonts w:asciiTheme="minorBidi" w:hAnsiTheme="minorBidi" w:cstheme="minorBidi"/>
                <w:b/>
                <w:bCs/>
                <w:sz w:val="20"/>
                <w:szCs w:val="20"/>
              </w:rPr>
              <w:t>.</w:t>
            </w:r>
          </w:p>
          <w:p w14:paraId="3FE74675" w14:textId="77777777" w:rsidR="00DE7366" w:rsidRPr="00E4470E" w:rsidRDefault="009C7412" w:rsidP="00DE7366">
            <w:pPr>
              <w:pStyle w:val="NormalWeb"/>
              <w:rPr>
                <w:rFonts w:asciiTheme="minorBidi" w:hAnsiTheme="minorBidi" w:cstheme="minorBidi"/>
                <w:sz w:val="20"/>
                <w:szCs w:val="20"/>
              </w:rPr>
            </w:pPr>
            <w:r w:rsidRPr="00E4470E">
              <w:rPr>
                <w:rStyle w:val="Strong"/>
                <w:rFonts w:asciiTheme="minorBidi" w:hAnsiTheme="minorBidi" w:cstheme="minorBidi"/>
                <w:sz w:val="20"/>
                <w:szCs w:val="20"/>
              </w:rPr>
              <w:t>Publications and Knowledge Products</w:t>
            </w:r>
            <w:r w:rsidR="00DE7366" w:rsidRPr="00E4470E">
              <w:rPr>
                <w:rStyle w:val="Strong"/>
                <w:rFonts w:asciiTheme="minorBidi" w:hAnsiTheme="minorBidi" w:cstheme="minorBidi"/>
                <w:sz w:val="20"/>
                <w:szCs w:val="20"/>
              </w:rPr>
              <w:t>:</w:t>
            </w:r>
            <w:r w:rsidR="00DE7366" w:rsidRPr="00E4470E">
              <w:rPr>
                <w:rStyle w:val="Strong"/>
                <w:sz w:val="20"/>
                <w:szCs w:val="20"/>
              </w:rPr>
              <w:t xml:space="preserve"> </w:t>
            </w:r>
            <w:r w:rsidRPr="00E4470E">
              <w:rPr>
                <w:rFonts w:asciiTheme="minorBidi" w:hAnsiTheme="minorBidi" w:cstheme="minorBidi"/>
                <w:sz w:val="20"/>
                <w:szCs w:val="20"/>
              </w:rPr>
              <w:t xml:space="preserve">The Subprogramme published two editions of the </w:t>
            </w:r>
            <w:r w:rsidRPr="00E4470E">
              <w:rPr>
                <w:rStyle w:val="Strong"/>
                <w:rFonts w:asciiTheme="minorBidi" w:hAnsiTheme="minorBidi" w:cstheme="minorBidi"/>
                <w:b w:val="0"/>
                <w:bCs w:val="0"/>
                <w:sz w:val="20"/>
                <w:szCs w:val="20"/>
              </w:rPr>
              <w:t>Regional Hub</w:t>
            </w:r>
            <w:r w:rsidRPr="00E4470E">
              <w:rPr>
                <w:rStyle w:val="Strong"/>
                <w:rFonts w:asciiTheme="minorBidi" w:hAnsiTheme="minorBidi" w:cstheme="minorBidi"/>
                <w:sz w:val="20"/>
                <w:szCs w:val="20"/>
              </w:rPr>
              <w:t xml:space="preserve"> </w:t>
            </w:r>
            <w:r w:rsidRPr="00E4470E">
              <w:rPr>
                <w:rStyle w:val="Strong"/>
                <w:rFonts w:asciiTheme="minorBidi" w:hAnsiTheme="minorBidi" w:cstheme="minorBidi"/>
                <w:b w:val="0"/>
                <w:bCs w:val="0"/>
                <w:sz w:val="20"/>
                <w:szCs w:val="20"/>
              </w:rPr>
              <w:t>Newsletter</w:t>
            </w:r>
            <w:r w:rsidRPr="00E4470E">
              <w:rPr>
                <w:rFonts w:asciiTheme="minorBidi" w:hAnsiTheme="minorBidi" w:cstheme="minorBidi"/>
                <w:b/>
                <w:bCs/>
                <w:sz w:val="20"/>
                <w:szCs w:val="20"/>
              </w:rPr>
              <w:t>,</w:t>
            </w:r>
            <w:r w:rsidRPr="00E4470E">
              <w:rPr>
                <w:rFonts w:asciiTheme="minorBidi" w:hAnsiTheme="minorBidi" w:cstheme="minorBidi"/>
                <w:sz w:val="20"/>
                <w:szCs w:val="20"/>
              </w:rPr>
              <w:t xml:space="preserve"> disseminating case studies, best practices, and technical innovations such as web-scraping protocols and GDP estimation templates. These publications reached over 1,000 subscribers and recorded high download rates.</w:t>
            </w:r>
          </w:p>
          <w:p w14:paraId="5CD15A23" w14:textId="70B2609C" w:rsidR="009C7412" w:rsidRPr="00E4470E" w:rsidRDefault="009C7412" w:rsidP="00DE7366">
            <w:pPr>
              <w:pStyle w:val="NormalWeb"/>
              <w:rPr>
                <w:rFonts w:asciiTheme="minorBidi" w:hAnsiTheme="minorBidi" w:cstheme="minorBidi"/>
                <w:sz w:val="20"/>
                <w:szCs w:val="20"/>
              </w:rPr>
            </w:pPr>
            <w:r w:rsidRPr="00E4470E">
              <w:rPr>
                <w:rStyle w:val="Strong"/>
                <w:rFonts w:asciiTheme="minorBidi" w:hAnsiTheme="minorBidi" w:cstheme="minorBidi"/>
                <w:sz w:val="20"/>
                <w:szCs w:val="20"/>
              </w:rPr>
              <w:t>Innovation and Piloting:</w:t>
            </w:r>
            <w:r w:rsidRPr="00E4470E">
              <w:rPr>
                <w:rStyle w:val="Strong"/>
                <w:sz w:val="20"/>
                <w:szCs w:val="20"/>
              </w:rPr>
              <w:t xml:space="preserve"> </w:t>
            </w:r>
            <w:r w:rsidRPr="00E4470E">
              <w:rPr>
                <w:rFonts w:asciiTheme="minorBidi" w:hAnsiTheme="minorBidi" w:cstheme="minorBidi"/>
                <w:sz w:val="20"/>
                <w:szCs w:val="20"/>
              </w:rPr>
              <w:t xml:space="preserve">Innovative tools for </w:t>
            </w:r>
            <w:r w:rsidRPr="00E4470E">
              <w:rPr>
                <w:rStyle w:val="Strong"/>
                <w:rFonts w:asciiTheme="minorBidi" w:hAnsiTheme="minorBidi" w:cstheme="minorBidi"/>
                <w:b w:val="0"/>
                <w:bCs w:val="0"/>
                <w:sz w:val="20"/>
                <w:szCs w:val="20"/>
              </w:rPr>
              <w:t>web-scraping price statistics</w:t>
            </w:r>
            <w:r w:rsidRPr="00E4470E">
              <w:rPr>
                <w:rFonts w:asciiTheme="minorBidi" w:hAnsiTheme="minorBidi" w:cstheme="minorBidi"/>
                <w:b/>
                <w:bCs/>
                <w:sz w:val="20"/>
                <w:szCs w:val="20"/>
              </w:rPr>
              <w:t xml:space="preserve">, </w:t>
            </w:r>
            <w:r w:rsidRPr="00E4470E">
              <w:rPr>
                <w:rStyle w:val="Strong"/>
                <w:rFonts w:asciiTheme="minorBidi" w:hAnsiTheme="minorBidi" w:cstheme="minorBidi"/>
                <w:b w:val="0"/>
                <w:bCs w:val="0"/>
                <w:sz w:val="20"/>
                <w:szCs w:val="20"/>
              </w:rPr>
              <w:t>GDP estimation using</w:t>
            </w:r>
            <w:r w:rsidRPr="00E4470E">
              <w:rPr>
                <w:rStyle w:val="Strong"/>
                <w:rFonts w:asciiTheme="minorBidi" w:hAnsiTheme="minorBidi" w:cstheme="minorBidi"/>
                <w:sz w:val="20"/>
                <w:szCs w:val="20"/>
              </w:rPr>
              <w:t xml:space="preserve"> </w:t>
            </w:r>
            <w:r w:rsidRPr="00F63C8B">
              <w:rPr>
                <w:rStyle w:val="Strong"/>
                <w:rFonts w:asciiTheme="minorBidi" w:hAnsiTheme="minorBidi" w:cstheme="minorBidi"/>
                <w:b w:val="0"/>
                <w:bCs w:val="0"/>
                <w:sz w:val="20"/>
                <w:szCs w:val="20"/>
              </w:rPr>
              <w:t>administrative data</w:t>
            </w:r>
            <w:r w:rsidRPr="00E4470E">
              <w:rPr>
                <w:rFonts w:asciiTheme="minorBidi" w:hAnsiTheme="minorBidi" w:cstheme="minorBidi"/>
                <w:sz w:val="20"/>
                <w:szCs w:val="20"/>
              </w:rPr>
              <w:t xml:space="preserve">, and </w:t>
            </w:r>
            <w:r w:rsidRPr="00F63C8B">
              <w:rPr>
                <w:rStyle w:val="Strong"/>
                <w:rFonts w:asciiTheme="minorBidi" w:hAnsiTheme="minorBidi" w:cstheme="minorBidi"/>
                <w:b w:val="0"/>
                <w:bCs w:val="0"/>
                <w:sz w:val="20"/>
                <w:szCs w:val="20"/>
              </w:rPr>
              <w:t xml:space="preserve">informal sector </w:t>
            </w:r>
            <w:r w:rsidR="00E4470E" w:rsidRPr="00F63C8B">
              <w:rPr>
                <w:rStyle w:val="Strong"/>
                <w:rFonts w:asciiTheme="minorBidi" w:hAnsiTheme="minorBidi" w:cstheme="minorBidi"/>
                <w:b w:val="0"/>
                <w:bCs w:val="0"/>
                <w:sz w:val="20"/>
                <w:szCs w:val="20"/>
              </w:rPr>
              <w:t>modelling</w:t>
            </w:r>
            <w:r w:rsidRPr="00E4470E">
              <w:rPr>
                <w:rFonts w:asciiTheme="minorBidi" w:hAnsiTheme="minorBidi" w:cstheme="minorBidi"/>
                <w:sz w:val="20"/>
                <w:szCs w:val="20"/>
              </w:rPr>
              <w:t xml:space="preserve"> were piloted in </w:t>
            </w:r>
            <w:r w:rsidRPr="00E4470E">
              <w:rPr>
                <w:rStyle w:val="Strong"/>
                <w:rFonts w:asciiTheme="minorBidi" w:hAnsiTheme="minorBidi" w:cstheme="minorBidi"/>
                <w:b w:val="0"/>
                <w:bCs w:val="0"/>
                <w:sz w:val="20"/>
                <w:szCs w:val="20"/>
              </w:rPr>
              <w:t>Ghana, Ethiopia, Kenya</w:t>
            </w:r>
            <w:r w:rsidRPr="00E4470E">
              <w:rPr>
                <w:rStyle w:val="Strong"/>
                <w:rFonts w:asciiTheme="minorBidi" w:hAnsiTheme="minorBidi" w:cstheme="minorBidi"/>
                <w:sz w:val="20"/>
                <w:szCs w:val="20"/>
              </w:rPr>
              <w:t>,</w:t>
            </w:r>
            <w:r w:rsidRPr="00E4470E">
              <w:rPr>
                <w:rFonts w:asciiTheme="minorBidi" w:hAnsiTheme="minorBidi" w:cstheme="minorBidi"/>
                <w:sz w:val="20"/>
                <w:szCs w:val="20"/>
              </w:rPr>
              <w:t xml:space="preserve"> and </w:t>
            </w:r>
            <w:r w:rsidRPr="00E4470E">
              <w:rPr>
                <w:rStyle w:val="Strong"/>
                <w:rFonts w:asciiTheme="minorBidi" w:hAnsiTheme="minorBidi" w:cstheme="minorBidi"/>
                <w:b w:val="0"/>
                <w:bCs w:val="0"/>
                <w:sz w:val="20"/>
                <w:szCs w:val="20"/>
              </w:rPr>
              <w:t>Togo</w:t>
            </w:r>
            <w:r w:rsidRPr="00E4470E">
              <w:rPr>
                <w:rFonts w:asciiTheme="minorBidi" w:hAnsiTheme="minorBidi" w:cstheme="minorBidi"/>
                <w:b/>
                <w:bCs/>
                <w:sz w:val="20"/>
                <w:szCs w:val="20"/>
              </w:rPr>
              <w:t>,</w:t>
            </w:r>
            <w:r w:rsidRPr="00E4470E">
              <w:rPr>
                <w:rFonts w:asciiTheme="minorBidi" w:hAnsiTheme="minorBidi" w:cstheme="minorBidi"/>
                <w:sz w:val="20"/>
                <w:szCs w:val="20"/>
              </w:rPr>
              <w:t xml:space="preserve"> contributing to methodological modernization and enhanced data reliability.</w:t>
            </w:r>
          </w:p>
          <w:p w14:paraId="370230A7" w14:textId="00028752" w:rsidR="009C7412" w:rsidRDefault="009C7412" w:rsidP="009C7412">
            <w:pPr>
              <w:pStyle w:val="NormalWeb"/>
              <w:rPr>
                <w:rFonts w:asciiTheme="minorBidi" w:hAnsiTheme="minorBidi" w:cstheme="minorBidi"/>
                <w:b/>
                <w:bCs/>
                <w:sz w:val="20"/>
                <w:szCs w:val="20"/>
              </w:rPr>
            </w:pPr>
            <w:r w:rsidRPr="00E4470E">
              <w:rPr>
                <w:rStyle w:val="Strong"/>
                <w:rFonts w:asciiTheme="minorBidi" w:hAnsiTheme="minorBidi" w:cstheme="minorBidi"/>
                <w:sz w:val="20"/>
                <w:szCs w:val="20"/>
              </w:rPr>
              <w:t>Advisory Services and Outreach:</w:t>
            </w:r>
            <w:r w:rsidRPr="00E4470E">
              <w:rPr>
                <w:rStyle w:val="Strong"/>
                <w:sz w:val="20"/>
                <w:szCs w:val="20"/>
              </w:rPr>
              <w:t xml:space="preserve"> </w:t>
            </w:r>
            <w:r w:rsidRPr="00E4470E">
              <w:rPr>
                <w:rFonts w:asciiTheme="minorBidi" w:hAnsiTheme="minorBidi" w:cstheme="minorBidi"/>
                <w:sz w:val="20"/>
                <w:szCs w:val="20"/>
              </w:rPr>
              <w:t xml:space="preserve">The Subprogramme held bilateral meetings during the </w:t>
            </w:r>
            <w:r w:rsidRPr="00E4470E">
              <w:rPr>
                <w:rStyle w:val="Strong"/>
                <w:rFonts w:asciiTheme="minorBidi" w:hAnsiTheme="minorBidi" w:cstheme="minorBidi"/>
                <w:b w:val="0"/>
                <w:bCs w:val="0"/>
                <w:sz w:val="20"/>
                <w:szCs w:val="20"/>
              </w:rPr>
              <w:t>UN Statistical</w:t>
            </w:r>
            <w:r w:rsidRPr="00E4470E">
              <w:rPr>
                <w:rStyle w:val="Strong"/>
                <w:rFonts w:asciiTheme="minorBidi" w:hAnsiTheme="minorBidi" w:cstheme="minorBidi"/>
                <w:sz w:val="20"/>
                <w:szCs w:val="20"/>
              </w:rPr>
              <w:t xml:space="preserve"> </w:t>
            </w:r>
            <w:r w:rsidRPr="00F63C8B">
              <w:rPr>
                <w:rStyle w:val="Strong"/>
                <w:rFonts w:asciiTheme="minorBidi" w:hAnsiTheme="minorBidi" w:cstheme="minorBidi"/>
                <w:b w:val="0"/>
                <w:bCs w:val="0"/>
                <w:sz w:val="20"/>
                <w:szCs w:val="20"/>
              </w:rPr>
              <w:t>Commission</w:t>
            </w:r>
            <w:r w:rsidRPr="00E4470E">
              <w:rPr>
                <w:rFonts w:asciiTheme="minorBidi" w:hAnsiTheme="minorBidi" w:cstheme="minorBidi"/>
                <w:sz w:val="20"/>
                <w:szCs w:val="20"/>
              </w:rPr>
              <w:t xml:space="preserve"> in New York, convened hybrid side events, and maintained ongoing stakeholder engagement through newsletters and the </w:t>
            </w:r>
            <w:r w:rsidRPr="00E4470E">
              <w:rPr>
                <w:rStyle w:val="Strong"/>
                <w:rFonts w:asciiTheme="minorBidi" w:hAnsiTheme="minorBidi" w:cstheme="minorBidi"/>
                <w:b w:val="0"/>
                <w:bCs w:val="0"/>
                <w:sz w:val="20"/>
                <w:szCs w:val="20"/>
              </w:rPr>
              <w:t>Regional Hub Blog</w:t>
            </w:r>
            <w:r w:rsidRPr="00E4470E">
              <w:rPr>
                <w:rFonts w:asciiTheme="minorBidi" w:hAnsiTheme="minorBidi" w:cstheme="minorBidi"/>
                <w:b/>
                <w:bCs/>
                <w:sz w:val="20"/>
                <w:szCs w:val="20"/>
              </w:rPr>
              <w:t>.</w:t>
            </w:r>
          </w:p>
          <w:p w14:paraId="47A43891" w14:textId="2985DC69" w:rsidR="00AF2EAA" w:rsidRDefault="004B246C" w:rsidP="00AF2EAA">
            <w:pPr>
              <w:rPr>
                <w:rFonts w:asciiTheme="minorBidi" w:eastAsia="Times New Roman" w:hAnsiTheme="minorBidi"/>
                <w:sz w:val="20"/>
                <w:szCs w:val="20"/>
                <w:lang w:eastAsia="en-GB"/>
              </w:rPr>
            </w:pPr>
            <w:r w:rsidRPr="00AF2EAA">
              <w:rPr>
                <w:rStyle w:val="Strong"/>
                <w:rFonts w:asciiTheme="minorBidi" w:eastAsia="Times New Roman" w:hAnsiTheme="minorBidi"/>
                <w:bCs w:val="0"/>
                <w:sz w:val="20"/>
                <w:szCs w:val="20"/>
                <w:lang w:eastAsia="en-GB"/>
              </w:rPr>
              <w:t>National Stakeholders’ Engagement &amp; Training Measurement of South-South Cooperation:</w:t>
            </w:r>
            <w:r>
              <w:rPr>
                <w:rFonts w:asciiTheme="majorBidi" w:hAnsiTheme="majorBidi" w:cstheme="majorBidi"/>
                <w:bCs/>
              </w:rPr>
              <w:t xml:space="preserve"> </w:t>
            </w:r>
            <w:r w:rsidR="00AF2EAA" w:rsidRPr="00AF2EAA">
              <w:rPr>
                <w:rFonts w:asciiTheme="minorBidi" w:eastAsia="Times New Roman" w:hAnsiTheme="minorBidi"/>
                <w:sz w:val="20"/>
                <w:szCs w:val="20"/>
                <w:lang w:eastAsia="en-GB"/>
              </w:rPr>
              <w:t xml:space="preserve">The national </w:t>
            </w:r>
            <w:proofErr w:type="gramStart"/>
            <w:r w:rsidR="00AF2EAA" w:rsidRPr="00AF2EAA">
              <w:rPr>
                <w:rFonts w:asciiTheme="minorBidi" w:eastAsia="Times New Roman" w:hAnsiTheme="minorBidi"/>
                <w:sz w:val="20"/>
                <w:szCs w:val="20"/>
                <w:lang w:eastAsia="en-GB"/>
              </w:rPr>
              <w:t xml:space="preserve">workshop </w:t>
            </w:r>
            <w:r w:rsidR="001E3D35">
              <w:rPr>
                <w:rFonts w:asciiTheme="minorBidi" w:eastAsia="Times New Roman" w:hAnsiTheme="minorBidi"/>
                <w:sz w:val="20"/>
                <w:szCs w:val="20"/>
                <w:lang w:eastAsia="en-GB"/>
              </w:rPr>
              <w:t>,</w:t>
            </w:r>
            <w:proofErr w:type="gramEnd"/>
            <w:r w:rsidR="001E3D35">
              <w:rPr>
                <w:rFonts w:asciiTheme="minorBidi" w:eastAsia="Times New Roman" w:hAnsiTheme="minorBidi"/>
                <w:sz w:val="20"/>
                <w:szCs w:val="20"/>
                <w:lang w:eastAsia="en-GB"/>
              </w:rPr>
              <w:t xml:space="preserve"> conducted from </w:t>
            </w:r>
            <w:r w:rsidR="001E3D35" w:rsidRPr="00A81519">
              <w:rPr>
                <w:rFonts w:asciiTheme="majorBidi" w:hAnsiTheme="majorBidi" w:cstheme="majorBidi"/>
              </w:rPr>
              <w:t>1</w:t>
            </w:r>
            <w:r w:rsidR="001E3D35">
              <w:rPr>
                <w:rFonts w:asciiTheme="majorBidi" w:hAnsiTheme="majorBidi" w:cstheme="majorBidi"/>
              </w:rPr>
              <w:t>0</w:t>
            </w:r>
            <w:r w:rsidR="001E3D35" w:rsidRPr="00A81519">
              <w:rPr>
                <w:rFonts w:asciiTheme="majorBidi" w:hAnsiTheme="majorBidi" w:cstheme="majorBidi"/>
              </w:rPr>
              <w:t>-1</w:t>
            </w:r>
            <w:r w:rsidR="001E3D35">
              <w:rPr>
                <w:rFonts w:asciiTheme="majorBidi" w:hAnsiTheme="majorBidi" w:cstheme="majorBidi"/>
              </w:rPr>
              <w:t>2</w:t>
            </w:r>
            <w:r w:rsidR="001E3D35" w:rsidRPr="00A81519">
              <w:rPr>
                <w:rFonts w:asciiTheme="majorBidi" w:hAnsiTheme="majorBidi" w:cstheme="majorBidi"/>
              </w:rPr>
              <w:t xml:space="preserve"> </w:t>
            </w:r>
            <w:r w:rsidR="001E3D35">
              <w:rPr>
                <w:rFonts w:asciiTheme="majorBidi" w:hAnsiTheme="majorBidi" w:cstheme="majorBidi"/>
              </w:rPr>
              <w:t>February</w:t>
            </w:r>
            <w:r w:rsidR="001E3D35" w:rsidRPr="00A81519">
              <w:rPr>
                <w:rFonts w:asciiTheme="majorBidi" w:hAnsiTheme="majorBidi" w:cstheme="majorBidi"/>
              </w:rPr>
              <w:t xml:space="preserve"> 202</w:t>
            </w:r>
            <w:r w:rsidR="001E3D35">
              <w:rPr>
                <w:rFonts w:asciiTheme="majorBidi" w:hAnsiTheme="majorBidi" w:cstheme="majorBidi"/>
              </w:rPr>
              <w:t xml:space="preserve">5, </w:t>
            </w:r>
            <w:r w:rsidR="00AF2EAA" w:rsidRPr="00AF2EAA">
              <w:rPr>
                <w:rFonts w:asciiTheme="minorBidi" w:eastAsia="Times New Roman" w:hAnsiTheme="minorBidi"/>
                <w:sz w:val="20"/>
                <w:szCs w:val="20"/>
                <w:lang w:eastAsia="en-GB"/>
              </w:rPr>
              <w:t>was a stakeholders’ engagement and training workshop co-organized by the ACS and the UNCTAD’s Statistics Service. The workshop was intended for the Namibia’s Government agencies that are active in international cooperation and assembled representatives of nine agencies. The Namibia Statistics Agency participated as key coordinator of the process in the country</w:t>
            </w:r>
            <w:r w:rsidR="002C23F9">
              <w:rPr>
                <w:rFonts w:asciiTheme="minorBidi" w:eastAsia="Times New Roman" w:hAnsiTheme="minorBidi"/>
                <w:sz w:val="20"/>
                <w:szCs w:val="20"/>
                <w:lang w:eastAsia="en-GB"/>
              </w:rPr>
              <w:t xml:space="preserve"> </w:t>
            </w:r>
            <w:r w:rsidR="002C23F9" w:rsidRPr="002C23F9">
              <w:rPr>
                <w:rFonts w:asciiTheme="minorBidi" w:eastAsia="Times New Roman" w:hAnsiTheme="minorBidi"/>
                <w:sz w:val="20"/>
                <w:szCs w:val="20"/>
                <w:lang w:eastAsia="en-GB"/>
              </w:rPr>
              <w:t xml:space="preserve">The national workshop was a stakeholders’ engagement and training workshop </w:t>
            </w:r>
            <w:r w:rsidR="00410938">
              <w:rPr>
                <w:rFonts w:asciiTheme="minorBidi" w:eastAsia="Times New Roman" w:hAnsiTheme="minorBidi"/>
                <w:sz w:val="20"/>
                <w:szCs w:val="20"/>
                <w:lang w:eastAsia="en-GB"/>
              </w:rPr>
              <w:t>served as</w:t>
            </w:r>
            <w:r w:rsidR="002C23F9" w:rsidRPr="002C23F9">
              <w:rPr>
                <w:rFonts w:asciiTheme="minorBidi" w:eastAsia="Times New Roman" w:hAnsiTheme="minorBidi"/>
                <w:sz w:val="20"/>
                <w:szCs w:val="20"/>
                <w:lang w:eastAsia="en-GB"/>
              </w:rPr>
              <w:t xml:space="preserve"> one step in pilot-testing of the measurement of SSC in the country and will be followed by actual data collection and reporting by the agencies.</w:t>
            </w:r>
          </w:p>
          <w:p w14:paraId="41589354" w14:textId="2396CAF4" w:rsidR="00410938" w:rsidRPr="004F72AC" w:rsidRDefault="009208D6" w:rsidP="00AF2EAA">
            <w:pPr>
              <w:rPr>
                <w:rFonts w:asciiTheme="minorBidi" w:hAnsiTheme="minorBidi"/>
                <w:b/>
                <w:bCs/>
                <w:lang w:val="en-US"/>
              </w:rPr>
            </w:pPr>
            <w:r w:rsidRPr="003030D3">
              <w:rPr>
                <w:b/>
                <w:bCs/>
                <w:sz w:val="24"/>
                <w:szCs w:val="24"/>
                <w:lang w:val="en-US"/>
              </w:rPr>
              <w:t>Pre-validation RECs Experts Group Meeting on the 2025 African Regional Integration</w:t>
            </w:r>
            <w:r>
              <w:rPr>
                <w:b/>
                <w:bCs/>
                <w:sz w:val="24"/>
                <w:szCs w:val="24"/>
                <w:lang w:val="en-US"/>
              </w:rPr>
              <w:t>:</w:t>
            </w:r>
            <w:r w:rsidR="004F72AC">
              <w:t xml:space="preserve"> The meeting </w:t>
            </w:r>
            <w:r w:rsidR="004F72AC" w:rsidRPr="004F72AC">
              <w:rPr>
                <w:rFonts w:asciiTheme="minorBidi" w:hAnsiTheme="minorBidi"/>
                <w:sz w:val="20"/>
                <w:szCs w:val="20"/>
              </w:rPr>
              <w:t xml:space="preserve">produced several key outcomes that significantly advanced the preparation of the 2025 African Integration Report. Participants gained a comprehensive understanding of the report’s tripartite structure: theoretical foundations and practices of regional integration; the methodology and data underpinning the African </w:t>
            </w:r>
            <w:r w:rsidR="004F72AC" w:rsidRPr="004F72AC">
              <w:rPr>
                <w:rFonts w:asciiTheme="minorBidi" w:hAnsiTheme="minorBidi"/>
                <w:sz w:val="20"/>
                <w:szCs w:val="20"/>
              </w:rPr>
              <w:lastRenderedPageBreak/>
              <w:t xml:space="preserve">Statistical Regional Integration Index (ASRII); and an analytical section detailing integration progress, emerging trends, good practices, and remaining challenges. The architecture and calculation method of ASRII—relying on robust indicators sourced directly from Regional Economic Communities (RECs)—was presented and validated for its consistency, credibility, and ownership. Additionally, a draft version of the report was shared, highlighting the historical evolution of African integration and methodological considerations. </w:t>
            </w:r>
          </w:p>
          <w:p w14:paraId="425FEC52" w14:textId="3A1E3EFC" w:rsidR="00071639" w:rsidRPr="000A3E08" w:rsidRDefault="0006298A" w:rsidP="00071639">
            <w:pPr>
              <w:rPr>
                <w:rFonts w:asciiTheme="majorBidi" w:hAnsiTheme="majorBidi" w:cstheme="majorBidi"/>
              </w:rPr>
            </w:pPr>
            <w:r w:rsidRPr="0006298A">
              <w:rPr>
                <w:rStyle w:val="Strong"/>
                <w:rFonts w:asciiTheme="minorBidi" w:hAnsiTheme="minorBidi"/>
                <w:sz w:val="20"/>
                <w:szCs w:val="20"/>
              </w:rPr>
              <w:t>Validation workshop of the National Quality Assurance framework of the Togo national statistical system with regard to quality principles</w:t>
            </w:r>
            <w:r>
              <w:rPr>
                <w:rStyle w:val="Strong"/>
                <w:rFonts w:asciiTheme="minorBidi" w:hAnsiTheme="minorBidi"/>
                <w:sz w:val="20"/>
                <w:szCs w:val="20"/>
              </w:rPr>
              <w:t>:</w:t>
            </w:r>
            <w:r>
              <w:rPr>
                <w:rStyle w:val="Strong"/>
              </w:rPr>
              <w:t xml:space="preserve"> </w:t>
            </w:r>
            <w:r w:rsidR="00071639" w:rsidRPr="00071639">
              <w:rPr>
                <w:rFonts w:asciiTheme="minorBidi" w:hAnsiTheme="minorBidi"/>
                <w:sz w:val="20"/>
                <w:szCs w:val="20"/>
              </w:rPr>
              <w:t>Following the validation workshop of the Togolese statistical system diagnostic report, held in Lomé from 17 to 21 February 2025, the National Institute of Statistics and Economic and Demographic Studies of Togo (INSEED), in collaboration with ECA, including staff from the African Centre for Statistics and the international consultant, undertook a series of activities, including local expert consultation and online meetings with a view to taking into account all the relevant aspects of the concerns of the stakeholders of Togo NSS. This series of activities included, among others, online meetings with ECA and the international consultant.</w:t>
            </w:r>
            <w:r w:rsidR="00071639" w:rsidRPr="000A3E08">
              <w:rPr>
                <w:rFonts w:asciiTheme="majorBidi" w:hAnsiTheme="majorBidi" w:cstheme="majorBidi"/>
              </w:rPr>
              <w:t xml:space="preserve"> </w:t>
            </w:r>
            <w:r w:rsidR="00071639" w:rsidRPr="003F567F">
              <w:rPr>
                <w:rFonts w:asciiTheme="minorBidi" w:hAnsiTheme="minorBidi"/>
                <w:sz w:val="20"/>
                <w:szCs w:val="20"/>
              </w:rPr>
              <w:t xml:space="preserve">The workshop resulted in </w:t>
            </w:r>
            <w:r w:rsidR="006D14B7" w:rsidRPr="003F567F">
              <w:rPr>
                <w:rFonts w:asciiTheme="minorBidi" w:hAnsiTheme="minorBidi"/>
                <w:sz w:val="20"/>
                <w:szCs w:val="20"/>
              </w:rPr>
              <w:t>validating the National Quality Assurance Framework of the Togo National Statistical System</w:t>
            </w:r>
          </w:p>
          <w:p w14:paraId="31366904" w14:textId="74F9E76B" w:rsidR="009C7412" w:rsidRPr="00E4470E" w:rsidRDefault="009C7412" w:rsidP="00DC05CC">
            <w:pPr>
              <w:pStyle w:val="NormalWeb"/>
              <w:rPr>
                <w:rFonts w:asciiTheme="minorBidi" w:eastAsia="Arial" w:hAnsiTheme="minorBidi" w:cstheme="minorBidi"/>
                <w:sz w:val="20"/>
                <w:szCs w:val="20"/>
              </w:rPr>
            </w:pPr>
          </w:p>
        </w:tc>
        <w:tc>
          <w:tcPr>
            <w:tcW w:w="1723" w:type="pct"/>
            <w:shd w:val="clear" w:color="auto" w:fill="FFFFFF" w:themeFill="background1"/>
          </w:tcPr>
          <w:p w14:paraId="0F679AD8" w14:textId="77777777" w:rsidR="00CC19FD" w:rsidRPr="00630D3D" w:rsidRDefault="00CC19FD" w:rsidP="00CC39CB">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Please provide a summary of:</w:t>
            </w:r>
          </w:p>
          <w:p w14:paraId="14AC0286" w14:textId="77777777" w:rsidR="00CC19FD" w:rsidRPr="00630D3D" w:rsidRDefault="00CC19FD" w:rsidP="00CC39CB">
            <w:pPr>
              <w:spacing w:after="0" w:line="240" w:lineRule="auto"/>
              <w:rPr>
                <w:rFonts w:asciiTheme="minorBidi" w:eastAsia="Arial" w:hAnsiTheme="minorBidi"/>
                <w:color w:val="000000"/>
                <w:sz w:val="16"/>
                <w:szCs w:val="16"/>
              </w:rPr>
            </w:pPr>
          </w:p>
          <w:p w14:paraId="25E98F0C"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0C2173F6"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7A6A6B79"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5FA9E941" w14:textId="77777777" w:rsidR="00CC19FD" w:rsidRPr="00630D3D" w:rsidRDefault="00CC19FD" w:rsidP="00CC19FD">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14665CD3" w14:textId="77777777" w:rsidR="00CC19FD" w:rsidRPr="00630D3D" w:rsidRDefault="00CC19FD" w:rsidP="00CC39CB">
            <w:pPr>
              <w:spacing w:after="0" w:line="240" w:lineRule="auto"/>
              <w:rPr>
                <w:rFonts w:asciiTheme="minorBidi" w:eastAsia="Arial" w:hAnsiTheme="minorBidi"/>
                <w:color w:val="000000"/>
                <w:sz w:val="16"/>
                <w:szCs w:val="16"/>
              </w:rPr>
            </w:pPr>
          </w:p>
          <w:p w14:paraId="3603C7F2" w14:textId="77777777" w:rsidR="00CC19FD" w:rsidRPr="00630D3D" w:rsidRDefault="00CC19FD" w:rsidP="00CC39CB">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4A1A58B8" w14:textId="77777777" w:rsidR="00CC19FD" w:rsidRPr="00630D3D" w:rsidRDefault="00CC19FD" w:rsidP="00CC39CB">
            <w:pPr>
              <w:spacing w:after="0" w:line="240" w:lineRule="auto"/>
              <w:rPr>
                <w:rFonts w:asciiTheme="minorBidi" w:eastAsia="Arial" w:hAnsiTheme="minorBidi"/>
                <w:color w:val="000000"/>
                <w:sz w:val="16"/>
                <w:szCs w:val="16"/>
              </w:rPr>
            </w:pPr>
          </w:p>
          <w:p w14:paraId="6FCA6175"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4209C4CF"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This could include a synthesis of the technical assistance, advocacy and convening actions, evidence generation, capacity development, and other actions the DIVISION/SRO/IDEP provided and why they are important.</w:t>
            </w:r>
          </w:p>
          <w:p w14:paraId="0BD0040E"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4638522B" w14:textId="77777777" w:rsidR="00CC19FD" w:rsidRPr="00630D3D" w:rsidRDefault="00CC19FD" w:rsidP="00CC19FD">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79B52797"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35BCC23E"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25749E11"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05E0A7FA"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Study tours/peer-learning:</w:t>
            </w:r>
            <w:r w:rsidRPr="00630D3D">
              <w:rPr>
                <w:rFonts w:asciiTheme="minorBidi" w:eastAsia="Arial" w:hAnsiTheme="minorBidi"/>
                <w:color w:val="000000"/>
                <w:sz w:val="16"/>
                <w:szCs w:val="16"/>
              </w:rPr>
              <w:t xml:space="preserve"> who participated, how many, why the tour/peer-learning</w:t>
            </w:r>
          </w:p>
          <w:p w14:paraId="1698E555"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02A2BA9C"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37DDA626"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4D3BD17A" w14:textId="77777777" w:rsidR="00CC19FD" w:rsidRPr="00630D3D" w:rsidRDefault="00CC19FD" w:rsidP="00CC19FD">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0AE025B7" w14:textId="77777777" w:rsidR="00CC19FD" w:rsidRPr="00630D3D" w:rsidRDefault="00CC19FD" w:rsidP="00CC39CB">
            <w:pPr>
              <w:spacing w:after="0" w:line="240" w:lineRule="auto"/>
              <w:rPr>
                <w:rFonts w:asciiTheme="minorBidi" w:eastAsia="Arial" w:hAnsiTheme="minorBidi"/>
                <w:color w:val="000000"/>
                <w:sz w:val="16"/>
                <w:szCs w:val="16"/>
              </w:rPr>
            </w:pPr>
          </w:p>
          <w:p w14:paraId="5413A2A3" w14:textId="48C7A717" w:rsidR="00CC19FD" w:rsidRPr="00630D3D" w:rsidRDefault="00CC19FD" w:rsidP="00CC39CB">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For deliverables committed in the </w:t>
            </w:r>
            <w:hyperlink r:id="rId18" w:history="1">
              <w:r w:rsidR="00E93CEA" w:rsidRPr="00630D3D">
                <w:rPr>
                  <w:rStyle w:val="Hyperlink"/>
                  <w:rFonts w:asciiTheme="minorBidi" w:eastAsia="Arial" w:hAnsiTheme="minorBidi"/>
                  <w:i/>
                  <w:iCs/>
                  <w:sz w:val="28"/>
                  <w:szCs w:val="28"/>
                </w:rPr>
                <w:t>PPB</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10533A28" w14:textId="77777777" w:rsidR="00CC19FD" w:rsidRPr="00630D3D" w:rsidRDefault="00CC19FD" w:rsidP="00CC39CB">
            <w:pPr>
              <w:spacing w:after="0" w:line="240" w:lineRule="auto"/>
              <w:rPr>
                <w:rFonts w:asciiTheme="minorBidi" w:eastAsia="Arial" w:hAnsiTheme="minorBidi"/>
                <w:i/>
                <w:iCs/>
                <w:color w:val="000000"/>
                <w:sz w:val="16"/>
                <w:szCs w:val="16"/>
              </w:rPr>
            </w:pPr>
          </w:p>
          <w:p w14:paraId="63EADC6F" w14:textId="77777777" w:rsidR="00CC19FD" w:rsidRPr="00630D3D" w:rsidRDefault="00CC19FD" w:rsidP="00CC39CB">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All data on beneficiaries should be gender disaggregated.</w:t>
            </w:r>
          </w:p>
          <w:p w14:paraId="4417683D" w14:textId="77777777" w:rsidR="00CC19FD" w:rsidRPr="00630D3D" w:rsidRDefault="00CC19FD" w:rsidP="00CC39CB">
            <w:pPr>
              <w:spacing w:after="0" w:line="240" w:lineRule="auto"/>
              <w:rPr>
                <w:rFonts w:asciiTheme="minorBidi" w:eastAsia="Arial" w:hAnsiTheme="minorBidi"/>
                <w:color w:val="000000"/>
                <w:sz w:val="16"/>
                <w:szCs w:val="16"/>
              </w:rPr>
            </w:pPr>
          </w:p>
          <w:p w14:paraId="5106C4CD" w14:textId="77777777" w:rsidR="00CC19FD" w:rsidRPr="00630D3D" w:rsidRDefault="00CC19FD" w:rsidP="00CC39CB">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 xml:space="preserve">Please ensure to review the Indicators of Achievement for the Result Area, paying particular attention to the measurement criteria and the set annual target. </w:t>
            </w:r>
          </w:p>
          <w:p w14:paraId="0BB8C1BF" w14:textId="77777777" w:rsidR="00CC19FD" w:rsidRPr="00630D3D" w:rsidRDefault="00CC19FD" w:rsidP="00CC39CB">
            <w:pPr>
              <w:spacing w:after="0" w:line="240" w:lineRule="auto"/>
              <w:rPr>
                <w:rFonts w:asciiTheme="minorBidi" w:eastAsia="Arial" w:hAnsiTheme="minorBidi"/>
                <w:color w:val="000000"/>
                <w:sz w:val="16"/>
                <w:szCs w:val="16"/>
              </w:rPr>
            </w:pPr>
          </w:p>
          <w:p w14:paraId="49ED649F" w14:textId="77777777" w:rsidR="00CC19FD" w:rsidRPr="00630D3D" w:rsidRDefault="00CC19FD" w:rsidP="00CC39CB">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333A165B" w14:textId="77777777" w:rsidR="00CC19FD" w:rsidRPr="00630D3D" w:rsidRDefault="00CC19FD" w:rsidP="00CC39CB">
            <w:pPr>
              <w:spacing w:after="0" w:line="240" w:lineRule="auto"/>
              <w:rPr>
                <w:rFonts w:asciiTheme="minorBidi" w:eastAsia="Arial" w:hAnsiTheme="minorBidi"/>
                <w:color w:val="000000"/>
                <w:sz w:val="16"/>
                <w:szCs w:val="16"/>
              </w:rPr>
            </w:pPr>
          </w:p>
          <w:p w14:paraId="67A51480" w14:textId="38FBAAB6" w:rsidR="00CC19FD" w:rsidRPr="00630D3D" w:rsidRDefault="00CC19FD" w:rsidP="00CC39CB">
            <w:pPr>
              <w:spacing w:after="0" w:line="240" w:lineRule="auto"/>
              <w:rPr>
                <w:rFonts w:asciiTheme="minorBidi" w:hAnsiTheme="minorBidi"/>
                <w:sz w:val="16"/>
                <w:szCs w:val="16"/>
              </w:rPr>
            </w:pPr>
            <w:r w:rsidRPr="00630D3D">
              <w:rPr>
                <w:rFonts w:asciiTheme="minorBidi" w:hAnsiTheme="minorBidi"/>
                <w:sz w:val="16"/>
                <w:szCs w:val="16"/>
              </w:rPr>
              <w:t>(max. 500 words)</w:t>
            </w:r>
          </w:p>
        </w:tc>
      </w:tr>
      <w:tr w:rsidR="00CC19FD" w:rsidRPr="00630D3D" w14:paraId="6A8EEDA8" w14:textId="77777777" w:rsidTr="00EA151B">
        <w:trPr>
          <w:trHeight w:val="134"/>
        </w:trPr>
        <w:tc>
          <w:tcPr>
            <w:tcW w:w="4999" w:type="pct"/>
            <w:gridSpan w:val="2"/>
            <w:shd w:val="clear" w:color="auto" w:fill="D9D9D9" w:themeFill="background1" w:themeFillShade="D9"/>
          </w:tcPr>
          <w:p w14:paraId="659D9CA2" w14:textId="77777777" w:rsidR="00CC19FD" w:rsidRPr="00630D3D" w:rsidRDefault="00CC19FD" w:rsidP="0040455C">
            <w:pPr>
              <w:pStyle w:val="ListParagraph"/>
              <w:numPr>
                <w:ilvl w:val="0"/>
                <w:numId w:val="17"/>
              </w:numPr>
              <w:spacing w:after="0" w:line="240" w:lineRule="auto"/>
              <w:rPr>
                <w:rFonts w:asciiTheme="minorBidi" w:eastAsia="Arial" w:hAnsiTheme="minorBidi"/>
                <w:b/>
                <w:sz w:val="16"/>
                <w:szCs w:val="16"/>
              </w:rPr>
            </w:pPr>
            <w:r w:rsidRPr="00630D3D">
              <w:rPr>
                <w:rFonts w:asciiTheme="minorBidi" w:eastAsia="Arial" w:hAnsiTheme="minorBidi"/>
                <w:b/>
                <w:sz w:val="16"/>
                <w:szCs w:val="16"/>
              </w:rPr>
              <w:lastRenderedPageBreak/>
              <w:t xml:space="preserve">Shortfalls, if any toward planned results </w:t>
            </w:r>
          </w:p>
        </w:tc>
      </w:tr>
      <w:tr w:rsidR="00CC19FD" w:rsidRPr="00630D3D" w14:paraId="62F26FB3" w14:textId="77777777" w:rsidTr="00EA151B">
        <w:tc>
          <w:tcPr>
            <w:tcW w:w="3277" w:type="pct"/>
          </w:tcPr>
          <w:p w14:paraId="460C3408" w14:textId="77777777" w:rsidR="00795DD6" w:rsidRPr="00795DD6" w:rsidRDefault="00795DD6" w:rsidP="00CC39CB">
            <w:pPr>
              <w:spacing w:after="0" w:line="240" w:lineRule="auto"/>
              <w:rPr>
                <w:rFonts w:asciiTheme="minorBidi" w:hAnsiTheme="minorBidi"/>
                <w:sz w:val="20"/>
                <w:szCs w:val="20"/>
              </w:rPr>
            </w:pPr>
          </w:p>
          <w:p w14:paraId="44958DDE" w14:textId="7F204D7C" w:rsidR="004368F2" w:rsidRPr="004368F2" w:rsidRDefault="004368F2" w:rsidP="004368F2">
            <w:pPr>
              <w:pStyle w:val="Heading3"/>
              <w:rPr>
                <w:rFonts w:asciiTheme="minorBidi" w:hAnsiTheme="minorBidi" w:cstheme="minorBidi"/>
                <w:b/>
                <w:bCs/>
                <w:sz w:val="22"/>
                <w:szCs w:val="22"/>
              </w:rPr>
            </w:pPr>
            <w:r w:rsidRPr="004368F2">
              <w:rPr>
                <w:rFonts w:asciiTheme="minorBidi" w:hAnsiTheme="minorBidi" w:cstheme="minorBidi"/>
                <w:b/>
                <w:bCs/>
                <w:sz w:val="20"/>
                <w:szCs w:val="20"/>
              </w:rPr>
              <w:t>Operational Challenges and Funding Constraints</w:t>
            </w:r>
            <w:r>
              <w:rPr>
                <w:rFonts w:asciiTheme="minorBidi" w:hAnsiTheme="minorBidi" w:cstheme="minorBidi"/>
                <w:b/>
                <w:bCs/>
                <w:sz w:val="20"/>
                <w:szCs w:val="20"/>
              </w:rPr>
              <w:t>:</w:t>
            </w:r>
            <w:r>
              <w:t xml:space="preserve"> </w:t>
            </w:r>
          </w:p>
          <w:p w14:paraId="38706A12" w14:textId="77777777" w:rsidR="004368F2" w:rsidRPr="004368F2" w:rsidRDefault="004368F2" w:rsidP="004368F2">
            <w:pPr>
              <w:pStyle w:val="NormalWeb"/>
              <w:rPr>
                <w:rFonts w:asciiTheme="minorBidi" w:hAnsiTheme="minorBidi" w:cstheme="minorBidi"/>
                <w:sz w:val="20"/>
                <w:szCs w:val="20"/>
              </w:rPr>
            </w:pPr>
            <w:r w:rsidRPr="004368F2">
              <w:rPr>
                <w:rFonts w:asciiTheme="minorBidi" w:hAnsiTheme="minorBidi" w:cstheme="minorBidi"/>
                <w:sz w:val="20"/>
                <w:szCs w:val="20"/>
              </w:rPr>
              <w:t>In 2025, the Subprogramme encountered a series of structural and operational challenges that affected the full realization of its planned results. These included limited institutional capacity, inconsistent funding, and weak inter-agency coordination in several member States. These obstacles were partially addressed through the strategic deployment of digital tools, the provision of remote technical assistance, and the strengthening of regional partnerships to sustain engagement and progress.</w:t>
            </w:r>
          </w:p>
          <w:p w14:paraId="4BA20802" w14:textId="77777777" w:rsidR="004368F2" w:rsidRPr="004368F2" w:rsidRDefault="004368F2" w:rsidP="004368F2">
            <w:pPr>
              <w:pStyle w:val="NormalWeb"/>
              <w:rPr>
                <w:rFonts w:asciiTheme="minorBidi" w:hAnsiTheme="minorBidi" w:cstheme="minorBidi"/>
                <w:sz w:val="20"/>
                <w:szCs w:val="20"/>
              </w:rPr>
            </w:pPr>
            <w:r w:rsidRPr="004368F2">
              <w:rPr>
                <w:rFonts w:asciiTheme="minorBidi" w:hAnsiTheme="minorBidi" w:cstheme="minorBidi"/>
                <w:sz w:val="20"/>
                <w:szCs w:val="20"/>
              </w:rPr>
              <w:t xml:space="preserve">However, significant financial constraints—particularly under the Regular Programme for Technical Cooperation (RPTC)—critically limited the Subprogramme’s ability to conduct in-person technical missions. Such missions are essential for deep engagement, methodological validation, and hands-on capacity building, especially </w:t>
            </w:r>
            <w:proofErr w:type="gramStart"/>
            <w:r w:rsidRPr="004368F2">
              <w:rPr>
                <w:rFonts w:asciiTheme="minorBidi" w:hAnsiTheme="minorBidi" w:cstheme="minorBidi"/>
                <w:sz w:val="20"/>
                <w:szCs w:val="20"/>
              </w:rPr>
              <w:t>in the area of</w:t>
            </w:r>
            <w:proofErr w:type="gramEnd"/>
            <w:r w:rsidRPr="004368F2">
              <w:rPr>
                <w:rFonts w:asciiTheme="minorBidi" w:hAnsiTheme="minorBidi" w:cstheme="minorBidi"/>
                <w:sz w:val="20"/>
                <w:szCs w:val="20"/>
              </w:rPr>
              <w:t xml:space="preserve"> national accounts.</w:t>
            </w:r>
          </w:p>
          <w:p w14:paraId="221A1BE8" w14:textId="77777777" w:rsidR="004368F2" w:rsidRPr="004368F2" w:rsidRDefault="004368F2" w:rsidP="004368F2">
            <w:pPr>
              <w:pStyle w:val="NormalWeb"/>
              <w:rPr>
                <w:rFonts w:asciiTheme="minorBidi" w:hAnsiTheme="minorBidi" w:cstheme="minorBidi"/>
                <w:sz w:val="20"/>
                <w:szCs w:val="20"/>
              </w:rPr>
            </w:pPr>
            <w:r w:rsidRPr="004368F2">
              <w:rPr>
                <w:rFonts w:asciiTheme="minorBidi" w:hAnsiTheme="minorBidi" w:cstheme="minorBidi"/>
                <w:sz w:val="20"/>
                <w:szCs w:val="20"/>
              </w:rPr>
              <w:t xml:space="preserve">In response, the Subprogramme expanded its use of virtual modalities, including webinars, digital toolkits, and remote support. While these measures helped maintain a degree of support, they could not replicate the depth, contextual understanding, and effectiveness of in-country engagements. Consequently, several countries—such as Angola, Sudan, Libya, and the Republic of Congo—that had expressed readiness to </w:t>
            </w:r>
            <w:r w:rsidRPr="004368F2">
              <w:rPr>
                <w:rFonts w:asciiTheme="minorBidi" w:hAnsiTheme="minorBidi" w:cstheme="minorBidi"/>
                <w:sz w:val="20"/>
                <w:szCs w:val="20"/>
              </w:rPr>
              <w:lastRenderedPageBreak/>
              <w:t>initiate national accounts reform received only preliminary outreach. In the absence of in-country diagnostics and collaborative planning, momentum for transition to the 2008 SNA remained limited.</w:t>
            </w:r>
          </w:p>
          <w:p w14:paraId="5EAD4B53" w14:textId="77777777" w:rsidR="004368F2" w:rsidRPr="004368F2" w:rsidRDefault="004368F2" w:rsidP="004368F2">
            <w:pPr>
              <w:pStyle w:val="NormalWeb"/>
              <w:rPr>
                <w:rFonts w:asciiTheme="minorBidi" w:hAnsiTheme="minorBidi" w:cstheme="minorBidi"/>
                <w:sz w:val="20"/>
                <w:szCs w:val="20"/>
              </w:rPr>
            </w:pPr>
            <w:r w:rsidRPr="004368F2">
              <w:rPr>
                <w:rFonts w:asciiTheme="minorBidi" w:hAnsiTheme="minorBidi" w:cstheme="minorBidi"/>
                <w:sz w:val="20"/>
                <w:szCs w:val="20"/>
              </w:rPr>
              <w:t>Countries with weak digital infrastructure, particularly in Central and West Africa, struggled to fully benefit from remote support. In conflict-affected settings such as South Sudan and the Central African Republic, the lack of physical presence limited political engagement and institutional coordination—both critical for sustainable reform.</w:t>
            </w:r>
          </w:p>
          <w:p w14:paraId="392FAA43" w14:textId="77777777" w:rsidR="004368F2" w:rsidRPr="004368F2" w:rsidRDefault="004368F2" w:rsidP="004368F2">
            <w:pPr>
              <w:pStyle w:val="NormalWeb"/>
              <w:rPr>
                <w:rFonts w:asciiTheme="minorBidi" w:hAnsiTheme="minorBidi" w:cstheme="minorBidi"/>
                <w:sz w:val="20"/>
                <w:szCs w:val="20"/>
              </w:rPr>
            </w:pPr>
            <w:r w:rsidRPr="004368F2">
              <w:rPr>
                <w:rFonts w:asciiTheme="minorBidi" w:hAnsiTheme="minorBidi" w:cstheme="minorBidi"/>
                <w:sz w:val="20"/>
                <w:szCs w:val="20"/>
              </w:rPr>
              <w:t>While remote tools enabled some progress, the inability to be present in most countries reduced the extent to which results could be achieved, recorded, and verified. This outcome does not reflect a shortfall in planning or technical effort, but rather highlights the structural limitations imposed by insufficient funding.</w:t>
            </w:r>
          </w:p>
          <w:p w14:paraId="74A39086" w14:textId="77777777" w:rsidR="004368F2" w:rsidRPr="005073F0" w:rsidRDefault="004368F2" w:rsidP="004368F2">
            <w:pPr>
              <w:pStyle w:val="Heading3"/>
              <w:rPr>
                <w:rFonts w:asciiTheme="minorBidi" w:hAnsiTheme="minorBidi" w:cstheme="minorBidi"/>
                <w:b/>
                <w:bCs/>
                <w:sz w:val="20"/>
                <w:szCs w:val="20"/>
              </w:rPr>
            </w:pPr>
            <w:r w:rsidRPr="005073F0">
              <w:rPr>
                <w:rFonts w:asciiTheme="minorBidi" w:hAnsiTheme="minorBidi" w:cstheme="minorBidi"/>
                <w:b/>
                <w:bCs/>
                <w:sz w:val="20"/>
                <w:szCs w:val="20"/>
              </w:rPr>
              <w:t>Looking Ahead: The Need for Adequate Resourcing</w:t>
            </w:r>
          </w:p>
          <w:p w14:paraId="08403B13" w14:textId="2098F0CF" w:rsidR="00795DD6" w:rsidRPr="00795DD6" w:rsidRDefault="004368F2" w:rsidP="005073F0">
            <w:pPr>
              <w:pStyle w:val="NormalWeb"/>
              <w:rPr>
                <w:rFonts w:asciiTheme="minorBidi" w:hAnsiTheme="minorBidi" w:cstheme="minorBidi"/>
                <w:sz w:val="20"/>
                <w:szCs w:val="20"/>
              </w:rPr>
            </w:pPr>
            <w:r w:rsidRPr="004368F2">
              <w:rPr>
                <w:rFonts w:asciiTheme="minorBidi" w:hAnsiTheme="minorBidi" w:cstheme="minorBidi"/>
                <w:sz w:val="20"/>
                <w:szCs w:val="20"/>
              </w:rPr>
              <w:t>To consolidate the gains of 2025 and respond to the growing demand for support in transitioning to the 2008 and 2025 SNA frameworks, adequate and sustained funding for in-person technical missions is essential. Without this, countries most in need—particularly those facing fragility or digital infrastructure gaps—risk being left behind in Africa’s statistical modernization agenda. Ensuring proper resourcing will be critical to advancing national capacity, promoting data-driven governance, and achieving inclusive development outcomes across the continent</w:t>
            </w:r>
          </w:p>
        </w:tc>
        <w:tc>
          <w:tcPr>
            <w:tcW w:w="1723" w:type="pct"/>
          </w:tcPr>
          <w:p w14:paraId="2326F0BE" w14:textId="77777777" w:rsidR="00CC19FD" w:rsidRPr="00630D3D" w:rsidRDefault="00CC19FD" w:rsidP="00CC39CB">
            <w:pPr>
              <w:spacing w:after="0" w:line="240" w:lineRule="auto"/>
              <w:rPr>
                <w:rFonts w:asciiTheme="minorBidi" w:hAnsiTheme="minorBidi"/>
                <w:b/>
                <w:bCs/>
                <w:sz w:val="16"/>
                <w:szCs w:val="16"/>
              </w:rPr>
            </w:pPr>
            <w:r w:rsidRPr="00630D3D">
              <w:rPr>
                <w:rFonts w:asciiTheme="minorBidi" w:hAnsiTheme="minorBidi"/>
                <w:sz w:val="16"/>
                <w:szCs w:val="16"/>
              </w:rPr>
              <w:lastRenderedPageBreak/>
              <w:t xml:space="preserve">Explain any shortfalls or expected against the planned annual programme of work </w:t>
            </w:r>
            <w:r w:rsidRPr="00630D3D">
              <w:rPr>
                <w:rFonts w:asciiTheme="minorBidi" w:hAnsiTheme="minorBidi"/>
                <w:b/>
                <w:bCs/>
                <w:sz w:val="16"/>
                <w:szCs w:val="16"/>
              </w:rPr>
              <w:t>(Please, do not give bullet points)</w:t>
            </w:r>
          </w:p>
          <w:p w14:paraId="7E56CC8E" w14:textId="77777777" w:rsidR="00CC19FD" w:rsidRPr="00630D3D" w:rsidRDefault="00CC19FD" w:rsidP="00CC39CB">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CC19FD" w:rsidRPr="00630D3D" w14:paraId="5D488CD5" w14:textId="77777777" w:rsidTr="00EA151B">
        <w:trPr>
          <w:trHeight w:val="188"/>
        </w:trPr>
        <w:tc>
          <w:tcPr>
            <w:tcW w:w="4999" w:type="pct"/>
            <w:gridSpan w:val="2"/>
            <w:shd w:val="clear" w:color="auto" w:fill="D9D9D9" w:themeFill="background1" w:themeFillShade="D9"/>
          </w:tcPr>
          <w:p w14:paraId="09B419A5" w14:textId="77777777" w:rsidR="00CC19FD" w:rsidRPr="00630D3D" w:rsidRDefault="00CC19FD" w:rsidP="0040455C">
            <w:pPr>
              <w:pStyle w:val="ListParagraph"/>
              <w:numPr>
                <w:ilvl w:val="0"/>
                <w:numId w:val="17"/>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Complementarity of action and Partnerships </w:t>
            </w:r>
          </w:p>
        </w:tc>
      </w:tr>
      <w:tr w:rsidR="00CC19FD" w:rsidRPr="00630D3D" w14:paraId="4D52D79D" w14:textId="77777777" w:rsidTr="00EA151B">
        <w:trPr>
          <w:trHeight w:val="722"/>
        </w:trPr>
        <w:tc>
          <w:tcPr>
            <w:tcW w:w="3277" w:type="pct"/>
            <w:tcBorders>
              <w:bottom w:val="single" w:sz="4" w:space="0" w:color="auto"/>
            </w:tcBorders>
          </w:tcPr>
          <w:p w14:paraId="68001454" w14:textId="77777777" w:rsidR="00A146AF" w:rsidRPr="00A146AF" w:rsidRDefault="00A146AF" w:rsidP="00A146AF">
            <w:pPr>
              <w:pStyle w:val="NormalWeb"/>
              <w:rPr>
                <w:rFonts w:asciiTheme="minorBidi" w:hAnsiTheme="minorBidi" w:cstheme="minorBidi"/>
                <w:sz w:val="20"/>
                <w:szCs w:val="20"/>
              </w:rPr>
            </w:pPr>
            <w:r w:rsidRPr="00A146AF">
              <w:rPr>
                <w:rFonts w:asciiTheme="minorBidi" w:hAnsiTheme="minorBidi" w:cstheme="minorBidi"/>
                <w:sz w:val="20"/>
                <w:szCs w:val="20"/>
              </w:rPr>
              <w:t>In 2025, the Subprogramme adopted a collaborative and complementary approach to maximize its impact on national accounts development across Africa, particularly in the context of limited resources. Recognizing the value of efficiency and collective action, interventions were strategically aligned with those of regional and international partners to avoid duplication, promote coherence, and ensure shared ownership of statistical reform processes.</w:t>
            </w:r>
          </w:p>
          <w:p w14:paraId="6618D88B" w14:textId="52F92EB4" w:rsidR="00A146AF" w:rsidRPr="00A146AF" w:rsidRDefault="00A146AF" w:rsidP="00A146AF">
            <w:pPr>
              <w:pStyle w:val="NormalWeb"/>
              <w:rPr>
                <w:rFonts w:asciiTheme="minorBidi" w:hAnsiTheme="minorBidi" w:cstheme="minorBidi"/>
                <w:sz w:val="20"/>
                <w:szCs w:val="20"/>
              </w:rPr>
            </w:pPr>
            <w:r w:rsidRPr="00A146AF">
              <w:rPr>
                <w:rFonts w:asciiTheme="minorBidi" w:hAnsiTheme="minorBidi" w:cstheme="minorBidi"/>
                <w:sz w:val="20"/>
                <w:szCs w:val="20"/>
              </w:rPr>
              <w:t xml:space="preserve">At the regional level, collaboration with </w:t>
            </w:r>
            <w:r w:rsidRPr="00A146AF">
              <w:rPr>
                <w:rStyle w:val="Strong"/>
                <w:rFonts w:asciiTheme="minorBidi" w:hAnsiTheme="minorBidi" w:cstheme="minorBidi"/>
                <w:sz w:val="20"/>
                <w:szCs w:val="20"/>
              </w:rPr>
              <w:t>AFRISTAT</w:t>
            </w:r>
            <w:r w:rsidRPr="00A146AF">
              <w:rPr>
                <w:rFonts w:asciiTheme="minorBidi" w:hAnsiTheme="minorBidi" w:cstheme="minorBidi"/>
                <w:sz w:val="20"/>
                <w:szCs w:val="20"/>
              </w:rPr>
              <w:t xml:space="preserve"> and </w:t>
            </w:r>
            <w:r w:rsidRPr="00A146AF">
              <w:rPr>
                <w:rStyle w:val="Strong"/>
                <w:rFonts w:asciiTheme="minorBidi" w:hAnsiTheme="minorBidi" w:cstheme="minorBidi"/>
                <w:sz w:val="20"/>
                <w:szCs w:val="20"/>
              </w:rPr>
              <w:t>STATAFRIC</w:t>
            </w:r>
            <w:r w:rsidRPr="00A146AF">
              <w:rPr>
                <w:rFonts w:asciiTheme="minorBidi" w:hAnsiTheme="minorBidi" w:cstheme="minorBidi"/>
                <w:sz w:val="20"/>
                <w:szCs w:val="20"/>
              </w:rPr>
              <w:t xml:space="preserve"> played a key role in enhancing the effectiveness of technical assistance. The Subprogramme provided technical backstopping and co-hosted webinars with these institutions, promoting regional harmonization of </w:t>
            </w:r>
            <w:r w:rsidR="00F63C8B" w:rsidRPr="00A146AF">
              <w:rPr>
                <w:rFonts w:asciiTheme="minorBidi" w:hAnsiTheme="minorBidi" w:cstheme="minorBidi"/>
                <w:sz w:val="20"/>
                <w:szCs w:val="20"/>
              </w:rPr>
              <w:t>methodologies,</w:t>
            </w:r>
            <w:r w:rsidRPr="00A146AF">
              <w:rPr>
                <w:rFonts w:asciiTheme="minorBidi" w:hAnsiTheme="minorBidi" w:cstheme="minorBidi"/>
                <w:sz w:val="20"/>
                <w:szCs w:val="20"/>
              </w:rPr>
              <w:t xml:space="preserve"> and reinforcing the contextual relevance of support provided to member States.</w:t>
            </w:r>
          </w:p>
          <w:p w14:paraId="62383A44" w14:textId="77777777" w:rsidR="00A146AF" w:rsidRPr="00A146AF" w:rsidRDefault="00A146AF" w:rsidP="00A146AF">
            <w:pPr>
              <w:pStyle w:val="NormalWeb"/>
              <w:rPr>
                <w:rFonts w:asciiTheme="minorBidi" w:hAnsiTheme="minorBidi" w:cstheme="minorBidi"/>
                <w:sz w:val="20"/>
                <w:szCs w:val="20"/>
              </w:rPr>
            </w:pPr>
            <w:r w:rsidRPr="00A146AF">
              <w:rPr>
                <w:rFonts w:asciiTheme="minorBidi" w:hAnsiTheme="minorBidi" w:cstheme="minorBidi"/>
                <w:sz w:val="20"/>
                <w:szCs w:val="20"/>
              </w:rPr>
              <w:t xml:space="preserve">At the global level, partnerships with the </w:t>
            </w:r>
            <w:r w:rsidRPr="00F63C8B">
              <w:rPr>
                <w:rStyle w:val="Strong"/>
                <w:rFonts w:asciiTheme="minorBidi" w:hAnsiTheme="minorBidi" w:cstheme="minorBidi"/>
                <w:b w:val="0"/>
                <w:bCs w:val="0"/>
                <w:sz w:val="20"/>
                <w:szCs w:val="20"/>
              </w:rPr>
              <w:t>United Nations Statistics Division (UNSD</w:t>
            </w:r>
            <w:r w:rsidRPr="00A146AF">
              <w:rPr>
                <w:rStyle w:val="Strong"/>
                <w:rFonts w:asciiTheme="minorBidi" w:hAnsiTheme="minorBidi" w:cstheme="minorBidi"/>
                <w:sz w:val="20"/>
                <w:szCs w:val="20"/>
              </w:rPr>
              <w:t>)</w:t>
            </w:r>
            <w:r w:rsidRPr="00A146AF">
              <w:rPr>
                <w:rFonts w:asciiTheme="minorBidi" w:hAnsiTheme="minorBidi" w:cstheme="minorBidi"/>
                <w:sz w:val="20"/>
                <w:szCs w:val="20"/>
              </w:rPr>
              <w:t xml:space="preserve">, the </w:t>
            </w:r>
            <w:r w:rsidRPr="00F63C8B">
              <w:rPr>
                <w:rStyle w:val="Strong"/>
                <w:rFonts w:asciiTheme="minorBidi" w:hAnsiTheme="minorBidi" w:cstheme="minorBidi"/>
                <w:b w:val="0"/>
                <w:bCs w:val="0"/>
                <w:sz w:val="20"/>
                <w:szCs w:val="20"/>
              </w:rPr>
              <w:t>International Monetary Fund (IMF</w:t>
            </w:r>
            <w:r w:rsidRPr="00A146AF">
              <w:rPr>
                <w:rStyle w:val="Strong"/>
                <w:rFonts w:asciiTheme="minorBidi" w:hAnsiTheme="minorBidi" w:cstheme="minorBidi"/>
                <w:sz w:val="20"/>
                <w:szCs w:val="20"/>
              </w:rPr>
              <w:t>)</w:t>
            </w:r>
            <w:r w:rsidRPr="00A146AF">
              <w:rPr>
                <w:rFonts w:asciiTheme="minorBidi" w:hAnsiTheme="minorBidi" w:cstheme="minorBidi"/>
                <w:sz w:val="20"/>
                <w:szCs w:val="20"/>
              </w:rPr>
              <w:t xml:space="preserve">, and the </w:t>
            </w:r>
            <w:r w:rsidRPr="00F63C8B">
              <w:rPr>
                <w:rStyle w:val="Strong"/>
                <w:rFonts w:asciiTheme="minorBidi" w:hAnsiTheme="minorBidi" w:cstheme="minorBidi"/>
                <w:b w:val="0"/>
                <w:bCs w:val="0"/>
                <w:sz w:val="20"/>
                <w:szCs w:val="20"/>
              </w:rPr>
              <w:t>African Development Bank (AfDB)</w:t>
            </w:r>
            <w:r w:rsidRPr="00A146AF">
              <w:rPr>
                <w:rFonts w:asciiTheme="minorBidi" w:hAnsiTheme="minorBidi" w:cstheme="minorBidi"/>
                <w:sz w:val="20"/>
                <w:szCs w:val="20"/>
              </w:rPr>
              <w:t xml:space="preserve"> further amplified impact. These partners contributed through joint advisory services, technical peer review, and coordinated capacity development efforts. Notably, collaboration with UNSD on the </w:t>
            </w:r>
            <w:r w:rsidRPr="00F63C8B">
              <w:rPr>
                <w:rStyle w:val="Strong"/>
                <w:rFonts w:asciiTheme="minorBidi" w:hAnsiTheme="minorBidi" w:cstheme="minorBidi"/>
                <w:b w:val="0"/>
                <w:bCs w:val="0"/>
                <w:sz w:val="20"/>
                <w:szCs w:val="20"/>
              </w:rPr>
              <w:t>SNA 2025 readiness framework</w:t>
            </w:r>
            <w:r w:rsidRPr="00A146AF">
              <w:rPr>
                <w:rFonts w:asciiTheme="minorBidi" w:hAnsiTheme="minorBidi" w:cstheme="minorBidi"/>
                <w:sz w:val="20"/>
                <w:szCs w:val="20"/>
              </w:rPr>
              <w:t xml:space="preserve"> provided countries with structured diagnostic tools and implementation roadmaps to guide their transition toward the updated system of national accounts.</w:t>
            </w:r>
          </w:p>
          <w:p w14:paraId="434FA291" w14:textId="14943BFC" w:rsidR="00CC19FD" w:rsidRPr="00A146AF" w:rsidRDefault="00A146AF" w:rsidP="00A146AF">
            <w:pPr>
              <w:pStyle w:val="NormalWeb"/>
            </w:pPr>
            <w:r w:rsidRPr="00A146AF">
              <w:rPr>
                <w:rFonts w:asciiTheme="minorBidi" w:hAnsiTheme="minorBidi" w:cstheme="minorBidi"/>
                <w:sz w:val="20"/>
                <w:szCs w:val="20"/>
              </w:rPr>
              <w:lastRenderedPageBreak/>
              <w:t>By prioritizing complementarity, the Subprogramme avoided fragmented assistance, extended its geographic and technical reach, and ensured consistency in statistical practices. These synergies were instrumental in reinforcing momentum toward implementation of the 2008 SNA and laying critical groundwork for future adoption of the 2025 SNA, ultimately strengthening the foundation for economic statistics across the continent</w:t>
            </w:r>
            <w:r>
              <w:t>.</w:t>
            </w:r>
          </w:p>
        </w:tc>
        <w:tc>
          <w:tcPr>
            <w:tcW w:w="1723" w:type="pct"/>
            <w:tcBorders>
              <w:bottom w:val="single" w:sz="4" w:space="0" w:color="auto"/>
            </w:tcBorders>
          </w:tcPr>
          <w:p w14:paraId="611C70B0" w14:textId="77777777" w:rsidR="00CC19FD" w:rsidRPr="00630D3D" w:rsidRDefault="00CC19FD" w:rsidP="00CC39CB">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Describe:</w:t>
            </w:r>
          </w:p>
          <w:p w14:paraId="1B1BEBE1" w14:textId="77777777" w:rsidR="00CC19FD" w:rsidRPr="00630D3D" w:rsidRDefault="00CC19FD" w:rsidP="00CC19FD">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1934C559" w14:textId="77777777" w:rsidR="00CC19FD" w:rsidRPr="00630D3D" w:rsidRDefault="00CC19FD" w:rsidP="00CC19FD">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18839A10" w14:textId="77777777" w:rsidR="00CC19FD" w:rsidRPr="00630D3D" w:rsidRDefault="00CC19FD" w:rsidP="00CC19FD">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7B24C97E" w14:textId="0C27C418" w:rsidR="00CC19FD" w:rsidRPr="00630D3D" w:rsidRDefault="00CC19FD" w:rsidP="00CC39CB">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00FE383B" w:rsidRPr="00630D3D">
              <w:rPr>
                <w:rFonts w:asciiTheme="minorBidi" w:eastAsia="Times New Roman" w:hAnsiTheme="minorBidi"/>
                <w:sz w:val="16"/>
                <w:szCs w:val="16"/>
              </w:rPr>
              <w:t>.</w:t>
            </w:r>
          </w:p>
        </w:tc>
      </w:tr>
      <w:tr w:rsidR="00CC19FD" w:rsidRPr="00630D3D" w14:paraId="5AC61415" w14:textId="77777777" w:rsidTr="00EA151B">
        <w:trPr>
          <w:trHeight w:val="199"/>
        </w:trPr>
        <w:tc>
          <w:tcPr>
            <w:tcW w:w="5000" w:type="pct"/>
            <w:gridSpan w:val="2"/>
            <w:tcBorders>
              <w:right w:val="single" w:sz="6" w:space="0" w:color="000000" w:themeColor="text1"/>
            </w:tcBorders>
            <w:shd w:val="clear" w:color="auto" w:fill="FBE4D5" w:themeFill="accent2" w:themeFillTint="33"/>
            <w:vAlign w:val="center"/>
          </w:tcPr>
          <w:p w14:paraId="58128D5D" w14:textId="5BD1F9D6" w:rsidR="00CC19FD" w:rsidRPr="00630D3D" w:rsidRDefault="00CC19FD" w:rsidP="00E45139">
            <w:pPr>
              <w:spacing w:after="0" w:line="240" w:lineRule="auto"/>
              <w:rPr>
                <w:rFonts w:asciiTheme="minorBidi" w:hAnsiTheme="minorBidi"/>
                <w:sz w:val="16"/>
                <w:szCs w:val="16"/>
              </w:rPr>
            </w:pPr>
            <w:r w:rsidRPr="00630D3D">
              <w:rPr>
                <w:rFonts w:asciiTheme="minorBidi" w:hAnsiTheme="minorBidi"/>
                <w:b/>
                <w:bCs/>
                <w:sz w:val="16"/>
                <w:szCs w:val="16"/>
              </w:rPr>
              <w:t>RESULT AREA I</w:t>
            </w:r>
            <w:r w:rsidR="00E45139" w:rsidRPr="00630D3D">
              <w:rPr>
                <w:rFonts w:asciiTheme="minorBidi" w:hAnsiTheme="minorBidi"/>
                <w:b/>
                <w:bCs/>
                <w:sz w:val="16"/>
                <w:szCs w:val="16"/>
              </w:rPr>
              <w:t>I</w:t>
            </w:r>
            <w:r w:rsidR="006978C8" w:rsidRPr="00630D3D">
              <w:rPr>
                <w:rFonts w:asciiTheme="minorBidi" w:hAnsiTheme="minorBidi"/>
                <w:b/>
                <w:bCs/>
                <w:sz w:val="16"/>
                <w:szCs w:val="16"/>
              </w:rPr>
              <w:t>I</w:t>
            </w:r>
            <w:r w:rsidRPr="00630D3D">
              <w:rPr>
                <w:rFonts w:asciiTheme="minorBidi" w:hAnsiTheme="minorBidi"/>
                <w:b/>
                <w:bCs/>
                <w:sz w:val="16"/>
                <w:szCs w:val="16"/>
              </w:rPr>
              <w:t xml:space="preserve"> (Required)</w:t>
            </w:r>
          </w:p>
        </w:tc>
      </w:tr>
      <w:tr w:rsidR="00CC19FD" w:rsidRPr="00630D3D" w14:paraId="786D481E" w14:textId="77777777" w:rsidTr="00EA151B">
        <w:tc>
          <w:tcPr>
            <w:tcW w:w="3277" w:type="pct"/>
          </w:tcPr>
          <w:p w14:paraId="7BFD47A9" w14:textId="3093D2DE" w:rsidR="003605E6" w:rsidRPr="000D5A20" w:rsidRDefault="00F31EFF" w:rsidP="00F31EFF">
            <w:pPr>
              <w:pStyle w:val="Heading2"/>
              <w:pBdr>
                <w:top w:val="single" w:sz="2" w:space="0" w:color="E5E7EB"/>
                <w:left w:val="single" w:sz="2" w:space="0" w:color="E5E7EB"/>
                <w:bottom w:val="single" w:sz="2" w:space="0" w:color="E5E7EB"/>
                <w:right w:val="single" w:sz="2" w:space="0" w:color="E5E7EB"/>
              </w:pBdr>
              <w:rPr>
                <w:rFonts w:asciiTheme="minorBidi" w:hAnsiTheme="minorBidi" w:cstheme="minorBidi"/>
                <w:b w:val="0"/>
                <w:bCs w:val="0"/>
                <w:i/>
                <w:iCs/>
                <w:sz w:val="22"/>
                <w:szCs w:val="22"/>
              </w:rPr>
            </w:pPr>
            <w:r w:rsidRPr="000D5A20">
              <w:rPr>
                <w:rFonts w:asciiTheme="minorBidi" w:hAnsiTheme="minorBidi" w:cstheme="minorBidi"/>
                <w:b w:val="0"/>
                <w:bCs w:val="0"/>
                <w:sz w:val="22"/>
                <w:szCs w:val="22"/>
              </w:rPr>
              <w:t>Progress Towards Integrated Statistical and Geospatial Information Frameworks</w:t>
            </w:r>
          </w:p>
        </w:tc>
        <w:tc>
          <w:tcPr>
            <w:tcW w:w="1723" w:type="pct"/>
            <w:tcBorders>
              <w:top w:val="single" w:sz="4" w:space="0" w:color="FFC000" w:themeColor="accent4"/>
            </w:tcBorders>
          </w:tcPr>
          <w:p w14:paraId="3EB31D06" w14:textId="63D03C18" w:rsidR="00CC19FD" w:rsidRPr="00630D3D" w:rsidRDefault="007A5557" w:rsidP="00CC39CB">
            <w:pPr>
              <w:spacing w:after="0" w:line="240" w:lineRule="auto"/>
              <w:rPr>
                <w:rFonts w:asciiTheme="minorBidi" w:hAnsiTheme="minorBidi"/>
                <w:sz w:val="16"/>
                <w:szCs w:val="16"/>
              </w:rPr>
            </w:pPr>
            <w:r w:rsidRPr="00630D3D">
              <w:rPr>
                <w:rFonts w:asciiTheme="minorBidi" w:hAnsiTheme="minorBidi"/>
                <w:sz w:val="16"/>
                <w:szCs w:val="16"/>
              </w:rPr>
              <w:t xml:space="preserve">Please insert the result area </w:t>
            </w:r>
            <w:r w:rsidR="009335FA" w:rsidRPr="00630D3D">
              <w:rPr>
                <w:rFonts w:asciiTheme="minorBidi" w:hAnsiTheme="minorBidi"/>
                <w:sz w:val="16"/>
                <w:szCs w:val="16"/>
              </w:rPr>
              <w:t>three</w:t>
            </w:r>
            <w:r w:rsidRPr="00630D3D">
              <w:rPr>
                <w:rFonts w:asciiTheme="minorBidi" w:hAnsiTheme="minorBidi"/>
                <w:sz w:val="16"/>
                <w:szCs w:val="16"/>
              </w:rPr>
              <w:t xml:space="preserve"> as stated in ABP</w:t>
            </w:r>
          </w:p>
        </w:tc>
      </w:tr>
      <w:tr w:rsidR="00CC19FD" w:rsidRPr="00630D3D" w14:paraId="1DDEAD1F" w14:textId="77777777" w:rsidTr="00EA151B">
        <w:trPr>
          <w:trHeight w:val="125"/>
        </w:trPr>
        <w:tc>
          <w:tcPr>
            <w:tcW w:w="5000" w:type="pct"/>
            <w:gridSpan w:val="2"/>
            <w:shd w:val="clear" w:color="auto" w:fill="D9D9D9" w:themeFill="background1" w:themeFillShade="D9"/>
          </w:tcPr>
          <w:p w14:paraId="2135893D" w14:textId="7753AD0B" w:rsidR="00CC19FD" w:rsidRPr="00055DBA" w:rsidRDefault="00F31EFF" w:rsidP="00F31EFF">
            <w:pPr>
              <w:pStyle w:val="Heading2"/>
              <w:pBdr>
                <w:top w:val="single" w:sz="2" w:space="0" w:color="E5E7EB"/>
                <w:left w:val="single" w:sz="2" w:space="0" w:color="E5E7EB"/>
                <w:bottom w:val="single" w:sz="2" w:space="0" w:color="E5E7EB"/>
                <w:right w:val="single" w:sz="2" w:space="0" w:color="E5E7EB"/>
              </w:pBdr>
              <w:rPr>
                <w:rFonts w:ascii="fkGrotesk Fallback" w:hAnsi="fkGrotesk Fallback"/>
                <w:b w:val="0"/>
                <w:bCs w:val="0"/>
                <w:sz w:val="24"/>
                <w:szCs w:val="24"/>
              </w:rPr>
            </w:pPr>
            <w:r w:rsidRPr="00055DBA">
              <w:rPr>
                <w:rFonts w:ascii="fkGrotesk Fallback" w:hAnsi="fkGrotesk Fallback"/>
                <w:b w:val="0"/>
                <w:bCs w:val="0"/>
                <w:sz w:val="24"/>
                <w:szCs w:val="24"/>
              </w:rPr>
              <w:t>1</w:t>
            </w:r>
            <w:r w:rsidR="00055DBA">
              <w:rPr>
                <w:rFonts w:ascii="fkGrotesk Fallback" w:hAnsi="fkGrotesk Fallback"/>
                <w:b w:val="0"/>
                <w:bCs w:val="0"/>
                <w:sz w:val="24"/>
                <w:szCs w:val="24"/>
              </w:rPr>
              <w:t>)</w:t>
            </w:r>
            <w:r w:rsidRPr="00055DBA">
              <w:rPr>
                <w:rFonts w:ascii="fkGrotesk Fallback" w:hAnsi="fkGrotesk Fallback"/>
                <w:b w:val="0"/>
                <w:bCs w:val="0"/>
                <w:sz w:val="24"/>
                <w:szCs w:val="24"/>
              </w:rPr>
              <w:t xml:space="preserve"> </w:t>
            </w:r>
            <w:r w:rsidRPr="000D5A20">
              <w:rPr>
                <w:rFonts w:asciiTheme="minorBidi" w:hAnsiTheme="minorBidi" w:cstheme="minorBidi"/>
                <w:b w:val="0"/>
                <w:bCs w:val="0"/>
                <w:sz w:val="22"/>
                <w:szCs w:val="22"/>
              </w:rPr>
              <w:t>Analytical Summary of Progress</w:t>
            </w:r>
          </w:p>
        </w:tc>
      </w:tr>
      <w:tr w:rsidR="00B00748" w:rsidRPr="00630D3D" w14:paraId="2D80D2D9" w14:textId="77777777" w:rsidTr="00EA151B">
        <w:trPr>
          <w:trHeight w:val="125"/>
        </w:trPr>
        <w:tc>
          <w:tcPr>
            <w:tcW w:w="3277" w:type="pct"/>
            <w:shd w:val="clear" w:color="auto" w:fill="FFFFFF" w:themeFill="background1"/>
          </w:tcPr>
          <w:p w14:paraId="52A29B47" w14:textId="77777777" w:rsidR="00B00748" w:rsidRPr="0097571E" w:rsidRDefault="00B00748" w:rsidP="00B00748">
            <w:pPr>
              <w:pStyle w:val="Heading3"/>
              <w:rPr>
                <w:rFonts w:asciiTheme="minorBidi" w:hAnsiTheme="minorBidi" w:cstheme="minorBidi"/>
                <w:b/>
                <w:bCs/>
                <w:color w:val="auto"/>
                <w:sz w:val="16"/>
                <w:szCs w:val="16"/>
              </w:rPr>
            </w:pPr>
            <w:r w:rsidRPr="0097571E">
              <w:rPr>
                <w:rFonts w:asciiTheme="minorBidi" w:hAnsiTheme="minorBidi" w:cstheme="minorBidi"/>
                <w:color w:val="auto"/>
                <w:sz w:val="20"/>
                <w:szCs w:val="20"/>
              </w:rPr>
              <w:lastRenderedPageBreak/>
              <w:t>During the reporting period, the Subprogramme made significant progress in advancing integrated geospatial information management across Africa, addressing key challenges such as limited institutional capacity, fragmented stakeholder engagement, and underdeveloped geodetic infrastructure. Many countries faced difficulties in formulating and implementing coherent national geospatial frameworks due to inadequate technical expertise, insufficient funding, and the absence of coordinated policy environments. The Subprogramme’s efforts focused on strengthening national capacities through targeted technical assistance, facilitating multi-stakeholder consultations, and promoting regional collaboration to operationalize the Integrated Geospatial Information Framework (IGIF). By supporting the development of national action plans, building modern geodetic infrastructure such as the African Geodetic Reference Frame (AFREF), and providing advisory services for global and regional initiatives, the Subprogramme contributed to overcoming systemic gaps that hinder sustainable geospatial data management. These interventions enabled countries to better leverage geospatial technologies for sustainable development, governance, and improved planning, while fostering inclusivity through engagement with diverse stakeholders and addressing the unique needs of small island and landlocked developing states. This comprehensive approach underpins Africa’s broader development agenda and facilitates evidence-based decision-making aligned with both continental and global priorities.</w:t>
            </w:r>
          </w:p>
          <w:p w14:paraId="432BC8BC" w14:textId="77777777" w:rsidR="00B00748" w:rsidRPr="00B25A3D" w:rsidRDefault="00B00748" w:rsidP="00B00748">
            <w:pPr>
              <w:pStyle w:val="Heading3"/>
              <w:rPr>
                <w:rFonts w:asciiTheme="minorBidi" w:hAnsiTheme="minorBidi" w:cstheme="minorBidi"/>
                <w:b/>
                <w:bCs/>
                <w:color w:val="auto"/>
                <w:sz w:val="20"/>
                <w:szCs w:val="20"/>
              </w:rPr>
            </w:pPr>
            <w:r w:rsidRPr="00B25A3D">
              <w:rPr>
                <w:rFonts w:asciiTheme="minorBidi" w:hAnsiTheme="minorBidi" w:cstheme="minorBidi"/>
                <w:b/>
                <w:bCs/>
                <w:color w:val="auto"/>
                <w:sz w:val="20"/>
                <w:szCs w:val="20"/>
              </w:rPr>
              <w:t>Advancing Integrated Geospatial Information Management and Regional Initiatives</w:t>
            </w:r>
          </w:p>
          <w:p w14:paraId="01C0BB41" w14:textId="77777777" w:rsidR="00B00748" w:rsidRPr="00B25A3D" w:rsidRDefault="00B00748" w:rsidP="00B00748">
            <w:pPr>
              <w:pStyle w:val="NormalWeb"/>
              <w:rPr>
                <w:rFonts w:asciiTheme="minorBidi" w:hAnsiTheme="minorBidi" w:cstheme="minorBidi"/>
                <w:sz w:val="20"/>
                <w:szCs w:val="20"/>
              </w:rPr>
            </w:pPr>
            <w:r w:rsidRPr="00B25A3D">
              <w:rPr>
                <w:rFonts w:asciiTheme="minorBidi" w:hAnsiTheme="minorBidi" w:cstheme="minorBidi"/>
                <w:sz w:val="20"/>
                <w:szCs w:val="20"/>
              </w:rPr>
              <w:t>During the reporting period, notable progress was made in enhancing the Stakeholders Engagement Platform and advancing the implementation of the Integrated Geospatial Information Framework (IGIF). Through targeted technical assistance and advisory services, the Subprogramme supported the operationalization of global and regional geospatial initiatives, contributing to strengthened national capacities in geospatial information management.</w:t>
            </w:r>
          </w:p>
          <w:p w14:paraId="59DC4FC1" w14:textId="77777777" w:rsidR="00B00748" w:rsidRPr="00F82FF3" w:rsidRDefault="00B00748" w:rsidP="00B00748">
            <w:pPr>
              <w:pStyle w:val="Heading4"/>
              <w:rPr>
                <w:rFonts w:asciiTheme="minorBidi" w:hAnsiTheme="minorBidi" w:cstheme="minorBidi"/>
                <w:b/>
                <w:bCs/>
                <w:color w:val="auto"/>
                <w:sz w:val="20"/>
                <w:szCs w:val="20"/>
              </w:rPr>
            </w:pPr>
            <w:r w:rsidRPr="00B25A3D">
              <w:rPr>
                <w:rFonts w:asciiTheme="minorBidi" w:hAnsiTheme="minorBidi" w:cstheme="minorBidi"/>
                <w:sz w:val="20"/>
                <w:szCs w:val="20"/>
              </w:rPr>
              <w:t xml:space="preserve">a) </w:t>
            </w:r>
            <w:r w:rsidRPr="00F82FF3">
              <w:rPr>
                <w:rFonts w:asciiTheme="minorBidi" w:hAnsiTheme="minorBidi" w:cstheme="minorBidi"/>
                <w:b/>
                <w:bCs/>
                <w:color w:val="auto"/>
                <w:sz w:val="20"/>
                <w:szCs w:val="20"/>
              </w:rPr>
              <w:t>Establishment of Integrated Geospatial Information Frameworks</w:t>
            </w:r>
          </w:p>
          <w:p w14:paraId="73EC8038" w14:textId="77777777" w:rsidR="00B00748" w:rsidRPr="00B25A3D"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Developing National Country-led Action Plans on UN-IGIF</w:t>
            </w:r>
            <w:r w:rsidRPr="00B25A3D">
              <w:rPr>
                <w:rFonts w:asciiTheme="minorBidi" w:hAnsiTheme="minorBidi" w:cstheme="minorBidi"/>
                <w:sz w:val="20"/>
                <w:szCs w:val="20"/>
              </w:rPr>
              <w:br/>
              <w:t xml:space="preserve">The Subprogramme, through its Geospatial Information Management Section, successfully convened a multi-stakeholder consultative meeting to formulate a national action plan for IGIF implementation. The process identified strategic priorities aimed at improving geospatial information management for sustainable development. </w:t>
            </w:r>
            <w:r w:rsidRPr="00AA4324">
              <w:rPr>
                <w:rFonts w:asciiTheme="minorBidi" w:hAnsiTheme="minorBidi" w:cstheme="minorBidi"/>
                <w:sz w:val="20"/>
                <w:szCs w:val="20"/>
              </w:rPr>
              <w:t>Key outcomes included recommendations to review and update the National Geographic Information Policy, conduct economic impact studies on the value of geospatial data, develop strategies for resource mobilization, and foster international partnerships to support policy adoption and execution</w:t>
            </w:r>
            <w:r>
              <w:t>.</w:t>
            </w:r>
          </w:p>
          <w:p w14:paraId="52FFE4C5" w14:textId="77777777" w:rsidR="00B00748" w:rsidRPr="00B25A3D"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Capacity Building for Sustained Adoption of Geospatial Information Capabilities</w:t>
            </w:r>
            <w:r w:rsidRPr="00B25A3D">
              <w:rPr>
                <w:rFonts w:asciiTheme="minorBidi" w:hAnsiTheme="minorBidi" w:cstheme="minorBidi"/>
                <w:sz w:val="20"/>
                <w:szCs w:val="20"/>
              </w:rPr>
              <w:br/>
              <w:t xml:space="preserve">A regional consultative meeting held in Maputo focused on the operationalization of the UN-IGIF in Southern Africa, particularly addressing the unique needs of small island and landlocked developing states. The </w:t>
            </w:r>
            <w:r w:rsidRPr="00B25A3D">
              <w:rPr>
                <w:rFonts w:asciiTheme="minorBidi" w:hAnsiTheme="minorBidi" w:cstheme="minorBidi"/>
                <w:sz w:val="20"/>
                <w:szCs w:val="20"/>
              </w:rPr>
              <w:lastRenderedPageBreak/>
              <w:t>meeting produced actionable next steps, proposed strategic partnerships, and suggested updates to the UN-IGIF framework and related documentation. It also emphasized the need for broad-based national consultations and recommended that ECA facilitate structured regional workshops to capture diverse user needs.</w:t>
            </w:r>
          </w:p>
          <w:p w14:paraId="3DF8404B" w14:textId="77777777" w:rsidR="00B00748" w:rsidRPr="00F82FF3" w:rsidRDefault="00B00748" w:rsidP="00B00748">
            <w:pPr>
              <w:pStyle w:val="Heading4"/>
              <w:rPr>
                <w:rFonts w:asciiTheme="minorBidi" w:hAnsiTheme="minorBidi" w:cstheme="minorBidi"/>
                <w:b/>
                <w:bCs/>
                <w:i w:val="0"/>
                <w:iCs w:val="0"/>
                <w:color w:val="auto"/>
                <w:sz w:val="20"/>
                <w:szCs w:val="20"/>
              </w:rPr>
            </w:pPr>
            <w:r w:rsidRPr="00F82FF3">
              <w:rPr>
                <w:rFonts w:asciiTheme="minorBidi" w:hAnsiTheme="minorBidi" w:cstheme="minorBidi"/>
                <w:b/>
                <w:bCs/>
                <w:i w:val="0"/>
                <w:iCs w:val="0"/>
                <w:color w:val="auto"/>
                <w:sz w:val="20"/>
                <w:szCs w:val="20"/>
              </w:rPr>
              <w:t>b) Building Modern Geodetic Infrastructure and Techniques</w:t>
            </w:r>
          </w:p>
          <w:p w14:paraId="77C75835" w14:textId="77777777" w:rsidR="00B00748" w:rsidRPr="00B25A3D"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Capacity Development for the African Geodetic Reference Frame (AFREF)</w:t>
            </w:r>
            <w:r w:rsidRPr="00B25A3D">
              <w:rPr>
                <w:rFonts w:asciiTheme="minorBidi" w:hAnsiTheme="minorBidi" w:cstheme="minorBidi"/>
                <w:sz w:val="20"/>
                <w:szCs w:val="20"/>
              </w:rPr>
              <w:br/>
              <w:t>In partnership with the UN Global Geodetic Centre of Excellence, the Subprogramme conducted a regional workshop aimed at strengthening African geodetic infrastructure. The training enhanced the capacity of geodetic professionals to transition to a modern geospatial reference system, underscoring the critical role of geodesy in governance, economic planning, and sustainable development.</w:t>
            </w:r>
            <w:r>
              <w:t xml:space="preserve"> </w:t>
            </w:r>
            <w:r w:rsidRPr="00ED356D">
              <w:rPr>
                <w:rFonts w:asciiTheme="minorBidi" w:hAnsiTheme="minorBidi" w:cstheme="minorBidi"/>
                <w:sz w:val="20"/>
                <w:szCs w:val="20"/>
              </w:rPr>
              <w:t>Key recommendations included strengthening AFREF coordination and governance, upgrading technical infrastructure and operational standards, promoting regional collaboration, and securing sustainable funding for geodetic modernization.</w:t>
            </w:r>
          </w:p>
          <w:p w14:paraId="358FD6BA" w14:textId="77777777" w:rsidR="00B00748" w:rsidRPr="00F82FF3" w:rsidRDefault="00B00748" w:rsidP="00B00748">
            <w:pPr>
              <w:pStyle w:val="Heading4"/>
              <w:rPr>
                <w:rFonts w:asciiTheme="minorBidi" w:hAnsiTheme="minorBidi" w:cstheme="minorBidi"/>
                <w:b/>
                <w:bCs/>
                <w:i w:val="0"/>
                <w:iCs w:val="0"/>
                <w:color w:val="auto"/>
                <w:sz w:val="20"/>
                <w:szCs w:val="20"/>
              </w:rPr>
            </w:pPr>
            <w:r w:rsidRPr="00F82FF3">
              <w:rPr>
                <w:rFonts w:asciiTheme="minorBidi" w:hAnsiTheme="minorBidi" w:cstheme="minorBidi"/>
                <w:b/>
                <w:bCs/>
                <w:i w:val="0"/>
                <w:iCs w:val="0"/>
                <w:color w:val="auto"/>
                <w:sz w:val="20"/>
                <w:szCs w:val="20"/>
              </w:rPr>
              <w:t>c) Advisory Services and Technical Support for Global and Regional Initiatives</w:t>
            </w:r>
          </w:p>
          <w:p w14:paraId="6A2D5F94" w14:textId="66677107" w:rsidR="00B00748" w:rsidRPr="00B25A3D"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 xml:space="preserve">Africa Space Agenda and the </w:t>
            </w:r>
            <w:r w:rsidR="00EA151B" w:rsidRPr="00B25A3D">
              <w:rPr>
                <w:rStyle w:val="Strong"/>
                <w:rFonts w:asciiTheme="minorBidi" w:hAnsiTheme="minorBidi" w:cstheme="minorBidi"/>
                <w:sz w:val="20"/>
                <w:szCs w:val="20"/>
              </w:rPr>
              <w:t>New Space</w:t>
            </w:r>
            <w:r w:rsidRPr="00B25A3D">
              <w:rPr>
                <w:rStyle w:val="Strong"/>
                <w:rFonts w:asciiTheme="minorBidi" w:hAnsiTheme="minorBidi" w:cstheme="minorBidi"/>
                <w:sz w:val="20"/>
                <w:szCs w:val="20"/>
              </w:rPr>
              <w:t xml:space="preserve"> Conference</w:t>
            </w:r>
            <w:r w:rsidRPr="00B25A3D">
              <w:rPr>
                <w:rFonts w:asciiTheme="minorBidi" w:hAnsiTheme="minorBidi" w:cstheme="minorBidi"/>
                <w:sz w:val="20"/>
                <w:szCs w:val="20"/>
              </w:rPr>
              <w:br/>
              <w:t xml:space="preserve">The Subprogramme contributed to the successful launch of the African Space Agency and participated in the inaugural </w:t>
            </w:r>
            <w:proofErr w:type="spellStart"/>
            <w:r w:rsidRPr="00B25A3D">
              <w:rPr>
                <w:rFonts w:asciiTheme="minorBidi" w:hAnsiTheme="minorBidi" w:cstheme="minorBidi"/>
                <w:sz w:val="20"/>
                <w:szCs w:val="20"/>
              </w:rPr>
              <w:t>NewSpace</w:t>
            </w:r>
            <w:proofErr w:type="spellEnd"/>
            <w:r w:rsidRPr="00B25A3D">
              <w:rPr>
                <w:rFonts w:asciiTheme="minorBidi" w:hAnsiTheme="minorBidi" w:cstheme="minorBidi"/>
                <w:sz w:val="20"/>
                <w:szCs w:val="20"/>
              </w:rPr>
              <w:t xml:space="preserve"> Conference, which gathered over 500 delegates from 31 countries. ECA supported youth and women engagement in science and technology, advocated for Africa’s enhanced role in global space governance, and backed the African Union Commission’s request for permanent observer status at the UN Committee on the Peaceful Uses of Outer Space (COPUOS).</w:t>
            </w:r>
          </w:p>
          <w:p w14:paraId="69B8B1F1" w14:textId="77777777" w:rsidR="00B00748" w:rsidRPr="00B25A3D"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The Water-Energy-Food Nexus in Madagascar</w:t>
            </w:r>
            <w:r w:rsidRPr="00B25A3D">
              <w:rPr>
                <w:rFonts w:asciiTheme="minorBidi" w:hAnsiTheme="minorBidi" w:cstheme="minorBidi"/>
                <w:sz w:val="20"/>
                <w:szCs w:val="20"/>
              </w:rPr>
              <w:br/>
              <w:t>In collaboration with the World Food Programme (WFP) and other partners, the Subprogramme applied geospatial technologies to support Madagascar’s Rapid Rural Transformation initiative. Geospatial analysis was used to optimize the location of renewable energy hubs and to design integrated interventions addressing the water-energy-food nexus. Outcomes included targeted capacity building and the deployment of a web-based data management platform to strengthen local planning and food security initiatives.</w:t>
            </w:r>
          </w:p>
          <w:p w14:paraId="6D8F4A15" w14:textId="77777777" w:rsidR="00B00748" w:rsidRPr="00B25A3D" w:rsidRDefault="00B00748" w:rsidP="00B00748">
            <w:pPr>
              <w:pStyle w:val="NormalWeb"/>
              <w:rPr>
                <w:rFonts w:asciiTheme="minorBidi" w:hAnsiTheme="minorBidi" w:cstheme="minorBidi"/>
                <w:sz w:val="20"/>
                <w:szCs w:val="20"/>
              </w:rPr>
            </w:pPr>
            <w:r w:rsidRPr="00B25A3D">
              <w:rPr>
                <w:rStyle w:val="Strong"/>
                <w:rFonts w:asciiTheme="minorBidi" w:hAnsiTheme="minorBidi" w:cstheme="minorBidi"/>
                <w:sz w:val="20"/>
                <w:szCs w:val="20"/>
              </w:rPr>
              <w:t>Geocoding for Census Geospatial Data in Uganda</w:t>
            </w:r>
            <w:r w:rsidRPr="00B25A3D">
              <w:rPr>
                <w:rFonts w:asciiTheme="minorBidi" w:hAnsiTheme="minorBidi" w:cstheme="minorBidi"/>
                <w:sz w:val="20"/>
                <w:szCs w:val="20"/>
              </w:rPr>
              <w:br/>
              <w:t>In partnership with the Uganda Bureau of Statistics, a technical assessment mission was conducted to integrate geospatial technologies into national census activities. The mission identified critical challenges, including limited resources and infrastructure, and offered recommendations to improve census accuracy. These included</w:t>
            </w:r>
            <w:r>
              <w:rPr>
                <w:rFonts w:asciiTheme="minorBidi" w:hAnsiTheme="minorBidi" w:cstheme="minorBidi"/>
                <w:sz w:val="20"/>
                <w:szCs w:val="20"/>
              </w:rPr>
              <w:t xml:space="preserve">, </w:t>
            </w:r>
            <w:proofErr w:type="gramStart"/>
            <w:r>
              <w:rPr>
                <w:rFonts w:asciiTheme="minorBidi" w:hAnsiTheme="minorBidi" w:cstheme="minorBidi"/>
                <w:sz w:val="20"/>
                <w:szCs w:val="20"/>
              </w:rPr>
              <w:t>r</w:t>
            </w:r>
            <w:r w:rsidRPr="00B25A3D">
              <w:rPr>
                <w:rFonts w:asciiTheme="minorBidi" w:hAnsiTheme="minorBidi" w:cstheme="minorBidi"/>
                <w:sz w:val="20"/>
                <w:szCs w:val="20"/>
              </w:rPr>
              <w:t>evising</w:t>
            </w:r>
            <w:proofErr w:type="gramEnd"/>
            <w:r w:rsidRPr="00B25A3D">
              <w:rPr>
                <w:rFonts w:asciiTheme="minorBidi" w:hAnsiTheme="minorBidi" w:cstheme="minorBidi"/>
                <w:sz w:val="20"/>
                <w:szCs w:val="20"/>
              </w:rPr>
              <w:t xml:space="preserve"> and updating enumeration areas</w:t>
            </w:r>
            <w:r>
              <w:rPr>
                <w:rFonts w:asciiTheme="minorBidi" w:hAnsiTheme="minorBidi" w:cstheme="minorBidi"/>
                <w:sz w:val="20"/>
                <w:szCs w:val="20"/>
              </w:rPr>
              <w:t>, d</w:t>
            </w:r>
            <w:r w:rsidRPr="00B25A3D">
              <w:rPr>
                <w:rFonts w:asciiTheme="minorBidi" w:hAnsiTheme="minorBidi" w:cstheme="minorBidi"/>
                <w:sz w:val="20"/>
                <w:szCs w:val="20"/>
              </w:rPr>
              <w:t>eveloping user-friendly web mapping tools</w:t>
            </w:r>
            <w:r>
              <w:rPr>
                <w:rFonts w:asciiTheme="minorBidi" w:hAnsiTheme="minorBidi" w:cstheme="minorBidi"/>
                <w:sz w:val="20"/>
                <w:szCs w:val="20"/>
              </w:rPr>
              <w:t xml:space="preserve"> and a</w:t>
            </w:r>
            <w:r w:rsidRPr="00B25A3D">
              <w:rPr>
                <w:rFonts w:asciiTheme="minorBidi" w:hAnsiTheme="minorBidi" w:cstheme="minorBidi"/>
                <w:sz w:val="20"/>
                <w:szCs w:val="20"/>
              </w:rPr>
              <w:t xml:space="preserve">pplying </w:t>
            </w:r>
            <w:proofErr w:type="spellStart"/>
            <w:r w:rsidRPr="00B25A3D">
              <w:rPr>
                <w:rFonts w:asciiTheme="minorBidi" w:hAnsiTheme="minorBidi" w:cstheme="minorBidi"/>
                <w:sz w:val="20"/>
                <w:szCs w:val="20"/>
              </w:rPr>
              <w:t>GeoAI</w:t>
            </w:r>
            <w:proofErr w:type="spellEnd"/>
            <w:r w:rsidRPr="00B25A3D">
              <w:rPr>
                <w:rFonts w:asciiTheme="minorBidi" w:hAnsiTheme="minorBidi" w:cstheme="minorBidi"/>
                <w:sz w:val="20"/>
                <w:szCs w:val="20"/>
              </w:rPr>
              <w:t xml:space="preserve"> techniques and digital addressing systems</w:t>
            </w:r>
          </w:p>
          <w:p w14:paraId="02A44E70" w14:textId="2D19F82C" w:rsidR="00B00748" w:rsidRPr="00B00748" w:rsidRDefault="00B00748" w:rsidP="00B00748">
            <w:pPr>
              <w:rPr>
                <w:lang w:eastAsia="en-GB"/>
              </w:rPr>
            </w:pPr>
            <w:r w:rsidRPr="00B25A3D">
              <w:rPr>
                <w:rFonts w:asciiTheme="minorBidi" w:hAnsiTheme="minorBidi"/>
                <w:sz w:val="20"/>
                <w:szCs w:val="20"/>
              </w:rPr>
              <w:lastRenderedPageBreak/>
              <w:t>A detailed follow-up work plan was developed to support continued modernization of Uganda’s census operations.</w:t>
            </w:r>
          </w:p>
        </w:tc>
        <w:tc>
          <w:tcPr>
            <w:tcW w:w="1723" w:type="pct"/>
            <w:shd w:val="clear" w:color="auto" w:fill="FFFFFF" w:themeFill="background1"/>
          </w:tcPr>
          <w:p w14:paraId="7461DFCC"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Please provide a summary of:</w:t>
            </w:r>
          </w:p>
          <w:p w14:paraId="69D38F64" w14:textId="77777777" w:rsidR="00B00748" w:rsidRPr="00630D3D" w:rsidRDefault="00B00748" w:rsidP="00B00748">
            <w:pPr>
              <w:spacing w:after="0" w:line="240" w:lineRule="auto"/>
              <w:rPr>
                <w:rFonts w:asciiTheme="minorBidi" w:eastAsia="Arial" w:hAnsiTheme="minorBidi"/>
                <w:color w:val="000000"/>
                <w:sz w:val="16"/>
                <w:szCs w:val="16"/>
              </w:rPr>
            </w:pPr>
          </w:p>
          <w:p w14:paraId="7430F107"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149B837F"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2D104C9F"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65582D0D" w14:textId="77777777" w:rsidR="00B00748" w:rsidRPr="00630D3D" w:rsidRDefault="00B00748" w:rsidP="00B00748">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02C53BE5" w14:textId="77777777" w:rsidR="00B00748" w:rsidRPr="00630D3D" w:rsidRDefault="00B00748" w:rsidP="00B00748">
            <w:pPr>
              <w:spacing w:after="0" w:line="240" w:lineRule="auto"/>
              <w:rPr>
                <w:rFonts w:asciiTheme="minorBidi" w:eastAsia="Arial" w:hAnsiTheme="minorBidi"/>
                <w:color w:val="000000"/>
                <w:sz w:val="16"/>
                <w:szCs w:val="16"/>
              </w:rPr>
            </w:pPr>
          </w:p>
          <w:p w14:paraId="63977072"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43C19E5B" w14:textId="77777777" w:rsidR="00B00748" w:rsidRPr="00630D3D" w:rsidRDefault="00B00748" w:rsidP="00B00748">
            <w:pPr>
              <w:spacing w:after="0" w:line="240" w:lineRule="auto"/>
              <w:rPr>
                <w:rFonts w:asciiTheme="minorBidi" w:eastAsia="Arial" w:hAnsiTheme="minorBidi"/>
                <w:color w:val="000000"/>
                <w:sz w:val="16"/>
                <w:szCs w:val="16"/>
              </w:rPr>
            </w:pPr>
          </w:p>
          <w:p w14:paraId="75E4EAD6"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6A121584"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This could include a synthesis of the technical assistance, advocacy and convening actions, evidence generation, capacity development, and other actions the DIVISION/SRO/IDEP provided and why they are important.</w:t>
            </w:r>
          </w:p>
          <w:p w14:paraId="52D059DF"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1E148F97" w14:textId="77777777" w:rsidR="00B00748" w:rsidRPr="00630D3D" w:rsidRDefault="00B00748" w:rsidP="00B00748">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15D54396"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318EA005"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479DA114"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05395E20"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Study tours/peer-learning:</w:t>
            </w:r>
            <w:r w:rsidRPr="00630D3D">
              <w:rPr>
                <w:rFonts w:asciiTheme="minorBidi" w:eastAsia="Arial" w:hAnsiTheme="minorBidi"/>
                <w:color w:val="000000"/>
                <w:sz w:val="16"/>
                <w:szCs w:val="16"/>
              </w:rPr>
              <w:t xml:space="preserve"> who participated, how many, why the tour/peer-learning</w:t>
            </w:r>
          </w:p>
          <w:p w14:paraId="04DCADA6"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20FE5960"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58B787D3"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13E27C3A" w14:textId="77777777" w:rsidR="00B00748" w:rsidRPr="00630D3D" w:rsidRDefault="00B00748" w:rsidP="00B00748">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72C476FD" w14:textId="77777777" w:rsidR="00B00748" w:rsidRPr="00630D3D" w:rsidRDefault="00B00748" w:rsidP="00B00748">
            <w:pPr>
              <w:spacing w:after="0" w:line="240" w:lineRule="auto"/>
              <w:rPr>
                <w:rFonts w:asciiTheme="minorBidi" w:eastAsia="Arial" w:hAnsiTheme="minorBidi"/>
                <w:color w:val="000000"/>
                <w:sz w:val="16"/>
                <w:szCs w:val="16"/>
              </w:rPr>
            </w:pPr>
          </w:p>
          <w:p w14:paraId="7615B168" w14:textId="2D8A7907" w:rsidR="00B00748" w:rsidRPr="00630D3D" w:rsidRDefault="00B00748" w:rsidP="00B00748">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For deliverables committed in the </w:t>
            </w:r>
            <w:hyperlink r:id="rId19" w:history="1">
              <w:r w:rsidRPr="00630D3D">
                <w:rPr>
                  <w:rStyle w:val="Hyperlink"/>
                  <w:rFonts w:asciiTheme="minorBidi" w:eastAsia="Arial" w:hAnsiTheme="minorBidi"/>
                  <w:i/>
                  <w:iCs/>
                  <w:sz w:val="28"/>
                  <w:szCs w:val="28"/>
                </w:rPr>
                <w:t>PPB</w:t>
              </w:r>
            </w:hyperlink>
            <w:hyperlink r:id="rId20" w:history="1">
              <w:r w:rsidRPr="00630D3D">
                <w:rPr>
                  <w:rStyle w:val="Hyperlink"/>
                  <w:rFonts w:asciiTheme="minorBidi" w:eastAsia="Arial" w:hAnsiTheme="minorBidi"/>
                  <w:i/>
                  <w:iCs/>
                  <w:sz w:val="16"/>
                  <w:szCs w:val="16"/>
                </w:rPr>
                <w:t>,</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3943D965" w14:textId="77777777" w:rsidR="00B00748" w:rsidRPr="00630D3D" w:rsidRDefault="00B00748" w:rsidP="00B00748">
            <w:pPr>
              <w:spacing w:after="0" w:line="240" w:lineRule="auto"/>
              <w:rPr>
                <w:rFonts w:asciiTheme="minorBidi" w:eastAsia="Arial" w:hAnsiTheme="minorBidi"/>
                <w:i/>
                <w:iCs/>
                <w:color w:val="000000"/>
                <w:sz w:val="16"/>
                <w:szCs w:val="16"/>
              </w:rPr>
            </w:pPr>
          </w:p>
          <w:p w14:paraId="7AF7BFD8" w14:textId="77777777" w:rsidR="00B00748" w:rsidRPr="00630D3D" w:rsidRDefault="00B00748" w:rsidP="00B00748">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All data on beneficiaries should be gender disaggregated.</w:t>
            </w:r>
          </w:p>
          <w:p w14:paraId="0D87BE9A" w14:textId="77777777" w:rsidR="00B00748" w:rsidRPr="00630D3D" w:rsidRDefault="00B00748" w:rsidP="00B00748">
            <w:pPr>
              <w:spacing w:after="0" w:line="240" w:lineRule="auto"/>
              <w:rPr>
                <w:rFonts w:asciiTheme="minorBidi" w:eastAsia="Arial" w:hAnsiTheme="minorBidi"/>
                <w:color w:val="000000"/>
                <w:sz w:val="16"/>
                <w:szCs w:val="16"/>
              </w:rPr>
            </w:pPr>
          </w:p>
          <w:p w14:paraId="2BA7DA9C"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 xml:space="preserve">Please ensure to review the Indicators of Achievement for the Result Area, paying particular attention to the measurement criteria and the set annual target. </w:t>
            </w:r>
          </w:p>
          <w:p w14:paraId="617A6325" w14:textId="77777777" w:rsidR="00B00748" w:rsidRPr="00630D3D" w:rsidRDefault="00B00748" w:rsidP="00B00748">
            <w:pPr>
              <w:spacing w:after="0" w:line="240" w:lineRule="auto"/>
              <w:rPr>
                <w:rFonts w:asciiTheme="minorBidi" w:eastAsia="Arial" w:hAnsiTheme="minorBidi"/>
                <w:color w:val="000000"/>
                <w:sz w:val="16"/>
                <w:szCs w:val="16"/>
              </w:rPr>
            </w:pPr>
          </w:p>
          <w:p w14:paraId="2F3A5F6E" w14:textId="77777777" w:rsidR="00B00748" w:rsidRPr="00630D3D" w:rsidRDefault="00B00748" w:rsidP="00B00748">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6D6BC265" w14:textId="77777777" w:rsidR="00B00748" w:rsidRPr="00630D3D" w:rsidRDefault="00B00748" w:rsidP="00B00748">
            <w:pPr>
              <w:spacing w:after="0" w:line="240" w:lineRule="auto"/>
              <w:rPr>
                <w:rFonts w:asciiTheme="minorBidi" w:eastAsia="Arial" w:hAnsiTheme="minorBidi"/>
                <w:color w:val="000000"/>
                <w:sz w:val="16"/>
                <w:szCs w:val="16"/>
              </w:rPr>
            </w:pPr>
          </w:p>
          <w:p w14:paraId="54467199" w14:textId="7BC6B739" w:rsidR="00B00748" w:rsidRPr="00630D3D" w:rsidRDefault="00B00748" w:rsidP="00B00748">
            <w:pPr>
              <w:spacing w:after="0" w:line="240" w:lineRule="auto"/>
              <w:rPr>
                <w:rFonts w:asciiTheme="minorBidi" w:hAnsiTheme="minorBidi"/>
                <w:sz w:val="16"/>
                <w:szCs w:val="16"/>
              </w:rPr>
            </w:pPr>
            <w:r w:rsidRPr="00630D3D">
              <w:rPr>
                <w:rFonts w:asciiTheme="minorBidi" w:hAnsiTheme="minorBidi"/>
                <w:sz w:val="16"/>
                <w:szCs w:val="16"/>
              </w:rPr>
              <w:t>(max. 500 words</w:t>
            </w:r>
          </w:p>
        </w:tc>
      </w:tr>
      <w:tr w:rsidR="00B00748" w:rsidRPr="00630D3D" w14:paraId="399C61F8" w14:textId="77777777" w:rsidTr="00EA151B">
        <w:trPr>
          <w:trHeight w:val="134"/>
        </w:trPr>
        <w:tc>
          <w:tcPr>
            <w:tcW w:w="5000" w:type="pct"/>
            <w:gridSpan w:val="2"/>
            <w:shd w:val="clear" w:color="auto" w:fill="D9D9D9" w:themeFill="background1" w:themeFillShade="D9"/>
          </w:tcPr>
          <w:p w14:paraId="4225A79F" w14:textId="070D8CEB" w:rsidR="00B00748" w:rsidRPr="00573159" w:rsidRDefault="00B00748" w:rsidP="00B00748">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Theme="minorBidi" w:eastAsia="Times New Roman" w:hAnsiTheme="minorBidi"/>
                <w:lang w:val="en-US"/>
              </w:rPr>
            </w:pPr>
            <w:r w:rsidRPr="00573159">
              <w:rPr>
                <w:rFonts w:asciiTheme="minorBidi" w:eastAsia="Times New Roman" w:hAnsiTheme="minorBidi"/>
                <w:lang w:val="en-US"/>
              </w:rPr>
              <w:lastRenderedPageBreak/>
              <w:t>2). Challenges and Shortfalls</w:t>
            </w:r>
          </w:p>
        </w:tc>
      </w:tr>
      <w:tr w:rsidR="00B00748" w:rsidRPr="00630D3D" w14:paraId="30C89ED4" w14:textId="77777777" w:rsidTr="00EA151B">
        <w:tc>
          <w:tcPr>
            <w:tcW w:w="3277" w:type="pct"/>
          </w:tcPr>
          <w:p w14:paraId="096D719B" w14:textId="77777777" w:rsidR="00B00748" w:rsidRPr="00E02116" w:rsidRDefault="00B00748" w:rsidP="00B00748">
            <w:pPr>
              <w:pStyle w:val="NormalWeb"/>
              <w:rPr>
                <w:rFonts w:asciiTheme="minorBidi" w:hAnsiTheme="minorBidi" w:cstheme="minorBidi"/>
                <w:sz w:val="20"/>
                <w:szCs w:val="20"/>
              </w:rPr>
            </w:pPr>
            <w:r w:rsidRPr="00E02116">
              <w:rPr>
                <w:rFonts w:asciiTheme="minorBidi" w:hAnsiTheme="minorBidi" w:cstheme="minorBidi"/>
                <w:sz w:val="20"/>
                <w:szCs w:val="20"/>
              </w:rPr>
              <w:t>During implementation, the Subprogramme faced several critical challenges that affected the pace and effectiveness of its interventions. First, limited institutional capacity within National Statistical Offices (NSOs) and geospatial agencies posed a significant barrier. Many institutions lacked sufficient technical expertise, specialized skills, and human resources necessary to develop, integrate, and sustain comprehensive national geospatial information frameworks and action plans. This gap affected not only the quality but also the timeliness of data production and system modernization efforts.</w:t>
            </w:r>
          </w:p>
          <w:p w14:paraId="46AC05CC" w14:textId="74F90805" w:rsidR="00B00748" w:rsidRPr="00E02116" w:rsidRDefault="00B00748" w:rsidP="00B00748">
            <w:pPr>
              <w:pStyle w:val="NormalWeb"/>
              <w:rPr>
                <w:rFonts w:asciiTheme="minorBidi" w:hAnsiTheme="minorBidi" w:cstheme="minorBidi"/>
                <w:sz w:val="20"/>
                <w:szCs w:val="20"/>
              </w:rPr>
            </w:pPr>
            <w:r w:rsidRPr="00E02116">
              <w:rPr>
                <w:rFonts w:asciiTheme="minorBidi" w:hAnsiTheme="minorBidi" w:cstheme="minorBidi"/>
                <w:sz w:val="20"/>
                <w:szCs w:val="20"/>
              </w:rPr>
              <w:t xml:space="preserve">Second, </w:t>
            </w:r>
            <w:r w:rsidR="00EA151B" w:rsidRPr="00E02116">
              <w:rPr>
                <w:rFonts w:asciiTheme="minorBidi" w:hAnsiTheme="minorBidi" w:cstheme="minorBidi"/>
                <w:sz w:val="20"/>
                <w:szCs w:val="20"/>
              </w:rPr>
              <w:t>inadequate,</w:t>
            </w:r>
            <w:r w:rsidRPr="00E02116">
              <w:rPr>
                <w:rFonts w:asciiTheme="minorBidi" w:hAnsiTheme="minorBidi" w:cstheme="minorBidi"/>
                <w:sz w:val="20"/>
                <w:szCs w:val="20"/>
              </w:rPr>
              <w:t xml:space="preserve"> and inconsistent funding severely constrained the scope and continuity of capacity-building initiatives. Many countries struggled to secure the necessary financial resources to support both the development and operational phases of digital census and geospatial projects. This funding shortfall often resulted in delays in implementation and limited the ability to maintain or scale up activities beyond initial phases.</w:t>
            </w:r>
          </w:p>
          <w:p w14:paraId="50674FAE" w14:textId="77777777" w:rsidR="00B00748" w:rsidRPr="00E02116" w:rsidRDefault="00B00748" w:rsidP="00B00748">
            <w:pPr>
              <w:pStyle w:val="NormalWeb"/>
              <w:rPr>
                <w:rFonts w:asciiTheme="minorBidi" w:hAnsiTheme="minorBidi" w:cstheme="minorBidi"/>
                <w:sz w:val="20"/>
                <w:szCs w:val="20"/>
              </w:rPr>
            </w:pPr>
            <w:r w:rsidRPr="00E02116">
              <w:rPr>
                <w:rFonts w:asciiTheme="minorBidi" w:hAnsiTheme="minorBidi" w:cstheme="minorBidi"/>
                <w:sz w:val="20"/>
                <w:szCs w:val="20"/>
              </w:rPr>
              <w:t>Third, stakeholder engagement and coordination remained a persistent challenge. Effective adoption and institutionalization of geospatial frameworks require robust collaboration across a broad spectrum of actors, including line ministries, academia, private sector entities, civil society, and development partners. In many contexts, this multisectoral engagement was weak or fragmented, limiting the overall impact and sustainability of reforms. Additionally, political commitment and policy coherence were sometimes insufficient, undermining efforts to mainstream geospatial data into national development planning and decision-making.</w:t>
            </w:r>
          </w:p>
          <w:p w14:paraId="2668A79F" w14:textId="77777777" w:rsidR="00B00748" w:rsidRPr="00E02116" w:rsidRDefault="00B00748" w:rsidP="00B00748">
            <w:pPr>
              <w:pStyle w:val="NormalWeb"/>
              <w:rPr>
                <w:rFonts w:asciiTheme="minorBidi" w:hAnsiTheme="minorBidi" w:cstheme="minorBidi"/>
                <w:sz w:val="20"/>
                <w:szCs w:val="20"/>
              </w:rPr>
            </w:pPr>
            <w:r w:rsidRPr="00E02116">
              <w:rPr>
                <w:rFonts w:asciiTheme="minorBidi" w:hAnsiTheme="minorBidi" w:cstheme="minorBidi"/>
                <w:sz w:val="20"/>
                <w:szCs w:val="20"/>
              </w:rPr>
              <w:t>Addressing these challenges demands a multifaceted approach that prioritizes strengthening institutional capacity through targeted training and technical assistance, mobilizing sustainable financing mechanisms, and fostering inclusive, multi-stakeholder partnerships. Ensuring long-term success also requires enhanced governance frameworks, clear policy directives, and the integration of geospatial data initiatives into broader national statistical and development strategies.</w:t>
            </w:r>
          </w:p>
          <w:p w14:paraId="3F672D74" w14:textId="21114477" w:rsidR="00B00748" w:rsidRPr="00E02116" w:rsidRDefault="00B00748" w:rsidP="00B00748">
            <w:pPr>
              <w:pStyle w:val="my-0"/>
              <w:pBdr>
                <w:top w:val="single" w:sz="2" w:space="0" w:color="E5E7EB"/>
                <w:left w:val="single" w:sz="2" w:space="0" w:color="E5E7EB"/>
                <w:bottom w:val="single" w:sz="2" w:space="0" w:color="E5E7EB"/>
                <w:right w:val="single" w:sz="2" w:space="0" w:color="E5E7EB"/>
              </w:pBdr>
              <w:spacing w:before="0" w:beforeAutospacing="0" w:after="0" w:afterAutospacing="0"/>
              <w:rPr>
                <w:rFonts w:asciiTheme="minorBidi" w:hAnsiTheme="minorBidi" w:cstheme="minorBidi"/>
                <w:sz w:val="22"/>
                <w:szCs w:val="22"/>
                <w:lang w:val="en-GB"/>
              </w:rPr>
            </w:pPr>
          </w:p>
        </w:tc>
        <w:tc>
          <w:tcPr>
            <w:tcW w:w="1723" w:type="pct"/>
          </w:tcPr>
          <w:p w14:paraId="7447841E" w14:textId="77777777" w:rsidR="00B00748" w:rsidRPr="00630D3D" w:rsidRDefault="00B00748" w:rsidP="00B00748">
            <w:pPr>
              <w:spacing w:after="0" w:line="240" w:lineRule="auto"/>
              <w:rPr>
                <w:rFonts w:asciiTheme="minorBidi" w:hAnsiTheme="minorBidi"/>
                <w:b/>
                <w:bCs/>
                <w:sz w:val="16"/>
                <w:szCs w:val="16"/>
              </w:rPr>
            </w:pPr>
            <w:r w:rsidRPr="00630D3D">
              <w:rPr>
                <w:rFonts w:asciiTheme="minorBidi" w:hAnsiTheme="minorBidi"/>
                <w:sz w:val="16"/>
                <w:szCs w:val="16"/>
              </w:rPr>
              <w:t xml:space="preserve">Explain any shortfalls or expected against the planned annual programme of work </w:t>
            </w:r>
            <w:r w:rsidRPr="00630D3D">
              <w:rPr>
                <w:rFonts w:asciiTheme="minorBidi" w:hAnsiTheme="minorBidi"/>
                <w:b/>
                <w:bCs/>
                <w:sz w:val="16"/>
                <w:szCs w:val="16"/>
              </w:rPr>
              <w:t>(Please, do not give bullet points)</w:t>
            </w:r>
          </w:p>
          <w:p w14:paraId="1D67C3A0" w14:textId="77777777" w:rsidR="00B00748" w:rsidRPr="00630D3D" w:rsidRDefault="00B00748" w:rsidP="00B00748">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B00748" w:rsidRPr="00630D3D" w14:paraId="62552185" w14:textId="77777777" w:rsidTr="00EA151B">
        <w:trPr>
          <w:trHeight w:val="188"/>
        </w:trPr>
        <w:tc>
          <w:tcPr>
            <w:tcW w:w="5000" w:type="pct"/>
            <w:gridSpan w:val="2"/>
            <w:shd w:val="clear" w:color="auto" w:fill="D9D9D9" w:themeFill="background1" w:themeFillShade="D9"/>
          </w:tcPr>
          <w:p w14:paraId="1B81EC5B" w14:textId="771A88B6" w:rsidR="00B00748" w:rsidRPr="0022545A" w:rsidRDefault="00B00748" w:rsidP="00B00748">
            <w:pPr>
              <w:pStyle w:val="Heading2"/>
              <w:pBdr>
                <w:top w:val="single" w:sz="2" w:space="0" w:color="E5E7EB"/>
                <w:left w:val="single" w:sz="2" w:space="0" w:color="E5E7EB"/>
                <w:bottom w:val="single" w:sz="2" w:space="0" w:color="E5E7EB"/>
                <w:right w:val="single" w:sz="2" w:space="0" w:color="E5E7EB"/>
              </w:pBdr>
              <w:rPr>
                <w:rFonts w:ascii="fkGrotesk Fallback" w:hAnsi="fkGrotesk Fallback"/>
                <w:b w:val="0"/>
                <w:bCs w:val="0"/>
                <w:sz w:val="20"/>
                <w:szCs w:val="20"/>
              </w:rPr>
            </w:pPr>
            <w:r>
              <w:rPr>
                <w:rFonts w:ascii="fkGrotesk Fallback" w:hAnsi="fkGrotesk Fallback"/>
                <w:b w:val="0"/>
                <w:bCs w:val="0"/>
                <w:sz w:val="20"/>
                <w:szCs w:val="20"/>
              </w:rPr>
              <w:t xml:space="preserve">3). </w:t>
            </w:r>
            <w:r w:rsidRPr="0022545A">
              <w:rPr>
                <w:rFonts w:ascii="fkGrotesk Fallback" w:hAnsi="fkGrotesk Fallback"/>
                <w:b w:val="0"/>
                <w:bCs w:val="0"/>
                <w:sz w:val="20"/>
                <w:szCs w:val="20"/>
              </w:rPr>
              <w:t>Partnerships and Complementarity of Actions</w:t>
            </w:r>
          </w:p>
        </w:tc>
      </w:tr>
      <w:tr w:rsidR="00B00748" w:rsidRPr="00630D3D" w14:paraId="62B20E48" w14:textId="77777777" w:rsidTr="00EA151B">
        <w:tc>
          <w:tcPr>
            <w:tcW w:w="3277" w:type="pct"/>
            <w:tcBorders>
              <w:bottom w:val="single" w:sz="4" w:space="0" w:color="auto"/>
            </w:tcBorders>
          </w:tcPr>
          <w:p w14:paraId="2E39EBC8" w14:textId="38290FBA" w:rsidR="00B00748" w:rsidRPr="00DC68B0" w:rsidRDefault="00B00748" w:rsidP="00B00748">
            <w:pPr>
              <w:pStyle w:val="NormalWeb"/>
              <w:rPr>
                <w:rFonts w:asciiTheme="minorBidi" w:hAnsiTheme="minorBidi" w:cstheme="minorBidi"/>
                <w:sz w:val="20"/>
                <w:szCs w:val="20"/>
              </w:rPr>
            </w:pPr>
            <w:r>
              <w:rPr>
                <w:rFonts w:asciiTheme="minorBidi" w:hAnsiTheme="minorBidi" w:cstheme="minorBidi"/>
                <w:sz w:val="20"/>
                <w:szCs w:val="20"/>
              </w:rPr>
              <w:t>S</w:t>
            </w:r>
            <w:r w:rsidRPr="00DC68B0">
              <w:rPr>
                <w:rFonts w:asciiTheme="minorBidi" w:hAnsiTheme="minorBidi" w:cstheme="minorBidi"/>
                <w:sz w:val="20"/>
                <w:szCs w:val="20"/>
              </w:rPr>
              <w:t xml:space="preserve">trategic collaborations have been instrumental in advancing the development and implementation of national Integrated Geospatial Information Frameworks (IGIFs). Partnerships with regional entities, notably the United Nations Committee of Experts on Global Geospatial Information Management (UN-GGIM: Africa), have provided critical coordination, policy guidance, and technical support. Through joint initiatives with UN-GGIM and the United Nations Statistics Division, the Subprogramme ensures alignment with global standards and </w:t>
            </w:r>
            <w:r w:rsidRPr="00DC68B0">
              <w:rPr>
                <w:rFonts w:asciiTheme="minorBidi" w:hAnsiTheme="minorBidi" w:cstheme="minorBidi"/>
                <w:sz w:val="20"/>
                <w:szCs w:val="20"/>
              </w:rPr>
              <w:lastRenderedPageBreak/>
              <w:t>facilitates the exchange of best practices in the development and operationalization of country led IGIF action plans.</w:t>
            </w:r>
          </w:p>
          <w:p w14:paraId="7F17153E" w14:textId="4F4454F6" w:rsidR="00B00748" w:rsidRPr="00DC68B0" w:rsidRDefault="00B00748" w:rsidP="00B00748">
            <w:pPr>
              <w:pStyle w:val="NormalWeb"/>
              <w:rPr>
                <w:rFonts w:asciiTheme="minorBidi" w:hAnsiTheme="minorBidi" w:cstheme="minorBidi"/>
                <w:sz w:val="20"/>
                <w:szCs w:val="20"/>
              </w:rPr>
            </w:pPr>
            <w:r>
              <w:rPr>
                <w:rFonts w:asciiTheme="minorBidi" w:hAnsiTheme="minorBidi" w:cstheme="minorBidi"/>
                <w:sz w:val="20"/>
                <w:szCs w:val="20"/>
              </w:rPr>
              <w:t>Furthermore,</w:t>
            </w:r>
            <w:r w:rsidRPr="00DC68B0">
              <w:rPr>
                <w:rFonts w:asciiTheme="minorBidi" w:hAnsiTheme="minorBidi" w:cstheme="minorBidi"/>
                <w:sz w:val="20"/>
                <w:szCs w:val="20"/>
              </w:rPr>
              <w:t xml:space="preserve"> cooperation with the African Union Commission and the United Nations Office for Outer Space Affairs has significantly contributed to advancing Africa’s space sector agenda. These collaborations promote regional integration and capacity building in space science and technology, reinforcing Africa’s position in global space governance and supporting the continent’s strategic priorities in geospatial innovation and sustainable development.</w:t>
            </w:r>
          </w:p>
          <w:p w14:paraId="76F3C993" w14:textId="27025137" w:rsidR="00B00748" w:rsidRPr="00DC68B0" w:rsidRDefault="00B00748" w:rsidP="00B00748">
            <w:pPr>
              <w:pStyle w:val="my-0"/>
              <w:pBdr>
                <w:top w:val="single" w:sz="2" w:space="0" w:color="E5E7EB"/>
                <w:left w:val="single" w:sz="2" w:space="0" w:color="E5E7EB"/>
                <w:bottom w:val="single" w:sz="2" w:space="0" w:color="E5E7EB"/>
                <w:right w:val="single" w:sz="2" w:space="0" w:color="E5E7EB"/>
              </w:pBdr>
              <w:spacing w:before="0" w:beforeAutospacing="0" w:after="0" w:afterAutospacing="0"/>
              <w:rPr>
                <w:rFonts w:asciiTheme="minorBidi" w:hAnsiTheme="minorBidi"/>
                <w:sz w:val="20"/>
                <w:szCs w:val="20"/>
                <w:lang w:val="en-GB"/>
              </w:rPr>
            </w:pPr>
          </w:p>
        </w:tc>
        <w:tc>
          <w:tcPr>
            <w:tcW w:w="1723" w:type="pct"/>
            <w:tcBorders>
              <w:bottom w:val="single" w:sz="4" w:space="0" w:color="auto"/>
            </w:tcBorders>
          </w:tcPr>
          <w:p w14:paraId="0188F994" w14:textId="77777777" w:rsidR="00B00748" w:rsidRPr="00630D3D" w:rsidRDefault="00B00748" w:rsidP="00B00748">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Describe:</w:t>
            </w:r>
          </w:p>
          <w:p w14:paraId="7EDB48E7" w14:textId="77777777"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3D88B138" w14:textId="77777777"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4003748E" w14:textId="77777777"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lastRenderedPageBreak/>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625E9CCB" w14:textId="545AFDE8" w:rsidR="00B00748" w:rsidRPr="00630D3D" w:rsidRDefault="00B00748" w:rsidP="00B00748">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Pr="00630D3D">
              <w:rPr>
                <w:rFonts w:asciiTheme="minorBidi" w:eastAsia="Times New Roman" w:hAnsiTheme="minorBidi"/>
                <w:sz w:val="16"/>
                <w:szCs w:val="16"/>
              </w:rPr>
              <w:t>.</w:t>
            </w:r>
          </w:p>
        </w:tc>
      </w:tr>
    </w:tbl>
    <w:p w14:paraId="63DAC7A1" w14:textId="77777777" w:rsidR="00CC19FD" w:rsidRPr="00630D3D" w:rsidRDefault="00CC19FD" w:rsidP="00CC19FD">
      <w:pPr>
        <w:spacing w:after="0"/>
        <w:rPr>
          <w:rFonts w:asciiTheme="minorBidi" w:hAnsiTheme="minorBidi"/>
          <w:b/>
          <w:bCs/>
          <w:color w:val="00B0F0"/>
          <w:sz w:val="20"/>
          <w:szCs w:val="20"/>
        </w:rPr>
      </w:pPr>
    </w:p>
    <w:tbl>
      <w:tblPr>
        <w:tblStyle w:val="TableGrid"/>
        <w:tblW w:w="5432" w:type="pct"/>
        <w:tblInd w:w="-572" w:type="dxa"/>
        <w:tblLayout w:type="fixed"/>
        <w:tblLook w:val="04A0" w:firstRow="1" w:lastRow="0" w:firstColumn="1" w:lastColumn="0" w:noHBand="0" w:noVBand="1"/>
      </w:tblPr>
      <w:tblGrid>
        <w:gridCol w:w="9929"/>
        <w:gridCol w:w="5221"/>
      </w:tblGrid>
      <w:tr w:rsidR="00FA193A" w:rsidRPr="00630D3D" w14:paraId="64C89923" w14:textId="77777777" w:rsidTr="00FC7F43">
        <w:trPr>
          <w:trHeight w:val="199"/>
        </w:trPr>
        <w:tc>
          <w:tcPr>
            <w:tcW w:w="5000" w:type="pct"/>
            <w:gridSpan w:val="2"/>
            <w:tcBorders>
              <w:right w:val="single" w:sz="6" w:space="0" w:color="000000" w:themeColor="text1"/>
            </w:tcBorders>
            <w:shd w:val="clear" w:color="auto" w:fill="FBE4D5" w:themeFill="accent2" w:themeFillTint="33"/>
            <w:vAlign w:val="center"/>
          </w:tcPr>
          <w:p w14:paraId="0EF4EA2E" w14:textId="711581DD" w:rsidR="00FA193A" w:rsidRPr="00630D3D" w:rsidRDefault="00FA193A" w:rsidP="00FC7F43">
            <w:pPr>
              <w:spacing w:after="0" w:line="240" w:lineRule="auto"/>
              <w:rPr>
                <w:rFonts w:asciiTheme="minorBidi" w:hAnsiTheme="minorBidi"/>
                <w:sz w:val="16"/>
                <w:szCs w:val="16"/>
              </w:rPr>
            </w:pPr>
            <w:r w:rsidRPr="00630D3D">
              <w:rPr>
                <w:rFonts w:asciiTheme="minorBidi" w:hAnsiTheme="minorBidi"/>
                <w:b/>
                <w:bCs/>
                <w:sz w:val="16"/>
                <w:szCs w:val="16"/>
              </w:rPr>
              <w:t>RESULT AREA I</w:t>
            </w:r>
            <w:r w:rsidR="0079662B">
              <w:rPr>
                <w:rFonts w:asciiTheme="minorBidi" w:hAnsiTheme="minorBidi"/>
                <w:b/>
                <w:bCs/>
                <w:sz w:val="16"/>
                <w:szCs w:val="16"/>
              </w:rPr>
              <w:t>V</w:t>
            </w:r>
            <w:r w:rsidRPr="00630D3D">
              <w:rPr>
                <w:rFonts w:asciiTheme="minorBidi" w:hAnsiTheme="minorBidi"/>
                <w:b/>
                <w:bCs/>
                <w:sz w:val="16"/>
                <w:szCs w:val="16"/>
              </w:rPr>
              <w:t xml:space="preserve"> (Required)</w:t>
            </w:r>
          </w:p>
        </w:tc>
      </w:tr>
      <w:tr w:rsidR="00FA193A" w:rsidRPr="00630D3D" w14:paraId="1F5A9898" w14:textId="77777777" w:rsidTr="00FC7F43">
        <w:tc>
          <w:tcPr>
            <w:tcW w:w="3277" w:type="pct"/>
          </w:tcPr>
          <w:p w14:paraId="7EA7B6EB" w14:textId="77777777" w:rsidR="00FA193A" w:rsidRPr="00630D3D" w:rsidRDefault="00FA193A" w:rsidP="00FC7F43">
            <w:pPr>
              <w:spacing w:after="0" w:line="240" w:lineRule="auto"/>
              <w:rPr>
                <w:rFonts w:asciiTheme="minorBidi" w:hAnsiTheme="minorBidi"/>
                <w:sz w:val="16"/>
                <w:szCs w:val="16"/>
              </w:rPr>
            </w:pPr>
          </w:p>
          <w:p w14:paraId="03214219" w14:textId="5BED31D1" w:rsidR="00FA193A" w:rsidRPr="00E4651D" w:rsidRDefault="00E4651D" w:rsidP="00E4651D">
            <w:pPr>
              <w:spacing w:after="0" w:line="240" w:lineRule="auto"/>
              <w:rPr>
                <w:rFonts w:asciiTheme="minorBidi" w:hAnsiTheme="minorBidi"/>
                <w:b/>
                <w:bCs/>
                <w:i/>
                <w:iCs/>
                <w:sz w:val="16"/>
                <w:szCs w:val="16"/>
              </w:rPr>
            </w:pPr>
            <w:r w:rsidRPr="00E4651D">
              <w:rPr>
                <w:rFonts w:asciiTheme="minorBidi" w:eastAsia="Arial" w:hAnsiTheme="minorBidi"/>
                <w:b/>
                <w:bCs/>
                <w:i/>
                <w:iCs/>
                <w:color w:val="000000"/>
                <w:sz w:val="16"/>
                <w:szCs w:val="16"/>
              </w:rPr>
              <w:t>Improved CRVS system performance</w:t>
            </w:r>
          </w:p>
        </w:tc>
        <w:tc>
          <w:tcPr>
            <w:tcW w:w="1723" w:type="pct"/>
            <w:tcBorders>
              <w:top w:val="single" w:sz="4" w:space="0" w:color="FFC000" w:themeColor="accent4"/>
            </w:tcBorders>
          </w:tcPr>
          <w:p w14:paraId="2DF15BC6" w14:textId="77777777" w:rsidR="00FA193A" w:rsidRPr="00630D3D" w:rsidRDefault="00FA193A" w:rsidP="00FC7F43">
            <w:pPr>
              <w:spacing w:after="0" w:line="240" w:lineRule="auto"/>
              <w:rPr>
                <w:rFonts w:asciiTheme="minorBidi" w:hAnsiTheme="minorBidi"/>
                <w:sz w:val="16"/>
                <w:szCs w:val="16"/>
              </w:rPr>
            </w:pPr>
            <w:r w:rsidRPr="00630D3D">
              <w:rPr>
                <w:rFonts w:asciiTheme="minorBidi" w:hAnsiTheme="minorBidi"/>
                <w:sz w:val="16"/>
                <w:szCs w:val="16"/>
              </w:rPr>
              <w:t>Please insert the result area three as stated in ABP</w:t>
            </w:r>
          </w:p>
        </w:tc>
      </w:tr>
      <w:tr w:rsidR="00FA193A" w:rsidRPr="00630D3D" w14:paraId="273D5D46" w14:textId="77777777" w:rsidTr="00FC7F43">
        <w:trPr>
          <w:trHeight w:val="125"/>
        </w:trPr>
        <w:tc>
          <w:tcPr>
            <w:tcW w:w="5000" w:type="pct"/>
            <w:gridSpan w:val="2"/>
            <w:shd w:val="clear" w:color="auto" w:fill="D9D9D9" w:themeFill="background1" w:themeFillShade="D9"/>
          </w:tcPr>
          <w:p w14:paraId="719CCBA5" w14:textId="77777777" w:rsidR="00FA193A" w:rsidRPr="00630D3D" w:rsidRDefault="00FA193A" w:rsidP="00FA193A">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Analytical Statement of Progress </w:t>
            </w:r>
          </w:p>
        </w:tc>
      </w:tr>
      <w:tr w:rsidR="00FA193A" w:rsidRPr="00630D3D" w14:paraId="4AAD71D1" w14:textId="77777777" w:rsidTr="00FC7F43">
        <w:trPr>
          <w:trHeight w:val="125"/>
        </w:trPr>
        <w:tc>
          <w:tcPr>
            <w:tcW w:w="3277" w:type="pct"/>
            <w:shd w:val="clear" w:color="auto" w:fill="FFFFFF" w:themeFill="background1"/>
          </w:tcPr>
          <w:p w14:paraId="2DD09937" w14:textId="716D0DA1" w:rsidR="00636758" w:rsidRPr="00636758" w:rsidRDefault="00636758" w:rsidP="00636758">
            <w:pPr>
              <w:pStyle w:val="NormalWeb"/>
              <w:rPr>
                <w:rFonts w:asciiTheme="minorBidi" w:hAnsiTheme="minorBidi" w:cstheme="minorBidi"/>
                <w:sz w:val="20"/>
                <w:szCs w:val="20"/>
              </w:rPr>
            </w:pPr>
            <w:r w:rsidRPr="00636758">
              <w:rPr>
                <w:rFonts w:asciiTheme="minorBidi" w:hAnsiTheme="minorBidi" w:cstheme="minorBidi"/>
                <w:sz w:val="20"/>
                <w:szCs w:val="20"/>
              </w:rPr>
              <w:t>The Civil Registration and Vital Statistics (CRVS) system in Africa continues to face the dual challenges of high financing costs associated with nationwide digital transformation and the need to enhance the research capacity of CRVS practitioners. The latter is particularly hindered by limited time available for essential research activities within programmatic settings, which impedes the completion and use of quality research outputs. To address these challenges and improve CRVS system performance,</w:t>
            </w:r>
            <w:r w:rsidR="003B3D09">
              <w:rPr>
                <w:rFonts w:asciiTheme="minorBidi" w:hAnsiTheme="minorBidi" w:cstheme="minorBidi"/>
                <w:sz w:val="20"/>
                <w:szCs w:val="20"/>
              </w:rPr>
              <w:t xml:space="preserve"> the subprogramme has taken</w:t>
            </w:r>
            <w:r w:rsidRPr="00636758">
              <w:rPr>
                <w:rFonts w:asciiTheme="minorBidi" w:hAnsiTheme="minorBidi" w:cstheme="minorBidi"/>
                <w:sz w:val="20"/>
                <w:szCs w:val="20"/>
              </w:rPr>
              <w:t xml:space="preserve"> a series of strategic activities between January and June 2025.</w:t>
            </w:r>
          </w:p>
          <w:p w14:paraId="36D69967" w14:textId="77777777" w:rsidR="00636758" w:rsidRPr="00636758" w:rsidRDefault="00636758" w:rsidP="00636758">
            <w:pPr>
              <w:pStyle w:val="Heading3"/>
              <w:rPr>
                <w:rStyle w:val="Strong"/>
                <w:rFonts w:asciiTheme="minorBidi" w:hAnsiTheme="minorBidi" w:cstheme="minorBidi"/>
                <w:color w:val="auto"/>
                <w:sz w:val="20"/>
                <w:szCs w:val="20"/>
              </w:rPr>
            </w:pPr>
            <w:r w:rsidRPr="00636758">
              <w:rPr>
                <w:rStyle w:val="Strong"/>
                <w:rFonts w:asciiTheme="minorBidi" w:hAnsiTheme="minorBidi" w:cstheme="minorBidi"/>
                <w:sz w:val="20"/>
                <w:szCs w:val="20"/>
              </w:rPr>
              <w:t xml:space="preserve">Applied </w:t>
            </w:r>
            <w:r w:rsidRPr="00636758">
              <w:rPr>
                <w:rStyle w:val="Strong"/>
                <w:rFonts w:asciiTheme="minorBidi" w:hAnsiTheme="minorBidi" w:cstheme="minorBidi"/>
                <w:color w:val="auto"/>
                <w:sz w:val="20"/>
                <w:szCs w:val="20"/>
              </w:rPr>
              <w:t>Research for System Strengthening</w:t>
            </w:r>
          </w:p>
          <w:p w14:paraId="2FDDD56D" w14:textId="70730E78" w:rsidR="00636758" w:rsidRDefault="00636758" w:rsidP="00636758">
            <w:pPr>
              <w:pStyle w:val="Heading3"/>
              <w:rPr>
                <w:rFonts w:asciiTheme="minorBidi" w:hAnsiTheme="minorBidi" w:cstheme="minorBidi"/>
                <w:color w:val="auto"/>
                <w:sz w:val="20"/>
                <w:szCs w:val="20"/>
              </w:rPr>
            </w:pPr>
            <w:r w:rsidRPr="00636758">
              <w:rPr>
                <w:rFonts w:asciiTheme="minorBidi" w:hAnsiTheme="minorBidi" w:cstheme="minorBidi"/>
                <w:color w:val="auto"/>
                <w:sz w:val="20"/>
                <w:szCs w:val="20"/>
              </w:rPr>
              <w:t xml:space="preserve">Applied research efforts were undertaken in collaboration with researchers across Africa to conduct evidence-based analyses that inform policy and address practical CRVS-related challenges. These included the Civil Registration and Vital Statistics Applied Research Training (CART) initiative, which delivered two cohorts of training: Cohort 1 involved 22 researchers from 11 countries, and Cohort 2 engaged 22 researchers from 14 countries. CART Cohort 1 also participated in a joint in-person training session with UNESCAP in Thailand from 24 to 27 February 2025, bringing together 30 participants from 10 African and 6 Asian countries. </w:t>
            </w:r>
            <w:r w:rsidR="00BD3818">
              <w:rPr>
                <w:rFonts w:asciiTheme="minorBidi" w:hAnsiTheme="minorBidi" w:cstheme="minorBidi"/>
                <w:color w:val="auto"/>
                <w:sz w:val="20"/>
                <w:szCs w:val="20"/>
              </w:rPr>
              <w:t>Moreover,</w:t>
            </w:r>
            <w:r w:rsidRPr="00636758">
              <w:rPr>
                <w:rFonts w:asciiTheme="minorBidi" w:hAnsiTheme="minorBidi" w:cstheme="minorBidi"/>
                <w:color w:val="auto"/>
                <w:sz w:val="20"/>
                <w:szCs w:val="20"/>
              </w:rPr>
              <w:t xml:space="preserve"> inequality assessments were carried out in 10 countries, and CRVS inequality measurements were conducted using household survey datasets (MICS/DHS), applying the ESCAP Leave No One Behind (LNOB) methodology. A total of 21 research papers focused on CRVS systems improvement were produced through these efforts, which contributed to capacity building, peer learning, and the promotion of innovative, data-driven approaches to strengthening CRVS systems across the continent.</w:t>
            </w:r>
          </w:p>
          <w:p w14:paraId="236F85FC" w14:textId="77777777" w:rsidR="004D5A4A" w:rsidRPr="004D5A4A" w:rsidRDefault="004D5A4A" w:rsidP="004D5A4A"/>
          <w:p w14:paraId="0CBDB14A" w14:textId="77777777" w:rsidR="00636758" w:rsidRPr="00636758" w:rsidRDefault="00636758" w:rsidP="00636758">
            <w:pPr>
              <w:pStyle w:val="Heading3"/>
              <w:rPr>
                <w:rFonts w:asciiTheme="minorBidi" w:hAnsiTheme="minorBidi" w:cstheme="minorBidi"/>
                <w:color w:val="auto"/>
                <w:sz w:val="20"/>
                <w:szCs w:val="20"/>
              </w:rPr>
            </w:pPr>
            <w:r w:rsidRPr="00636758">
              <w:rPr>
                <w:rStyle w:val="Strong"/>
                <w:rFonts w:asciiTheme="minorBidi" w:hAnsiTheme="minorBidi" w:cstheme="minorBidi"/>
                <w:color w:val="auto"/>
                <w:sz w:val="20"/>
                <w:szCs w:val="20"/>
              </w:rPr>
              <w:lastRenderedPageBreak/>
              <w:t>African E-CRVS Shared Asset (ACSA) Initiative</w:t>
            </w:r>
          </w:p>
          <w:p w14:paraId="183520A1" w14:textId="1C413810" w:rsidR="00636758" w:rsidRPr="00636758" w:rsidRDefault="00636758" w:rsidP="00636758">
            <w:pPr>
              <w:pStyle w:val="NormalWeb"/>
              <w:rPr>
                <w:rFonts w:asciiTheme="minorBidi" w:hAnsiTheme="minorBidi" w:cstheme="minorBidi"/>
                <w:sz w:val="20"/>
                <w:szCs w:val="20"/>
              </w:rPr>
            </w:pPr>
            <w:r w:rsidRPr="00636758">
              <w:rPr>
                <w:rFonts w:asciiTheme="minorBidi" w:hAnsiTheme="minorBidi" w:cstheme="minorBidi"/>
                <w:sz w:val="20"/>
                <w:szCs w:val="20"/>
              </w:rPr>
              <w:t xml:space="preserve">The African E-CRVS Shared Asset (ACSA) initiative was launched as a continent-wide, collaborative effort led by an advisory board composed of 11 member states. Its objective is to advance the digitalization of CRVS systems across Africa through the development of shared resources, technical standardization, and strategic partnerships. The initiative produced a comprehensive CRVS digital solutions framework, verified the inclusion of guiding principles and security/privacy decision trees, and cross-checked functional requirements against established CRVS best practices. Furthermore, draft sample design standard resources were developed and made available through a public GitHub repository: </w:t>
            </w:r>
            <w:hyperlink r:id="rId21" w:tgtFrame="_new" w:history="1">
              <w:r w:rsidRPr="00636758">
                <w:rPr>
                  <w:rStyle w:val="Hyperlink"/>
                  <w:rFonts w:asciiTheme="minorBidi" w:hAnsiTheme="minorBidi" w:cstheme="minorBidi"/>
                  <w:sz w:val="20"/>
                  <w:szCs w:val="20"/>
                </w:rPr>
                <w:t>https://github.com/tech-acs/crvs-smart-ig</w:t>
              </w:r>
            </w:hyperlink>
            <w:r w:rsidRPr="00636758">
              <w:rPr>
                <w:rFonts w:asciiTheme="minorBidi" w:hAnsiTheme="minorBidi" w:cstheme="minorBidi"/>
                <w:sz w:val="20"/>
                <w:szCs w:val="20"/>
              </w:rPr>
              <w:t>.</w:t>
            </w:r>
          </w:p>
          <w:p w14:paraId="493179F5" w14:textId="77777777" w:rsidR="00636758" w:rsidRPr="00636758" w:rsidRDefault="00636758" w:rsidP="00636758">
            <w:pPr>
              <w:pStyle w:val="Heading3"/>
              <w:rPr>
                <w:rStyle w:val="Strong"/>
                <w:color w:val="auto"/>
              </w:rPr>
            </w:pPr>
            <w:r w:rsidRPr="00636758">
              <w:rPr>
                <w:rStyle w:val="Strong"/>
                <w:rFonts w:asciiTheme="minorBidi" w:hAnsiTheme="minorBidi" w:cstheme="minorBidi"/>
                <w:color w:val="auto"/>
                <w:sz w:val="20"/>
                <w:szCs w:val="20"/>
              </w:rPr>
              <w:t>Technical Advisory Support to Member States</w:t>
            </w:r>
          </w:p>
          <w:p w14:paraId="1E900C10" w14:textId="130F0624" w:rsidR="00636758" w:rsidRPr="00636758" w:rsidRDefault="00636758" w:rsidP="00636758">
            <w:pPr>
              <w:pStyle w:val="NormalWeb"/>
              <w:rPr>
                <w:rFonts w:asciiTheme="minorBidi" w:hAnsiTheme="minorBidi" w:cstheme="minorBidi"/>
                <w:sz w:val="20"/>
                <w:szCs w:val="20"/>
              </w:rPr>
            </w:pPr>
            <w:r w:rsidRPr="00636758">
              <w:rPr>
                <w:rFonts w:asciiTheme="minorBidi" w:hAnsiTheme="minorBidi" w:cstheme="minorBidi"/>
                <w:sz w:val="20"/>
                <w:szCs w:val="20"/>
              </w:rPr>
              <w:t>Technical assistance was also provided to member states to support the implementation of civil registration frameworks and the development of CRVS strategic plans. In South Sudan, the CRVS Advisory Council formally endorsed the CRVS and ID regulation, the CRVS Costed Strategic Plan (2025–2030), and the CRVS Assessment Report on 29 April 2025. Similarly, Burundi is in the final stages of completing its CRVS Costed Strategic Plan (2026–2030), with ongoing technical support.</w:t>
            </w:r>
          </w:p>
          <w:p w14:paraId="172B87A6" w14:textId="77777777" w:rsidR="00636758" w:rsidRPr="00636758" w:rsidRDefault="00636758" w:rsidP="00636758">
            <w:pPr>
              <w:pStyle w:val="Heading3"/>
              <w:rPr>
                <w:rStyle w:val="Strong"/>
                <w:color w:val="auto"/>
              </w:rPr>
            </w:pPr>
            <w:r w:rsidRPr="00636758">
              <w:rPr>
                <w:rStyle w:val="Strong"/>
                <w:rFonts w:asciiTheme="minorBidi" w:hAnsiTheme="minorBidi" w:cstheme="minorBidi"/>
                <w:color w:val="auto"/>
                <w:sz w:val="20"/>
                <w:szCs w:val="20"/>
              </w:rPr>
              <w:t>Publications and Technical Materials</w:t>
            </w:r>
          </w:p>
          <w:p w14:paraId="1A249D31" w14:textId="2F258ACA" w:rsidR="00636758" w:rsidRPr="00636758" w:rsidRDefault="00636758" w:rsidP="00636758">
            <w:pPr>
              <w:pStyle w:val="NormalWeb"/>
              <w:rPr>
                <w:rFonts w:asciiTheme="minorBidi" w:hAnsiTheme="minorBidi" w:cstheme="minorBidi"/>
                <w:sz w:val="20"/>
                <w:szCs w:val="20"/>
              </w:rPr>
            </w:pPr>
            <w:r w:rsidRPr="00636758">
              <w:rPr>
                <w:rFonts w:asciiTheme="minorBidi" w:hAnsiTheme="minorBidi" w:cstheme="minorBidi"/>
                <w:sz w:val="20"/>
                <w:szCs w:val="20"/>
              </w:rPr>
              <w:t xml:space="preserve">Several publications and technical resources were developed to support CRVS practitioners. The </w:t>
            </w:r>
            <w:r w:rsidRPr="00636758">
              <w:rPr>
                <w:rStyle w:val="Emphasis"/>
                <w:rFonts w:asciiTheme="minorBidi" w:hAnsiTheme="minorBidi" w:cstheme="minorBidi"/>
                <w:sz w:val="20"/>
                <w:szCs w:val="20"/>
              </w:rPr>
              <w:t>Practitioners Guide for Digital CRVS Systems</w:t>
            </w:r>
            <w:r w:rsidRPr="00636758">
              <w:rPr>
                <w:rFonts w:asciiTheme="minorBidi" w:hAnsiTheme="minorBidi" w:cstheme="minorBidi"/>
                <w:sz w:val="20"/>
                <w:szCs w:val="20"/>
              </w:rPr>
              <w:t xml:space="preserve"> was finalized and prepared for distribution. Concurrently, Version 2 of the </w:t>
            </w:r>
            <w:r w:rsidRPr="00636758">
              <w:rPr>
                <w:rStyle w:val="Emphasis"/>
                <w:rFonts w:asciiTheme="minorBidi" w:hAnsiTheme="minorBidi" w:cstheme="minorBidi"/>
                <w:sz w:val="20"/>
                <w:szCs w:val="20"/>
              </w:rPr>
              <w:t>CRVS System Improvement Framework</w:t>
            </w:r>
            <w:r w:rsidRPr="00636758">
              <w:rPr>
                <w:rFonts w:asciiTheme="minorBidi" w:hAnsiTheme="minorBidi" w:cstheme="minorBidi"/>
                <w:sz w:val="20"/>
                <w:szCs w:val="20"/>
              </w:rPr>
              <w:t xml:space="preserve"> is being reviewed and updated to reflect practical implementation experiences and evolving dynamics in the CRVS-ID ecosystem. In addition, five CRVS policy briefs have been drafted, and 21 research manuscripts are pending publication. A digital CRVS dashboard, managed by the African Centre for Statistics (ACS), has also been developed to serve as a centralized platform for storing technical information.</w:t>
            </w:r>
          </w:p>
          <w:p w14:paraId="09AF17E0" w14:textId="77777777" w:rsidR="00636758" w:rsidRPr="00636758" w:rsidRDefault="00636758" w:rsidP="00636758">
            <w:pPr>
              <w:pStyle w:val="Heading3"/>
              <w:rPr>
                <w:rStyle w:val="Strong"/>
                <w:color w:val="auto"/>
              </w:rPr>
            </w:pPr>
            <w:r w:rsidRPr="00636758">
              <w:rPr>
                <w:rStyle w:val="Strong"/>
                <w:rFonts w:asciiTheme="minorBidi" w:hAnsiTheme="minorBidi" w:cstheme="minorBidi"/>
                <w:color w:val="auto"/>
                <w:sz w:val="20"/>
                <w:szCs w:val="20"/>
              </w:rPr>
              <w:t>Annual Expert Group Meeting on CRVS</w:t>
            </w:r>
          </w:p>
          <w:p w14:paraId="1D33B342" w14:textId="77777777" w:rsidR="00636758" w:rsidRPr="00636758" w:rsidRDefault="00636758" w:rsidP="00636758">
            <w:pPr>
              <w:pStyle w:val="NormalWeb"/>
              <w:rPr>
                <w:rFonts w:asciiTheme="minorBidi" w:hAnsiTheme="minorBidi" w:cstheme="minorBidi"/>
                <w:sz w:val="20"/>
                <w:szCs w:val="20"/>
              </w:rPr>
            </w:pPr>
            <w:r w:rsidRPr="00636758">
              <w:rPr>
                <w:rFonts w:asciiTheme="minorBidi" w:hAnsiTheme="minorBidi" w:cstheme="minorBidi"/>
                <w:sz w:val="20"/>
                <w:szCs w:val="20"/>
              </w:rPr>
              <w:t xml:space="preserve">In its convening role, the Economic Commission for Africa (ECA), through the ACS, in collaboration with the African Union Commission (AUC), organized the joint Annual Expert Group Meeting for Registrar Generals (EGMRG) and the Specialized Technical Group (STG) on CRVS. This event is scheduled to take place in Malabo, Equatorial Guinea, from 23 to 27 June 2025. The meeting will be held under the theme: </w:t>
            </w:r>
            <w:r w:rsidRPr="00636758">
              <w:rPr>
                <w:rStyle w:val="Emphasis"/>
                <w:rFonts w:asciiTheme="minorBidi" w:hAnsiTheme="minorBidi" w:cstheme="minorBidi"/>
                <w:sz w:val="20"/>
                <w:szCs w:val="20"/>
              </w:rPr>
              <w:t xml:space="preserve">“Advancing CRVS Systems in Africa Through the APAI-CRVS 2023–2027 Strategic Plan — A Pathway to Achieve SDG </w:t>
            </w:r>
            <w:r w:rsidRPr="00636758">
              <w:rPr>
                <w:rStyle w:val="Emphasis"/>
                <w:rFonts w:asciiTheme="minorBidi" w:hAnsiTheme="minorBidi" w:cstheme="minorBidi"/>
                <w:sz w:val="20"/>
                <w:szCs w:val="20"/>
              </w:rPr>
              <w:lastRenderedPageBreak/>
              <w:t>16.9, SDG 17.19.2, and Agenda 2063,”</w:t>
            </w:r>
            <w:r w:rsidRPr="00636758">
              <w:rPr>
                <w:rFonts w:asciiTheme="minorBidi" w:hAnsiTheme="minorBidi" w:cstheme="minorBidi"/>
                <w:sz w:val="20"/>
                <w:szCs w:val="20"/>
              </w:rPr>
              <w:t xml:space="preserve"> and will bring together key stakeholders to review progress, share experiences, and identify strategic actions for the advancement of CRVS systems in Africa.</w:t>
            </w:r>
          </w:p>
          <w:p w14:paraId="7830024B" w14:textId="22A82080" w:rsidR="00C26E4C" w:rsidRPr="00636758" w:rsidRDefault="00CC077D" w:rsidP="00FF15D6">
            <w:pPr>
              <w:pStyle w:val="NormalWeb"/>
              <w:rPr>
                <w:rFonts w:asciiTheme="minorBidi" w:hAnsiTheme="minorBidi" w:cstheme="minorBidi"/>
                <w:sz w:val="20"/>
                <w:szCs w:val="20"/>
              </w:rPr>
            </w:pPr>
            <w:r w:rsidRPr="00CC077D">
              <w:rPr>
                <w:rFonts w:asciiTheme="minorBidi" w:hAnsiTheme="minorBidi" w:cstheme="minorBidi"/>
                <w:sz w:val="20"/>
                <w:szCs w:val="20"/>
              </w:rPr>
              <w:t>In conclusion, the implementation of applied research to generate evidence, the advancement of the African E-CRVS Shared Asset (ACSA) continental initiative, and the development of strategic plans and knowledge products are collectively contributing to the improved performance of CRVS systems in Africa. These efforts are reflected in the growing number of member States adopting innovative technology applications within their CRVS systems. Notable progress has been observed in Burundi during the reporting period, while Lesotho and Burkina Faso are expected to make substantive advancements in the second half of the year.</w:t>
            </w:r>
          </w:p>
        </w:tc>
        <w:tc>
          <w:tcPr>
            <w:tcW w:w="1723" w:type="pct"/>
            <w:shd w:val="clear" w:color="auto" w:fill="FFFFFF" w:themeFill="background1"/>
          </w:tcPr>
          <w:p w14:paraId="64D4FC77" w14:textId="77777777" w:rsidR="00FA193A" w:rsidRPr="00630D3D" w:rsidRDefault="00FA193A" w:rsidP="00FC7F43">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Please provide a summary of:</w:t>
            </w:r>
          </w:p>
          <w:p w14:paraId="59E65FEF" w14:textId="77777777" w:rsidR="00FA193A" w:rsidRPr="00630D3D" w:rsidRDefault="00FA193A" w:rsidP="00FC7F43">
            <w:pPr>
              <w:spacing w:after="0" w:line="240" w:lineRule="auto"/>
              <w:rPr>
                <w:rFonts w:asciiTheme="minorBidi" w:eastAsia="Arial" w:hAnsiTheme="minorBidi"/>
                <w:color w:val="000000"/>
                <w:sz w:val="16"/>
                <w:szCs w:val="16"/>
              </w:rPr>
            </w:pPr>
          </w:p>
          <w:p w14:paraId="75FB3394"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An analytical statement of OVERALL PROGRESS, describing the problem to be addressed, ACHIEVEMENTS and CHALLENGES met during the reporting period. </w:t>
            </w:r>
          </w:p>
          <w:p w14:paraId="40F6BA37"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 xml:space="preserve">Results achieved during the reporting period, both intended and unintended. </w:t>
            </w:r>
          </w:p>
          <w:p w14:paraId="545296C9"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Progress made in achieving related indicator targets.</w:t>
            </w:r>
          </w:p>
          <w:p w14:paraId="7F6F8FCE" w14:textId="77777777" w:rsidR="00FA193A" w:rsidRPr="00630D3D" w:rsidRDefault="00FA193A" w:rsidP="00FA193A">
            <w:pPr>
              <w:pStyle w:val="ListParagraph"/>
              <w:numPr>
                <w:ilvl w:val="0"/>
                <w:numId w:val="6"/>
              </w:numPr>
              <w:spacing w:after="0" w:line="240" w:lineRule="auto"/>
              <w:ind w:left="215" w:hanging="180"/>
              <w:rPr>
                <w:rFonts w:asciiTheme="minorBidi" w:eastAsia="Arial" w:hAnsiTheme="minorBidi"/>
                <w:color w:val="000000"/>
                <w:sz w:val="16"/>
                <w:szCs w:val="16"/>
              </w:rPr>
            </w:pPr>
            <w:r w:rsidRPr="00630D3D">
              <w:rPr>
                <w:rFonts w:asciiTheme="minorBidi" w:eastAsia="Arial" w:hAnsiTheme="minorBidi"/>
                <w:color w:val="000000"/>
                <w:sz w:val="16"/>
                <w:szCs w:val="16"/>
              </w:rPr>
              <w:t>Ensure consistency between indicator progress and rating in Section II below, and this statement.</w:t>
            </w:r>
          </w:p>
          <w:p w14:paraId="75ECDC86" w14:textId="77777777" w:rsidR="00FA193A" w:rsidRPr="00630D3D" w:rsidRDefault="00FA193A" w:rsidP="00FC7F43">
            <w:pPr>
              <w:spacing w:after="0" w:line="240" w:lineRule="auto"/>
              <w:rPr>
                <w:rFonts w:asciiTheme="minorBidi" w:eastAsia="Arial" w:hAnsiTheme="minorBidi"/>
                <w:color w:val="000000"/>
                <w:sz w:val="16"/>
                <w:szCs w:val="16"/>
              </w:rPr>
            </w:pPr>
          </w:p>
          <w:p w14:paraId="1AD50947" w14:textId="77777777" w:rsidR="00FA193A" w:rsidRPr="00630D3D" w:rsidRDefault="00FA193A" w:rsidP="00FC7F43">
            <w:pPr>
              <w:spacing w:after="0" w:line="240" w:lineRule="auto"/>
              <w:rPr>
                <w:rFonts w:asciiTheme="minorBidi" w:eastAsia="Arial" w:hAnsiTheme="minorBidi"/>
                <w:color w:val="000000"/>
                <w:sz w:val="16"/>
                <w:szCs w:val="16"/>
              </w:rPr>
            </w:pPr>
            <w:r w:rsidRPr="00630D3D">
              <w:rPr>
                <w:rFonts w:asciiTheme="minorBidi" w:eastAsia="Arial" w:hAnsiTheme="minorBidi"/>
                <w:color w:val="000000" w:themeColor="text1"/>
                <w:sz w:val="16"/>
                <w:szCs w:val="16"/>
              </w:rPr>
              <w:t>Articulate in narrative form, the DIVISION/SRO/IDEP- concrete contribution, providing specific information on:</w:t>
            </w:r>
          </w:p>
          <w:p w14:paraId="79D1A15C" w14:textId="77777777" w:rsidR="00FA193A" w:rsidRPr="00630D3D" w:rsidRDefault="00FA193A" w:rsidP="00FC7F43">
            <w:pPr>
              <w:spacing w:after="0" w:line="240" w:lineRule="auto"/>
              <w:rPr>
                <w:rFonts w:asciiTheme="minorBidi" w:eastAsia="Arial" w:hAnsiTheme="minorBidi"/>
                <w:color w:val="000000"/>
                <w:sz w:val="16"/>
                <w:szCs w:val="16"/>
              </w:rPr>
            </w:pPr>
          </w:p>
          <w:p w14:paraId="7A284BF1"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Specific actions (</w:t>
            </w:r>
            <w:r w:rsidRPr="00630D3D">
              <w:rPr>
                <w:rFonts w:asciiTheme="minorBidi" w:eastAsia="Arial" w:hAnsiTheme="minorBidi"/>
                <w:b/>
                <w:bCs/>
                <w:color w:val="000000" w:themeColor="text1"/>
                <w:sz w:val="16"/>
                <w:szCs w:val="16"/>
              </w:rPr>
              <w:t>not a list of activities</w:t>
            </w:r>
            <w:r w:rsidRPr="00630D3D">
              <w:rPr>
                <w:rFonts w:asciiTheme="minorBidi" w:eastAsia="Arial" w:hAnsiTheme="minorBidi"/>
                <w:color w:val="000000" w:themeColor="text1"/>
                <w:sz w:val="16"/>
                <w:szCs w:val="16"/>
              </w:rPr>
              <w:t>) that contributed to the result and/or improvements in indicators.</w:t>
            </w:r>
          </w:p>
          <w:p w14:paraId="76F650C3"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themeColor="text1"/>
                <w:sz w:val="16"/>
                <w:szCs w:val="16"/>
              </w:rPr>
              <w:t>This could include a synthesis of the technical assistance, advocacy and convening actions, evidence generation, capacity development, and other actions the DIVISION/SRO/IDEP provided and why they are important.</w:t>
            </w:r>
          </w:p>
          <w:p w14:paraId="62853E8D"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Times New Roman" w:hAnsiTheme="minorBidi"/>
                <w:sz w:val="16"/>
                <w:szCs w:val="16"/>
              </w:rPr>
              <w:t xml:space="preserve">How the DIVISION/SRO/IDEP actions contributed to </w:t>
            </w:r>
            <w:r w:rsidRPr="00630D3D">
              <w:rPr>
                <w:rFonts w:asciiTheme="minorBidi" w:eastAsia="Times New Roman" w:hAnsiTheme="minorBidi"/>
                <w:b/>
                <w:bCs/>
                <w:sz w:val="16"/>
                <w:szCs w:val="16"/>
              </w:rPr>
              <w:t>Agenda 2063 and SDGs</w:t>
            </w:r>
            <w:r w:rsidRPr="00630D3D">
              <w:rPr>
                <w:rFonts w:asciiTheme="minorBidi" w:eastAsia="Times New Roman" w:hAnsiTheme="minorBidi"/>
                <w:sz w:val="16"/>
                <w:szCs w:val="16"/>
              </w:rPr>
              <w:t>.</w:t>
            </w:r>
          </w:p>
          <w:p w14:paraId="2CBD8EDA" w14:textId="77777777" w:rsidR="00FA193A" w:rsidRPr="00630D3D" w:rsidRDefault="00FA193A" w:rsidP="00FA193A">
            <w:pPr>
              <w:pStyle w:val="ListParagraph"/>
              <w:numPr>
                <w:ilvl w:val="0"/>
                <w:numId w:val="7"/>
              </w:numPr>
              <w:spacing w:after="0" w:line="240" w:lineRule="auto"/>
              <w:ind w:left="215" w:hanging="180"/>
              <w:rPr>
                <w:rFonts w:asciiTheme="minorBidi" w:eastAsia="Times New Roman" w:hAnsiTheme="minorBidi"/>
                <w:sz w:val="16"/>
                <w:szCs w:val="16"/>
              </w:rPr>
            </w:pPr>
            <w:r w:rsidRPr="00630D3D">
              <w:rPr>
                <w:rFonts w:asciiTheme="minorBidi" w:eastAsia="Arial" w:hAnsiTheme="minorBidi"/>
                <w:color w:val="000000"/>
                <w:sz w:val="16"/>
                <w:szCs w:val="16"/>
              </w:rPr>
              <w:t>Provide all details necessary (specific title, quantities, date delivered) paying attention to categories of deliverables, activities and commitments made in the PPB:</w:t>
            </w:r>
          </w:p>
          <w:p w14:paraId="7F1DFCAF"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Parliamentary documentation:</w:t>
            </w:r>
            <w:r w:rsidRPr="00630D3D">
              <w:rPr>
                <w:rFonts w:asciiTheme="minorBidi" w:eastAsia="Arial" w:hAnsiTheme="minorBidi"/>
                <w:color w:val="00B0F0"/>
                <w:sz w:val="16"/>
                <w:szCs w:val="16"/>
              </w:rPr>
              <w:t xml:space="preserve"> </w:t>
            </w:r>
            <w:r w:rsidRPr="00630D3D">
              <w:rPr>
                <w:rFonts w:asciiTheme="minorBidi" w:eastAsia="Arial" w:hAnsiTheme="minorBidi"/>
                <w:color w:val="000000"/>
                <w:sz w:val="16"/>
                <w:szCs w:val="16"/>
              </w:rPr>
              <w:t xml:space="preserve">name of report  </w:t>
            </w:r>
          </w:p>
          <w:p w14:paraId="3C73CE52"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Field and technical cooperation projects:</w:t>
            </w:r>
            <w:r w:rsidRPr="00630D3D">
              <w:rPr>
                <w:rFonts w:asciiTheme="minorBidi" w:eastAsia="Arial" w:hAnsiTheme="minorBidi"/>
                <w:color w:val="000000"/>
                <w:sz w:val="16"/>
                <w:szCs w:val="16"/>
              </w:rPr>
              <w:t xml:space="preserve"> what project, where it is to be implemented and when</w:t>
            </w:r>
          </w:p>
          <w:p w14:paraId="41BEE64C"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Capacity building/Training events:</w:t>
            </w:r>
            <w:r w:rsidRPr="00630D3D">
              <w:rPr>
                <w:rFonts w:asciiTheme="minorBidi" w:eastAsia="Arial" w:hAnsiTheme="minorBidi"/>
                <w:color w:val="000000"/>
                <w:sz w:val="16"/>
                <w:szCs w:val="16"/>
              </w:rPr>
              <w:t xml:space="preserve"> whose capacity was built, what capacity was built, location, how many benefitted and why capacity was built (objective)</w:t>
            </w:r>
          </w:p>
          <w:p w14:paraId="5395C886"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lastRenderedPageBreak/>
              <w:t>Study tours/peer-learning:</w:t>
            </w:r>
            <w:r w:rsidRPr="00630D3D">
              <w:rPr>
                <w:rFonts w:asciiTheme="minorBidi" w:eastAsia="Arial" w:hAnsiTheme="minorBidi"/>
                <w:color w:val="000000"/>
                <w:sz w:val="16"/>
                <w:szCs w:val="16"/>
              </w:rPr>
              <w:t xml:space="preserve"> who participated, how many, why the tour/peer-learning</w:t>
            </w:r>
          </w:p>
          <w:p w14:paraId="343AB17E"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Other workshops</w:t>
            </w:r>
            <w:r w:rsidRPr="00630D3D">
              <w:rPr>
                <w:rFonts w:asciiTheme="minorBidi" w:eastAsia="Arial" w:hAnsiTheme="minorBidi"/>
                <w:color w:val="000000"/>
                <w:sz w:val="16"/>
                <w:szCs w:val="16"/>
              </w:rPr>
              <w:t xml:space="preserve"> (i.e., dissemination events): what workshop, where and when it was held, whom it was held for, why it was held</w:t>
            </w:r>
          </w:p>
          <w:p w14:paraId="4AB80F6E"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Publications and Technical materials</w:t>
            </w:r>
            <w:r w:rsidRPr="00630D3D">
              <w:rPr>
                <w:rFonts w:asciiTheme="minorBidi" w:eastAsia="Arial" w:hAnsiTheme="minorBidi"/>
                <w:color w:val="000000"/>
                <w:sz w:val="16"/>
                <w:szCs w:val="16"/>
              </w:rPr>
              <w:t xml:space="preserve"> (policy briefs, reports etc): what knowledge product, key finding, and recommendation</w:t>
            </w:r>
          </w:p>
          <w:p w14:paraId="1234D4F1"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Consultations, advisory service, and advocacy:</w:t>
            </w:r>
            <w:r w:rsidRPr="00630D3D">
              <w:rPr>
                <w:rFonts w:asciiTheme="minorBidi" w:eastAsia="Arial" w:hAnsiTheme="minorBidi"/>
                <w:color w:val="000000"/>
                <w:sz w:val="16"/>
                <w:szCs w:val="16"/>
              </w:rPr>
              <w:t xml:space="preserve"> where, with whom, when and how many</w:t>
            </w:r>
          </w:p>
          <w:p w14:paraId="0FD9DD32" w14:textId="77777777" w:rsidR="00FA193A" w:rsidRPr="00630D3D" w:rsidRDefault="00FA193A" w:rsidP="00FA193A">
            <w:pPr>
              <w:pStyle w:val="ListParagraph"/>
              <w:numPr>
                <w:ilvl w:val="0"/>
                <w:numId w:val="14"/>
              </w:numPr>
              <w:spacing w:after="0" w:line="240" w:lineRule="auto"/>
              <w:ind w:left="305" w:hanging="180"/>
              <w:rPr>
                <w:rFonts w:asciiTheme="minorBidi" w:eastAsia="Arial" w:hAnsiTheme="minorBidi"/>
                <w:color w:val="000000"/>
                <w:sz w:val="16"/>
                <w:szCs w:val="16"/>
              </w:rPr>
            </w:pPr>
            <w:r w:rsidRPr="00630D3D">
              <w:rPr>
                <w:rFonts w:asciiTheme="minorBidi" w:eastAsia="Arial" w:hAnsiTheme="minorBidi"/>
                <w:b/>
                <w:bCs/>
                <w:i/>
                <w:iCs/>
                <w:color w:val="00B0F0"/>
                <w:sz w:val="16"/>
                <w:szCs w:val="16"/>
              </w:rPr>
              <w:t>Outreach programmes, special events and information materials:</w:t>
            </w:r>
            <w:r w:rsidRPr="00630D3D">
              <w:rPr>
                <w:rFonts w:asciiTheme="minorBidi" w:eastAsia="Arial" w:hAnsiTheme="minorBidi"/>
                <w:color w:val="00B0F0"/>
                <w:sz w:val="16"/>
                <w:szCs w:val="16"/>
              </w:rPr>
              <w:t xml:space="preserve"> On what, t</w:t>
            </w:r>
            <w:r w:rsidRPr="00630D3D">
              <w:rPr>
                <w:rFonts w:asciiTheme="minorBidi" w:eastAsia="Arial" w:hAnsiTheme="minorBidi"/>
                <w:color w:val="000000"/>
                <w:sz w:val="16"/>
                <w:szCs w:val="16"/>
              </w:rPr>
              <w:t xml:space="preserve">o whom, how many, where, and when, </w:t>
            </w:r>
          </w:p>
          <w:p w14:paraId="3407911F" w14:textId="77777777" w:rsidR="00FA193A" w:rsidRPr="00630D3D" w:rsidRDefault="00FA193A" w:rsidP="00FC7F43">
            <w:pPr>
              <w:spacing w:after="0" w:line="240" w:lineRule="auto"/>
              <w:rPr>
                <w:rFonts w:asciiTheme="minorBidi" w:eastAsia="Arial" w:hAnsiTheme="minorBidi"/>
                <w:color w:val="000000"/>
                <w:sz w:val="16"/>
                <w:szCs w:val="16"/>
              </w:rPr>
            </w:pPr>
          </w:p>
          <w:p w14:paraId="21571074" w14:textId="77777777" w:rsidR="00FA193A" w:rsidRPr="00630D3D" w:rsidRDefault="00FA193A" w:rsidP="00FC7F43">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For deliverables committed in the </w:t>
            </w:r>
            <w:hyperlink r:id="rId22" w:history="1">
              <w:r w:rsidRPr="00630D3D">
                <w:rPr>
                  <w:rStyle w:val="Hyperlink"/>
                  <w:rFonts w:asciiTheme="minorBidi" w:eastAsia="Arial" w:hAnsiTheme="minorBidi"/>
                  <w:i/>
                  <w:iCs/>
                  <w:sz w:val="28"/>
                  <w:szCs w:val="28"/>
                </w:rPr>
                <w:t>PPB</w:t>
              </w:r>
            </w:hyperlink>
            <w:hyperlink r:id="rId23" w:history="1">
              <w:r w:rsidRPr="00630D3D">
                <w:rPr>
                  <w:rStyle w:val="Hyperlink"/>
                  <w:rFonts w:asciiTheme="minorBidi" w:eastAsia="Arial" w:hAnsiTheme="minorBidi"/>
                  <w:i/>
                  <w:iCs/>
                  <w:sz w:val="16"/>
                  <w:szCs w:val="16"/>
                </w:rPr>
                <w:t>,</w:t>
              </w:r>
            </w:hyperlink>
            <w:r w:rsidRPr="00630D3D">
              <w:rPr>
                <w:rFonts w:asciiTheme="minorBidi" w:eastAsia="Arial" w:hAnsiTheme="minorBidi"/>
                <w:i/>
                <w:iCs/>
                <w:color w:val="000000"/>
                <w:sz w:val="16"/>
                <w:szCs w:val="16"/>
              </w:rPr>
              <w:t xml:space="preserve"> please provide the quantities delivered as at Q2, ensuring names for deliverables are reflected exactly as captured in the PPB.</w:t>
            </w:r>
          </w:p>
          <w:p w14:paraId="241F02D7" w14:textId="77777777" w:rsidR="00FA193A" w:rsidRPr="00630D3D" w:rsidRDefault="00FA193A" w:rsidP="00FC7F43">
            <w:pPr>
              <w:spacing w:after="0" w:line="240" w:lineRule="auto"/>
              <w:rPr>
                <w:rFonts w:asciiTheme="minorBidi" w:eastAsia="Arial" w:hAnsiTheme="minorBidi"/>
                <w:i/>
                <w:iCs/>
                <w:color w:val="000000"/>
                <w:sz w:val="16"/>
                <w:szCs w:val="16"/>
              </w:rPr>
            </w:pPr>
          </w:p>
          <w:p w14:paraId="54BCBDA2" w14:textId="77777777" w:rsidR="00FA193A" w:rsidRPr="00630D3D" w:rsidRDefault="00FA193A" w:rsidP="00FC7F43">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All data on beneficiaries should be gender disaggregated.</w:t>
            </w:r>
          </w:p>
          <w:p w14:paraId="67C3CD49" w14:textId="77777777" w:rsidR="00FA193A" w:rsidRPr="00630D3D" w:rsidRDefault="00FA193A" w:rsidP="00FC7F43">
            <w:pPr>
              <w:spacing w:after="0" w:line="240" w:lineRule="auto"/>
              <w:rPr>
                <w:rFonts w:asciiTheme="minorBidi" w:eastAsia="Arial" w:hAnsiTheme="minorBidi"/>
                <w:color w:val="000000"/>
                <w:sz w:val="16"/>
                <w:szCs w:val="16"/>
              </w:rPr>
            </w:pPr>
          </w:p>
          <w:p w14:paraId="5DA756C3" w14:textId="77777777" w:rsidR="00FA193A" w:rsidRPr="00630D3D" w:rsidRDefault="00FA193A" w:rsidP="00FC7F43">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 xml:space="preserve">Please ensure to review the Indicators of Achievement for the Result Area, paying particular attention to the measurement criteria and the set annual target. </w:t>
            </w:r>
          </w:p>
          <w:p w14:paraId="77B87098" w14:textId="77777777" w:rsidR="00FA193A" w:rsidRPr="00630D3D" w:rsidRDefault="00FA193A" w:rsidP="00FC7F43">
            <w:pPr>
              <w:spacing w:after="0" w:line="240" w:lineRule="auto"/>
              <w:rPr>
                <w:rFonts w:asciiTheme="minorBidi" w:eastAsia="Arial" w:hAnsiTheme="minorBidi"/>
                <w:color w:val="000000"/>
                <w:sz w:val="16"/>
                <w:szCs w:val="16"/>
              </w:rPr>
            </w:pPr>
          </w:p>
          <w:p w14:paraId="79C47DC9" w14:textId="77777777" w:rsidR="00FA193A" w:rsidRPr="00630D3D" w:rsidRDefault="00FA193A" w:rsidP="00FC7F43">
            <w:pPr>
              <w:spacing w:after="0" w:line="240" w:lineRule="auto"/>
              <w:rPr>
                <w:rFonts w:asciiTheme="minorBidi" w:eastAsia="Arial" w:hAnsiTheme="minorBidi"/>
                <w:i/>
                <w:iCs/>
                <w:color w:val="000000"/>
                <w:sz w:val="16"/>
                <w:szCs w:val="16"/>
              </w:rPr>
            </w:pPr>
            <w:r w:rsidRPr="00630D3D">
              <w:rPr>
                <w:rFonts w:asciiTheme="minorBidi" w:eastAsia="Arial" w:hAnsiTheme="minorBidi"/>
                <w:i/>
                <w:iCs/>
                <w:color w:val="000000"/>
                <w:sz w:val="16"/>
                <w:szCs w:val="16"/>
              </w:rPr>
              <w:t xml:space="preserve">Please note that the summary </w:t>
            </w:r>
            <w:r w:rsidRPr="00630D3D">
              <w:rPr>
                <w:rFonts w:asciiTheme="minorBidi" w:eastAsia="Arial" w:hAnsiTheme="minorBidi"/>
                <w:b/>
                <w:bCs/>
                <w:i/>
                <w:iCs/>
                <w:color w:val="000000"/>
                <w:sz w:val="16"/>
                <w:szCs w:val="16"/>
              </w:rPr>
              <w:t>should not be in bullet points</w:t>
            </w:r>
            <w:r w:rsidRPr="00630D3D">
              <w:rPr>
                <w:rFonts w:asciiTheme="minorBidi" w:eastAsia="Arial" w:hAnsiTheme="minorBidi"/>
                <w:i/>
                <w:iCs/>
                <w:color w:val="000000"/>
                <w:sz w:val="16"/>
                <w:szCs w:val="16"/>
              </w:rPr>
              <w:t>. It should articulate in narrative form, the problem to be addressed (what), the objective of the intervention (why), what the DIVISION/SRO/IDEP delivered (how) and the contribution to higher-level results.</w:t>
            </w:r>
          </w:p>
          <w:p w14:paraId="021A90EB" w14:textId="77777777" w:rsidR="00FA193A" w:rsidRPr="00630D3D" w:rsidRDefault="00FA193A" w:rsidP="00FC7F43">
            <w:pPr>
              <w:spacing w:after="0" w:line="240" w:lineRule="auto"/>
              <w:rPr>
                <w:rFonts w:asciiTheme="minorBidi" w:eastAsia="Arial" w:hAnsiTheme="minorBidi"/>
                <w:color w:val="000000"/>
                <w:sz w:val="16"/>
                <w:szCs w:val="16"/>
              </w:rPr>
            </w:pPr>
          </w:p>
          <w:p w14:paraId="50363574" w14:textId="77777777" w:rsidR="00FA193A" w:rsidRPr="00630D3D" w:rsidRDefault="00FA193A" w:rsidP="00FC7F43">
            <w:pPr>
              <w:spacing w:after="0" w:line="240" w:lineRule="auto"/>
              <w:rPr>
                <w:rFonts w:asciiTheme="minorBidi" w:hAnsiTheme="minorBidi"/>
                <w:sz w:val="16"/>
                <w:szCs w:val="16"/>
              </w:rPr>
            </w:pPr>
            <w:r w:rsidRPr="00630D3D">
              <w:rPr>
                <w:rFonts w:asciiTheme="minorBidi" w:hAnsiTheme="minorBidi"/>
                <w:sz w:val="16"/>
                <w:szCs w:val="16"/>
              </w:rPr>
              <w:t>(max. 500 words)</w:t>
            </w:r>
          </w:p>
        </w:tc>
      </w:tr>
      <w:tr w:rsidR="00FA193A" w:rsidRPr="00630D3D" w14:paraId="080CD38A" w14:textId="77777777" w:rsidTr="00FC7F43">
        <w:trPr>
          <w:trHeight w:val="134"/>
        </w:trPr>
        <w:tc>
          <w:tcPr>
            <w:tcW w:w="5000" w:type="pct"/>
            <w:gridSpan w:val="2"/>
            <w:shd w:val="clear" w:color="auto" w:fill="D9D9D9" w:themeFill="background1" w:themeFillShade="D9"/>
          </w:tcPr>
          <w:p w14:paraId="7AF44520" w14:textId="77777777" w:rsidR="00FA193A" w:rsidRPr="00630D3D" w:rsidRDefault="00FA193A" w:rsidP="00FA193A">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lastRenderedPageBreak/>
              <w:t xml:space="preserve">Shortfalls, if any toward planned results </w:t>
            </w:r>
          </w:p>
        </w:tc>
      </w:tr>
      <w:tr w:rsidR="00FA193A" w:rsidRPr="00630D3D" w14:paraId="1197A1F8" w14:textId="77777777" w:rsidTr="00FC7F43">
        <w:tc>
          <w:tcPr>
            <w:tcW w:w="3277" w:type="pct"/>
          </w:tcPr>
          <w:p w14:paraId="6F1C12CC" w14:textId="77777777" w:rsidR="00FA193A" w:rsidRPr="00630D3D" w:rsidRDefault="00FA193A" w:rsidP="00FC7F43">
            <w:pPr>
              <w:spacing w:after="0" w:line="240" w:lineRule="auto"/>
              <w:rPr>
                <w:rFonts w:asciiTheme="minorBidi" w:hAnsiTheme="minorBidi"/>
                <w:sz w:val="16"/>
                <w:szCs w:val="16"/>
              </w:rPr>
            </w:pPr>
          </w:p>
        </w:tc>
        <w:tc>
          <w:tcPr>
            <w:tcW w:w="1723" w:type="pct"/>
          </w:tcPr>
          <w:p w14:paraId="230A08C2" w14:textId="77777777" w:rsidR="00FA193A" w:rsidRPr="00630D3D" w:rsidRDefault="00FA193A" w:rsidP="00FC7F43">
            <w:pPr>
              <w:spacing w:after="0" w:line="240" w:lineRule="auto"/>
              <w:rPr>
                <w:rFonts w:asciiTheme="minorBidi" w:hAnsiTheme="minorBidi"/>
                <w:b/>
                <w:bCs/>
                <w:sz w:val="16"/>
                <w:szCs w:val="16"/>
              </w:rPr>
            </w:pPr>
            <w:r w:rsidRPr="00630D3D">
              <w:rPr>
                <w:rFonts w:asciiTheme="minorBidi" w:hAnsiTheme="minorBidi"/>
                <w:sz w:val="16"/>
                <w:szCs w:val="16"/>
              </w:rPr>
              <w:t xml:space="preserve">Explain any shortfalls or expected against the planned annual programme of work </w:t>
            </w:r>
            <w:r w:rsidRPr="00630D3D">
              <w:rPr>
                <w:rFonts w:asciiTheme="minorBidi" w:hAnsiTheme="minorBidi"/>
                <w:b/>
                <w:bCs/>
                <w:sz w:val="16"/>
                <w:szCs w:val="16"/>
              </w:rPr>
              <w:t>(Please, do not give bullet points)</w:t>
            </w:r>
          </w:p>
          <w:p w14:paraId="52FEBCA3" w14:textId="77777777" w:rsidR="00FA193A" w:rsidRPr="00630D3D" w:rsidRDefault="00FA193A" w:rsidP="00FC7F43">
            <w:pPr>
              <w:spacing w:after="0" w:line="240" w:lineRule="auto"/>
              <w:rPr>
                <w:rFonts w:asciiTheme="minorBidi" w:hAnsiTheme="minorBidi"/>
                <w:sz w:val="16"/>
                <w:szCs w:val="16"/>
              </w:rPr>
            </w:pPr>
            <w:r w:rsidRPr="00630D3D">
              <w:rPr>
                <w:rFonts w:asciiTheme="minorBidi" w:hAnsiTheme="minorBidi"/>
                <w:sz w:val="16"/>
                <w:szCs w:val="16"/>
              </w:rPr>
              <w:t>(max. 300 words)</w:t>
            </w:r>
          </w:p>
        </w:tc>
      </w:tr>
      <w:tr w:rsidR="00FA193A" w:rsidRPr="00630D3D" w14:paraId="4396A91C" w14:textId="77777777" w:rsidTr="00FC7F43">
        <w:trPr>
          <w:trHeight w:val="188"/>
        </w:trPr>
        <w:tc>
          <w:tcPr>
            <w:tcW w:w="5000" w:type="pct"/>
            <w:gridSpan w:val="2"/>
            <w:shd w:val="clear" w:color="auto" w:fill="D9D9D9" w:themeFill="background1" w:themeFillShade="D9"/>
          </w:tcPr>
          <w:p w14:paraId="012D5807" w14:textId="77777777" w:rsidR="00FA193A" w:rsidRPr="00630D3D" w:rsidRDefault="00FA193A" w:rsidP="00FA193A">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Complementarity of action and Partnerships </w:t>
            </w:r>
          </w:p>
        </w:tc>
      </w:tr>
      <w:tr w:rsidR="00FA193A" w:rsidRPr="00630D3D" w14:paraId="238561CE" w14:textId="77777777" w:rsidTr="00DC68B0">
        <w:trPr>
          <w:trHeight w:val="2583"/>
        </w:trPr>
        <w:tc>
          <w:tcPr>
            <w:tcW w:w="3277" w:type="pct"/>
            <w:tcBorders>
              <w:bottom w:val="single" w:sz="4" w:space="0" w:color="auto"/>
            </w:tcBorders>
          </w:tcPr>
          <w:p w14:paraId="2D105EFF" w14:textId="77777777" w:rsidR="00FA193A" w:rsidRDefault="00044E70" w:rsidP="00FC7F43">
            <w:pPr>
              <w:spacing w:after="0" w:line="240" w:lineRule="auto"/>
              <w:rPr>
                <w:rFonts w:asciiTheme="minorBidi" w:hAnsiTheme="minorBidi"/>
                <w:sz w:val="20"/>
                <w:szCs w:val="20"/>
              </w:rPr>
            </w:pPr>
            <w:r w:rsidRPr="00044E70">
              <w:rPr>
                <w:rFonts w:asciiTheme="minorBidi" w:hAnsiTheme="minorBidi"/>
                <w:sz w:val="20"/>
                <w:szCs w:val="20"/>
              </w:rPr>
              <w:t>Applied research on Civil Registration and Vital Statistics (CRVS) complemented UNSDCF outcomes by strengthening vital statistics systems, enhancing evidence-based planning, and supporting universal civil registration. These efforts contributed to improved service delivery, inclusive governance, and more effective monitoring of the Sustainable Development Goals (SDGs). The activity aligned closely with UNSDCF priorities, including the use of data for development, national capacity building, and the commitment to ensuring no one is left behind. This work is conducted in collaboration with the United Nations Economic and Social Commission for Asia and the Pacific (UNESCAP).</w:t>
            </w:r>
          </w:p>
          <w:p w14:paraId="25F629EA" w14:textId="77777777" w:rsidR="00266B33" w:rsidRDefault="00266B33" w:rsidP="00FC7F43">
            <w:pPr>
              <w:spacing w:after="0" w:line="240" w:lineRule="auto"/>
              <w:rPr>
                <w:rFonts w:asciiTheme="minorBidi" w:hAnsiTheme="minorBidi"/>
              </w:rPr>
            </w:pPr>
          </w:p>
          <w:p w14:paraId="05E2633B" w14:textId="55AC23F1" w:rsidR="00266B33" w:rsidRPr="00044E70" w:rsidRDefault="00266B33" w:rsidP="00FC7F43">
            <w:pPr>
              <w:spacing w:after="0" w:line="240" w:lineRule="auto"/>
              <w:rPr>
                <w:rFonts w:asciiTheme="minorBidi" w:hAnsiTheme="minorBidi"/>
              </w:rPr>
            </w:pPr>
            <w:r w:rsidRPr="00266B33">
              <w:rPr>
                <w:rFonts w:asciiTheme="minorBidi" w:hAnsiTheme="minorBidi"/>
                <w:sz w:val="20"/>
                <w:szCs w:val="20"/>
              </w:rPr>
              <w:t xml:space="preserve">ECA, in partnership with the African Development Bank and African Union Commission, leads the Africa Programme on Accelerated Improvement of Civil Registration and Vital Statistics (APAI-CRVS), coordinating international partners to enhance CRVS systems across Africa. It collaborates with the AU’s Specialized Technical Group and supports key events like the Expert Group Meeting of Registrar Generals, with participation from UN offices. ECA also co-manages the African E-CRVS Shared Asset (ACSA) initiative </w:t>
            </w:r>
            <w:r w:rsidR="00EA151B">
              <w:rPr>
                <w:rFonts w:asciiTheme="minorBidi" w:hAnsiTheme="minorBidi"/>
                <w:sz w:val="20"/>
                <w:szCs w:val="20"/>
              </w:rPr>
              <w:t>in partnership with</w:t>
            </w:r>
            <w:r w:rsidRPr="00266B33">
              <w:rPr>
                <w:rFonts w:asciiTheme="minorBidi" w:hAnsiTheme="minorBidi"/>
                <w:sz w:val="20"/>
                <w:szCs w:val="20"/>
              </w:rPr>
              <w:t xml:space="preserve"> UNICEF and Vital Strategies, ensuring country ownership and strategic guidance. </w:t>
            </w:r>
            <w:r w:rsidR="00911443">
              <w:rPr>
                <w:rFonts w:asciiTheme="minorBidi" w:hAnsiTheme="minorBidi"/>
                <w:sz w:val="20"/>
                <w:szCs w:val="20"/>
              </w:rPr>
              <w:t>Moreover,</w:t>
            </w:r>
            <w:r w:rsidRPr="00266B33">
              <w:rPr>
                <w:rFonts w:asciiTheme="minorBidi" w:hAnsiTheme="minorBidi"/>
                <w:sz w:val="20"/>
                <w:szCs w:val="20"/>
              </w:rPr>
              <w:t xml:space="preserve"> ECA works with UNESCAP to build research capacity among CRVS practitioners in Africa and Asia-Pacific through a joint applied research training program that fosters cross-regional collaboration and knowledge exchange.</w:t>
            </w:r>
          </w:p>
        </w:tc>
        <w:tc>
          <w:tcPr>
            <w:tcW w:w="1723" w:type="pct"/>
            <w:tcBorders>
              <w:bottom w:val="single" w:sz="4" w:space="0" w:color="auto"/>
            </w:tcBorders>
          </w:tcPr>
          <w:p w14:paraId="59057505" w14:textId="77777777" w:rsidR="00FA193A" w:rsidRPr="00630D3D" w:rsidRDefault="00FA193A" w:rsidP="00FC7F43">
            <w:pPr>
              <w:spacing w:after="0" w:line="240" w:lineRule="auto"/>
              <w:rPr>
                <w:rFonts w:asciiTheme="minorBidi" w:eastAsia="Arial" w:hAnsiTheme="minorBidi"/>
                <w:color w:val="000000"/>
                <w:sz w:val="16"/>
                <w:szCs w:val="16"/>
              </w:rPr>
            </w:pPr>
            <w:r w:rsidRPr="00630D3D">
              <w:rPr>
                <w:rFonts w:asciiTheme="minorBidi" w:eastAsia="Arial" w:hAnsiTheme="minorBidi"/>
                <w:color w:val="000000"/>
                <w:sz w:val="16"/>
                <w:szCs w:val="16"/>
              </w:rPr>
              <w:t>Describe:</w:t>
            </w:r>
          </w:p>
          <w:p w14:paraId="41672F90"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the work was complementary to the desired outcomes of UN Sustainable Development Cooperation Frameworks (UNSDCF) in the beneficiary countries. Please specify the specific outcome(s) and output(s) to which the DIVISION/SRO/IDEP work contributed.</w:t>
            </w:r>
          </w:p>
          <w:p w14:paraId="2E986C9F"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How activities were coordinated with UNRCOs/UNCTs. Please provide an example(s) of how a specific activity was coordinated with UNRCO/UNCT.</w:t>
            </w:r>
          </w:p>
          <w:p w14:paraId="288BEA47"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Arial" w:hAnsiTheme="minorBidi"/>
                <w:color w:val="000000"/>
                <w:sz w:val="16"/>
                <w:szCs w:val="16"/>
              </w:rPr>
              <w:t>What was the contribution of other UN System Entities, AU, Governments, CSO, private sector partners etc (excluding implementing partners) towards achieving the result?  This could be financial and/or non-financial contributions and why they are important (strategic partnerships).</w:t>
            </w:r>
          </w:p>
          <w:p w14:paraId="1AA76975" w14:textId="77777777" w:rsidR="00FA193A" w:rsidRPr="00630D3D" w:rsidRDefault="00FA193A" w:rsidP="00FA193A">
            <w:pPr>
              <w:pStyle w:val="ListParagraph"/>
              <w:numPr>
                <w:ilvl w:val="0"/>
                <w:numId w:val="8"/>
              </w:numPr>
              <w:spacing w:after="0" w:line="240" w:lineRule="auto"/>
              <w:ind w:left="215" w:hanging="215"/>
              <w:rPr>
                <w:rFonts w:asciiTheme="minorBidi" w:eastAsia="Times New Roman" w:hAnsiTheme="minorBidi"/>
                <w:sz w:val="16"/>
                <w:szCs w:val="16"/>
              </w:rPr>
            </w:pPr>
            <w:r w:rsidRPr="00630D3D">
              <w:rPr>
                <w:rFonts w:asciiTheme="minorBidi" w:eastAsia="Times New Roman" w:hAnsiTheme="minorBidi"/>
                <w:sz w:val="16"/>
                <w:szCs w:val="16"/>
              </w:rPr>
              <w:t xml:space="preserve">How the work of the DIVISION/SRO/IDEP contributed to/was coordinated within the framework of </w:t>
            </w:r>
            <w:proofErr w:type="spellStart"/>
            <w:r w:rsidRPr="00630D3D">
              <w:rPr>
                <w:rFonts w:asciiTheme="minorBidi" w:eastAsia="Times New Roman" w:hAnsiTheme="minorBidi"/>
                <w:sz w:val="16"/>
                <w:szCs w:val="16"/>
              </w:rPr>
              <w:t>OiBCs</w:t>
            </w:r>
            <w:proofErr w:type="spellEnd"/>
            <w:r w:rsidRPr="00630D3D">
              <w:rPr>
                <w:rFonts w:asciiTheme="minorBidi" w:eastAsia="Times New Roman" w:hAnsiTheme="minorBidi"/>
                <w:sz w:val="16"/>
                <w:szCs w:val="16"/>
              </w:rPr>
              <w:t>.</w:t>
            </w:r>
          </w:p>
        </w:tc>
      </w:tr>
    </w:tbl>
    <w:p w14:paraId="0D5848FE" w14:textId="77777777" w:rsidR="00FA193A" w:rsidRPr="00630D3D" w:rsidRDefault="00FA193A">
      <w:pPr>
        <w:spacing w:after="0"/>
        <w:rPr>
          <w:rFonts w:asciiTheme="minorBidi" w:hAnsiTheme="minorBidi"/>
          <w:b/>
          <w:bCs/>
          <w:color w:val="00B0F0"/>
          <w:sz w:val="20"/>
          <w:szCs w:val="20"/>
        </w:rPr>
      </w:pPr>
    </w:p>
    <w:tbl>
      <w:tblPr>
        <w:tblStyle w:val="TableGrid"/>
        <w:tblW w:w="5430" w:type="pct"/>
        <w:tblInd w:w="-572" w:type="dxa"/>
        <w:tblLayout w:type="fixed"/>
        <w:tblLook w:val="04A0" w:firstRow="1" w:lastRow="0" w:firstColumn="1" w:lastColumn="0" w:noHBand="0" w:noVBand="1"/>
      </w:tblPr>
      <w:tblGrid>
        <w:gridCol w:w="9928"/>
        <w:gridCol w:w="5220"/>
      </w:tblGrid>
      <w:tr w:rsidR="00983FE2" w:rsidRPr="00630D3D" w14:paraId="143B719A" w14:textId="77777777" w:rsidTr="00795930">
        <w:trPr>
          <w:trHeight w:val="233"/>
        </w:trPr>
        <w:tc>
          <w:tcPr>
            <w:tcW w:w="5000" w:type="pct"/>
            <w:gridSpan w:val="2"/>
            <w:shd w:val="clear" w:color="auto" w:fill="D9D9D9" w:themeFill="background1" w:themeFillShade="D9"/>
          </w:tcPr>
          <w:p w14:paraId="7E155A70" w14:textId="4DE0F6FD" w:rsidR="00983FE2" w:rsidRPr="00630D3D" w:rsidRDefault="00983FE2" w:rsidP="00E45139">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Overall </w:t>
            </w:r>
            <w:r w:rsidR="00A37EB0" w:rsidRPr="00630D3D">
              <w:rPr>
                <w:rFonts w:asciiTheme="minorBidi" w:eastAsia="Arial" w:hAnsiTheme="minorBidi"/>
                <w:b/>
                <w:sz w:val="16"/>
                <w:szCs w:val="16"/>
              </w:rPr>
              <w:t xml:space="preserve">Subprogram </w:t>
            </w:r>
            <w:r w:rsidRPr="00630D3D">
              <w:rPr>
                <w:rFonts w:asciiTheme="minorBidi" w:eastAsia="Arial" w:hAnsiTheme="minorBidi"/>
                <w:b/>
                <w:sz w:val="16"/>
                <w:szCs w:val="16"/>
              </w:rPr>
              <w:t xml:space="preserve">Result Area Progress Rating </w:t>
            </w:r>
          </w:p>
        </w:tc>
      </w:tr>
      <w:tr w:rsidR="00983FE2" w:rsidRPr="00630D3D" w14:paraId="4556BF2D" w14:textId="77777777" w:rsidTr="00A37EB0">
        <w:trPr>
          <w:trHeight w:val="1448"/>
        </w:trPr>
        <w:tc>
          <w:tcPr>
            <w:tcW w:w="3277" w:type="pct"/>
          </w:tcPr>
          <w:p w14:paraId="0CAE6D41" w14:textId="77777777" w:rsidR="00983FE2" w:rsidRDefault="00C6133A" w:rsidP="001C2BBB">
            <w:pPr>
              <w:pStyle w:val="NormalWeb"/>
              <w:rPr>
                <w:rFonts w:asciiTheme="minorBidi" w:hAnsiTheme="minorBidi" w:cstheme="minorBidi"/>
                <w:sz w:val="20"/>
                <w:szCs w:val="20"/>
              </w:rPr>
            </w:pPr>
            <w:r w:rsidRPr="00C6133A">
              <w:rPr>
                <w:rFonts w:asciiTheme="minorBidi" w:hAnsiTheme="minorBidi" w:cstheme="minorBidi"/>
                <w:sz w:val="20"/>
                <w:szCs w:val="20"/>
              </w:rPr>
              <w:t xml:space="preserve">The Subprogramme has achieved an overall progress rating of </w:t>
            </w:r>
            <w:r w:rsidRPr="00C6133A">
              <w:rPr>
                <w:rStyle w:val="Strong"/>
                <w:rFonts w:asciiTheme="minorBidi" w:hAnsiTheme="minorBidi" w:cstheme="minorBidi"/>
                <w:sz w:val="20"/>
                <w:szCs w:val="20"/>
              </w:rPr>
              <w:t>50%</w:t>
            </w:r>
            <w:r w:rsidRPr="00C6133A">
              <w:rPr>
                <w:rFonts w:asciiTheme="minorBidi" w:hAnsiTheme="minorBidi" w:cstheme="minorBidi"/>
                <w:sz w:val="20"/>
                <w:szCs w:val="20"/>
              </w:rPr>
              <w:t xml:space="preserve"> across the defined Result Areas, based on milestones and deliverables completed to date</w:t>
            </w:r>
            <w:r w:rsidR="001C2BBB">
              <w:rPr>
                <w:rFonts w:asciiTheme="minorBidi" w:hAnsiTheme="minorBidi" w:cstheme="minorBidi"/>
                <w:sz w:val="20"/>
                <w:szCs w:val="20"/>
              </w:rPr>
              <w:t>.</w:t>
            </w:r>
          </w:p>
          <w:p w14:paraId="76C67791" w14:textId="77777777" w:rsidR="001C2BBB" w:rsidRPr="001C2BBB" w:rsidRDefault="001C2BBB" w:rsidP="001C2BBB">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The Subprogramme has achieved varying levels of progress across the four Result Areas. Under </w:t>
            </w:r>
            <w:r w:rsidRPr="001C2BBB">
              <w:rPr>
                <w:rFonts w:asciiTheme="minorBidi" w:eastAsia="Times New Roman" w:hAnsiTheme="minorBidi"/>
                <w:b/>
                <w:bCs/>
                <w:sz w:val="20"/>
                <w:szCs w:val="20"/>
                <w:lang w:eastAsia="en-GB"/>
              </w:rPr>
              <w:t>Result Area 1: Digital Transformation and Modernization</w:t>
            </w:r>
            <w:r w:rsidRPr="001C2BBB">
              <w:rPr>
                <w:rFonts w:asciiTheme="minorBidi" w:eastAsia="Times New Roman" w:hAnsiTheme="minorBidi"/>
                <w:sz w:val="20"/>
                <w:szCs w:val="20"/>
                <w:lang w:eastAsia="en-GB"/>
              </w:rPr>
              <w:t xml:space="preserve">, progress currently stands at 33%, with support provided to two out of six targeted member states. Specifically, the Subprogramme facilitated the validation of the National Quality Assurance Framework in </w:t>
            </w:r>
            <w:r w:rsidRPr="001C2BBB">
              <w:rPr>
                <w:rFonts w:asciiTheme="minorBidi" w:eastAsia="Times New Roman" w:hAnsiTheme="minorBidi"/>
                <w:b/>
                <w:bCs/>
                <w:sz w:val="20"/>
                <w:szCs w:val="20"/>
                <w:lang w:eastAsia="en-GB"/>
              </w:rPr>
              <w:t>Togo</w:t>
            </w:r>
            <w:r w:rsidRPr="001C2BBB">
              <w:rPr>
                <w:rFonts w:asciiTheme="minorBidi" w:eastAsia="Times New Roman" w:hAnsiTheme="minorBidi"/>
                <w:sz w:val="20"/>
                <w:szCs w:val="20"/>
                <w:lang w:eastAsia="en-GB"/>
              </w:rPr>
              <w:t xml:space="preserve"> and supported the development of a strategic plan for </w:t>
            </w:r>
            <w:r w:rsidRPr="001C2BBB">
              <w:rPr>
                <w:rFonts w:asciiTheme="minorBidi" w:eastAsia="Times New Roman" w:hAnsiTheme="minorBidi"/>
                <w:b/>
                <w:bCs/>
                <w:sz w:val="20"/>
                <w:szCs w:val="20"/>
                <w:lang w:eastAsia="en-GB"/>
              </w:rPr>
              <w:lastRenderedPageBreak/>
              <w:t>South Sudan</w:t>
            </w:r>
            <w:r w:rsidRPr="001C2BBB">
              <w:rPr>
                <w:rFonts w:asciiTheme="minorBidi" w:eastAsia="Times New Roman" w:hAnsiTheme="minorBidi"/>
                <w:sz w:val="20"/>
                <w:szCs w:val="20"/>
                <w:lang w:eastAsia="en-GB"/>
              </w:rPr>
              <w:t>. These efforts contribute to the broader goal of modernizing and transforming national statistical systems. While modernization involves multiple dimensions, the main indicator of achievement is expected to be met by the end of the year as additional countries are supported.</w:t>
            </w:r>
          </w:p>
          <w:p w14:paraId="36E5DEF3" w14:textId="77777777" w:rsidR="001C2BBB" w:rsidRPr="001C2BBB" w:rsidRDefault="001C2BBB" w:rsidP="001C2BBB">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In </w:t>
            </w:r>
            <w:r w:rsidRPr="001C2BBB">
              <w:rPr>
                <w:rFonts w:asciiTheme="minorBidi" w:eastAsia="Times New Roman" w:hAnsiTheme="minorBidi"/>
                <w:b/>
                <w:bCs/>
                <w:sz w:val="20"/>
                <w:szCs w:val="20"/>
                <w:lang w:eastAsia="en-GB"/>
              </w:rPr>
              <w:t>Result Area 2: Adoption and Application of the System of National Accounts (SNA)</w:t>
            </w:r>
            <w:r w:rsidRPr="001C2BBB">
              <w:rPr>
                <w:rFonts w:asciiTheme="minorBidi" w:eastAsia="Times New Roman" w:hAnsiTheme="minorBidi"/>
                <w:sz w:val="20"/>
                <w:szCs w:val="20"/>
                <w:lang w:eastAsia="en-GB"/>
              </w:rPr>
              <w:t xml:space="preserve">, the Subprogramme has achieved 100% of its planned milestone by supporting </w:t>
            </w:r>
            <w:r w:rsidRPr="001C2BBB">
              <w:rPr>
                <w:rFonts w:asciiTheme="minorBidi" w:eastAsia="Times New Roman" w:hAnsiTheme="minorBidi"/>
                <w:b/>
                <w:bCs/>
                <w:sz w:val="20"/>
                <w:szCs w:val="20"/>
                <w:lang w:eastAsia="en-GB"/>
              </w:rPr>
              <w:t>Guinea</w:t>
            </w:r>
            <w:r w:rsidRPr="001C2BBB">
              <w:rPr>
                <w:rFonts w:asciiTheme="minorBidi" w:eastAsia="Times New Roman" w:hAnsiTheme="minorBidi"/>
                <w:sz w:val="20"/>
                <w:szCs w:val="20"/>
                <w:lang w:eastAsia="en-GB"/>
              </w:rPr>
              <w:t xml:space="preserve"> and </w:t>
            </w:r>
            <w:r w:rsidRPr="001C2BBB">
              <w:rPr>
                <w:rFonts w:asciiTheme="minorBidi" w:eastAsia="Times New Roman" w:hAnsiTheme="minorBidi"/>
                <w:b/>
                <w:bCs/>
                <w:sz w:val="20"/>
                <w:szCs w:val="20"/>
                <w:lang w:eastAsia="en-GB"/>
              </w:rPr>
              <w:t>Sierra Leone</w:t>
            </w:r>
            <w:r w:rsidRPr="001C2BBB">
              <w:rPr>
                <w:rFonts w:asciiTheme="minorBidi" w:eastAsia="Times New Roman" w:hAnsiTheme="minorBidi"/>
                <w:sz w:val="20"/>
                <w:szCs w:val="20"/>
                <w:lang w:eastAsia="en-GB"/>
              </w:rPr>
              <w:t xml:space="preserve"> in their transition to the 2008 SNA. This indicator is likely to be exceeded as further support is extended to additional member states in the remaining quarters of the year.</w:t>
            </w:r>
          </w:p>
          <w:p w14:paraId="2BA6F20F" w14:textId="77777777" w:rsidR="001C2BBB" w:rsidRPr="001C2BBB" w:rsidRDefault="001C2BBB" w:rsidP="001C2BBB">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For </w:t>
            </w:r>
            <w:r w:rsidRPr="001C2BBB">
              <w:rPr>
                <w:rFonts w:asciiTheme="minorBidi" w:eastAsia="Times New Roman" w:hAnsiTheme="minorBidi"/>
                <w:b/>
                <w:bCs/>
                <w:sz w:val="20"/>
                <w:szCs w:val="20"/>
                <w:lang w:eastAsia="en-GB"/>
              </w:rPr>
              <w:t>Result Area 3: Implementation of IGIF Strategic Pathways</w:t>
            </w:r>
            <w:r w:rsidRPr="001C2BBB">
              <w:rPr>
                <w:rFonts w:asciiTheme="minorBidi" w:eastAsia="Times New Roman" w:hAnsiTheme="minorBidi"/>
                <w:sz w:val="20"/>
                <w:szCs w:val="20"/>
                <w:lang w:eastAsia="en-GB"/>
              </w:rPr>
              <w:t xml:space="preserve">, progress has been limited due to challenges encountered in </w:t>
            </w:r>
            <w:r w:rsidRPr="001C2BBB">
              <w:rPr>
                <w:rFonts w:asciiTheme="minorBidi" w:eastAsia="Times New Roman" w:hAnsiTheme="minorBidi"/>
                <w:b/>
                <w:bCs/>
                <w:sz w:val="20"/>
                <w:szCs w:val="20"/>
                <w:lang w:eastAsia="en-GB"/>
              </w:rPr>
              <w:t>Comoros</w:t>
            </w:r>
            <w:r w:rsidRPr="001C2BBB">
              <w:rPr>
                <w:rFonts w:asciiTheme="minorBidi" w:eastAsia="Times New Roman" w:hAnsiTheme="minorBidi"/>
                <w:sz w:val="20"/>
                <w:szCs w:val="20"/>
                <w:lang w:eastAsia="en-GB"/>
              </w:rPr>
              <w:t xml:space="preserve"> and </w:t>
            </w:r>
            <w:r w:rsidRPr="001C2BBB">
              <w:rPr>
                <w:rFonts w:asciiTheme="minorBidi" w:eastAsia="Times New Roman" w:hAnsiTheme="minorBidi"/>
                <w:b/>
                <w:bCs/>
                <w:sz w:val="20"/>
                <w:szCs w:val="20"/>
                <w:lang w:eastAsia="en-GB"/>
              </w:rPr>
              <w:t>Eswatini</w:t>
            </w:r>
            <w:r w:rsidRPr="001C2BBB">
              <w:rPr>
                <w:rFonts w:asciiTheme="minorBidi" w:eastAsia="Times New Roman" w:hAnsiTheme="minorBidi"/>
                <w:sz w:val="20"/>
                <w:szCs w:val="20"/>
                <w:lang w:eastAsia="en-GB"/>
              </w:rPr>
              <w:t>. These challenges include an unconducive working environment and delays in the scheduling of planned capacity development activities, which have hindered effective implementation.</w:t>
            </w:r>
          </w:p>
          <w:p w14:paraId="4781DE9C" w14:textId="73F57A38" w:rsidR="001C2BBB" w:rsidRPr="00707822" w:rsidRDefault="001C2BBB" w:rsidP="00707822">
            <w:pPr>
              <w:spacing w:before="100" w:beforeAutospacing="1" w:after="100" w:afterAutospacing="1" w:line="240" w:lineRule="auto"/>
              <w:rPr>
                <w:rFonts w:asciiTheme="minorBidi" w:eastAsia="Times New Roman" w:hAnsiTheme="minorBidi"/>
                <w:sz w:val="20"/>
                <w:szCs w:val="20"/>
                <w:lang w:eastAsia="en-GB"/>
              </w:rPr>
            </w:pPr>
            <w:r w:rsidRPr="001C2BBB">
              <w:rPr>
                <w:rFonts w:asciiTheme="minorBidi" w:eastAsia="Times New Roman" w:hAnsiTheme="minorBidi"/>
                <w:sz w:val="20"/>
                <w:szCs w:val="20"/>
                <w:lang w:eastAsia="en-GB"/>
              </w:rPr>
              <w:t xml:space="preserve">In </w:t>
            </w:r>
            <w:r w:rsidRPr="001C2BBB">
              <w:rPr>
                <w:rFonts w:asciiTheme="minorBidi" w:eastAsia="Times New Roman" w:hAnsiTheme="minorBidi"/>
                <w:b/>
                <w:bCs/>
                <w:sz w:val="20"/>
                <w:szCs w:val="20"/>
                <w:lang w:eastAsia="en-GB"/>
              </w:rPr>
              <w:t>Result Area 4: Adoption of Innovative Technologies in CRVS</w:t>
            </w:r>
            <w:r w:rsidRPr="001C2BBB">
              <w:rPr>
                <w:rFonts w:asciiTheme="minorBidi" w:eastAsia="Times New Roman" w:hAnsiTheme="minorBidi"/>
                <w:sz w:val="20"/>
                <w:szCs w:val="20"/>
                <w:lang w:eastAsia="en-GB"/>
              </w:rPr>
              <w:t>, the Subprogramme has supported two out of the three targeted member states, achieving 66% of the planned milestone. This support focused on the development of digital tools for census operations, contributing to the modernization of Civil Registration and Vital Statistics (CRVS) systems. The target is expected to be fully met—and potentially surpassed—as additional member states are engaged in upcoming quarters.</w:t>
            </w:r>
          </w:p>
        </w:tc>
        <w:tc>
          <w:tcPr>
            <w:tcW w:w="1723" w:type="pct"/>
          </w:tcPr>
          <w:p w14:paraId="029452CE" w14:textId="5170A06D" w:rsidR="00983FE2" w:rsidRPr="00630D3D" w:rsidRDefault="00983FE2" w:rsidP="00D02B63">
            <w:pPr>
              <w:spacing w:after="0" w:line="240" w:lineRule="auto"/>
              <w:rPr>
                <w:rFonts w:asciiTheme="minorBidi" w:hAnsiTheme="minorBidi"/>
                <w:sz w:val="16"/>
                <w:szCs w:val="16"/>
              </w:rPr>
            </w:pPr>
            <w:r w:rsidRPr="00630D3D">
              <w:rPr>
                <w:rFonts w:asciiTheme="minorBidi" w:hAnsiTheme="minorBidi"/>
                <w:sz w:val="16"/>
                <w:szCs w:val="16"/>
              </w:rPr>
              <w:lastRenderedPageBreak/>
              <w:t>Indicate if the overall assessment of progress of the result, taking into consideration the status of Indicators of Achievement and deliverables is:</w:t>
            </w:r>
          </w:p>
          <w:p w14:paraId="0F395D4A" w14:textId="11680DA7" w:rsidR="00983FE2" w:rsidRPr="00630D3D" w:rsidRDefault="00983FE2" w:rsidP="00983FE2">
            <w:pPr>
              <w:pStyle w:val="ListParagraph"/>
              <w:numPr>
                <w:ilvl w:val="0"/>
                <w:numId w:val="9"/>
              </w:numPr>
              <w:spacing w:after="0" w:line="240" w:lineRule="auto"/>
              <w:ind w:left="215" w:hanging="180"/>
              <w:rPr>
                <w:rFonts w:asciiTheme="minorBidi" w:hAnsiTheme="minorBidi"/>
                <w:b/>
                <w:bCs/>
                <w:color w:val="00B050"/>
                <w:sz w:val="16"/>
                <w:szCs w:val="16"/>
              </w:rPr>
            </w:pPr>
            <w:r w:rsidRPr="00630D3D">
              <w:rPr>
                <w:rFonts w:asciiTheme="minorBidi" w:hAnsiTheme="minorBidi"/>
                <w:b/>
                <w:bCs/>
                <w:color w:val="00B050"/>
                <w:sz w:val="16"/>
                <w:szCs w:val="16"/>
              </w:rPr>
              <w:t>On track for the achievement of annual target</w:t>
            </w:r>
            <w:r w:rsidRPr="00630D3D">
              <w:rPr>
                <w:rFonts w:asciiTheme="minorBidi" w:hAnsiTheme="minorBidi"/>
                <w:b/>
                <w:bCs/>
                <w:color w:val="FFC000" w:themeColor="accent4"/>
                <w:sz w:val="16"/>
                <w:szCs w:val="16"/>
              </w:rPr>
              <w:t xml:space="preserve"> </w:t>
            </w:r>
            <w:r w:rsidRPr="00630D3D">
              <w:rPr>
                <w:rFonts w:asciiTheme="minorBidi" w:hAnsiTheme="minorBidi"/>
                <w:b/>
                <w:bCs/>
                <w:color w:val="00B050"/>
                <w:sz w:val="16"/>
                <w:szCs w:val="16"/>
              </w:rPr>
              <w:t>&gt;=</w:t>
            </w:r>
            <w:r w:rsidR="00AE7978" w:rsidRPr="00630D3D">
              <w:rPr>
                <w:rFonts w:asciiTheme="minorBidi" w:hAnsiTheme="minorBidi"/>
                <w:b/>
                <w:bCs/>
                <w:color w:val="00B050"/>
                <w:sz w:val="16"/>
                <w:szCs w:val="16"/>
              </w:rPr>
              <w:t>75</w:t>
            </w:r>
            <w:r w:rsidRPr="00630D3D">
              <w:rPr>
                <w:rFonts w:asciiTheme="minorBidi" w:hAnsiTheme="minorBidi"/>
                <w:b/>
                <w:bCs/>
                <w:color w:val="00B050"/>
                <w:sz w:val="16"/>
                <w:szCs w:val="16"/>
              </w:rPr>
              <w:t>%</w:t>
            </w:r>
          </w:p>
          <w:p w14:paraId="26BC990F" w14:textId="720A5A2B" w:rsidR="00983FE2" w:rsidRPr="00630D3D" w:rsidRDefault="00983FE2" w:rsidP="00983FE2">
            <w:pPr>
              <w:pStyle w:val="ListParagraph"/>
              <w:numPr>
                <w:ilvl w:val="0"/>
                <w:numId w:val="9"/>
              </w:numPr>
              <w:spacing w:after="0" w:line="240" w:lineRule="auto"/>
              <w:ind w:left="215" w:hanging="180"/>
              <w:rPr>
                <w:rFonts w:asciiTheme="minorBidi" w:hAnsiTheme="minorBidi"/>
                <w:b/>
                <w:bCs/>
                <w:color w:val="FFC000"/>
                <w:sz w:val="16"/>
                <w:szCs w:val="16"/>
              </w:rPr>
            </w:pPr>
            <w:r w:rsidRPr="00630D3D">
              <w:rPr>
                <w:rFonts w:asciiTheme="minorBidi" w:hAnsiTheme="minorBidi"/>
                <w:b/>
                <w:bCs/>
                <w:color w:val="FFC000"/>
                <w:sz w:val="16"/>
                <w:szCs w:val="16"/>
              </w:rPr>
              <w:t>At risk of not achieving annual target &lt;</w:t>
            </w:r>
            <w:r w:rsidR="00AE7978" w:rsidRPr="00630D3D">
              <w:rPr>
                <w:rFonts w:asciiTheme="minorBidi" w:hAnsiTheme="minorBidi"/>
                <w:b/>
                <w:bCs/>
                <w:color w:val="FFC000"/>
                <w:sz w:val="16"/>
                <w:szCs w:val="16"/>
              </w:rPr>
              <w:t>50</w:t>
            </w:r>
            <w:r w:rsidRPr="00630D3D">
              <w:rPr>
                <w:rFonts w:asciiTheme="minorBidi" w:hAnsiTheme="minorBidi"/>
                <w:b/>
                <w:bCs/>
                <w:color w:val="FFC000"/>
                <w:sz w:val="16"/>
                <w:szCs w:val="16"/>
              </w:rPr>
              <w:t>% &gt;=</w:t>
            </w:r>
            <w:r w:rsidR="00AE7978" w:rsidRPr="00630D3D">
              <w:rPr>
                <w:rFonts w:asciiTheme="minorBidi" w:hAnsiTheme="minorBidi"/>
                <w:b/>
                <w:bCs/>
                <w:color w:val="FFC000"/>
                <w:sz w:val="16"/>
                <w:szCs w:val="16"/>
              </w:rPr>
              <w:t>50</w:t>
            </w:r>
            <w:r w:rsidRPr="00630D3D">
              <w:rPr>
                <w:rFonts w:asciiTheme="minorBidi" w:hAnsiTheme="minorBidi"/>
                <w:b/>
                <w:bCs/>
                <w:color w:val="FFC000"/>
                <w:sz w:val="16"/>
                <w:szCs w:val="16"/>
              </w:rPr>
              <w:t>%</w:t>
            </w:r>
          </w:p>
          <w:p w14:paraId="2C488F45" w14:textId="690B8FC1" w:rsidR="00983FE2" w:rsidRPr="00630D3D" w:rsidRDefault="00983FE2" w:rsidP="00983FE2">
            <w:pPr>
              <w:pStyle w:val="ListParagraph"/>
              <w:numPr>
                <w:ilvl w:val="0"/>
                <w:numId w:val="9"/>
              </w:numPr>
              <w:spacing w:after="0" w:line="240" w:lineRule="auto"/>
              <w:ind w:left="215" w:hanging="180"/>
              <w:rPr>
                <w:rFonts w:asciiTheme="minorBidi" w:hAnsiTheme="minorBidi"/>
                <w:b/>
                <w:bCs/>
                <w:color w:val="00B050"/>
                <w:sz w:val="16"/>
                <w:szCs w:val="16"/>
              </w:rPr>
            </w:pPr>
            <w:r w:rsidRPr="00630D3D">
              <w:rPr>
                <w:rFonts w:asciiTheme="minorBidi" w:hAnsiTheme="minorBidi"/>
                <w:b/>
                <w:bCs/>
                <w:color w:val="FF0000"/>
                <w:sz w:val="16"/>
                <w:szCs w:val="16"/>
              </w:rPr>
              <w:t>Delayed Attention required</w:t>
            </w:r>
            <w:r w:rsidRPr="00630D3D">
              <w:rPr>
                <w:rFonts w:asciiTheme="minorBidi" w:hAnsiTheme="minorBidi"/>
                <w:b/>
                <w:bCs/>
                <w:color w:val="FFC000" w:themeColor="accent4"/>
                <w:sz w:val="16"/>
                <w:szCs w:val="16"/>
              </w:rPr>
              <w:t xml:space="preserve"> </w:t>
            </w:r>
            <w:r w:rsidRPr="00630D3D">
              <w:rPr>
                <w:rFonts w:asciiTheme="minorBidi" w:hAnsiTheme="minorBidi"/>
                <w:b/>
                <w:bCs/>
                <w:color w:val="FF0000"/>
                <w:sz w:val="16"/>
                <w:szCs w:val="16"/>
              </w:rPr>
              <w:t>&lt;</w:t>
            </w:r>
            <w:r w:rsidR="00FE5CCC" w:rsidRPr="00630D3D">
              <w:rPr>
                <w:rFonts w:asciiTheme="minorBidi" w:hAnsiTheme="minorBidi"/>
                <w:b/>
                <w:bCs/>
                <w:color w:val="FF0000"/>
                <w:sz w:val="16"/>
                <w:szCs w:val="16"/>
              </w:rPr>
              <w:t>25</w:t>
            </w:r>
            <w:r w:rsidRPr="00630D3D">
              <w:rPr>
                <w:rFonts w:asciiTheme="minorBidi" w:hAnsiTheme="minorBidi"/>
                <w:b/>
                <w:bCs/>
                <w:color w:val="FF0000"/>
                <w:sz w:val="16"/>
                <w:szCs w:val="16"/>
              </w:rPr>
              <w:t xml:space="preserve">% </w:t>
            </w:r>
          </w:p>
          <w:p w14:paraId="76AD1418" w14:textId="77777777" w:rsidR="00983FE2" w:rsidRPr="00630D3D" w:rsidRDefault="00983FE2" w:rsidP="00CC39CB">
            <w:pPr>
              <w:spacing w:after="0" w:line="240" w:lineRule="auto"/>
              <w:rPr>
                <w:rFonts w:asciiTheme="minorBidi" w:hAnsiTheme="minorBidi"/>
                <w:sz w:val="16"/>
                <w:szCs w:val="16"/>
              </w:rPr>
            </w:pPr>
          </w:p>
          <w:p w14:paraId="68E8C83D" w14:textId="77777777" w:rsidR="00983FE2" w:rsidRPr="00630D3D" w:rsidRDefault="00983FE2" w:rsidP="00CC39CB">
            <w:pPr>
              <w:spacing w:after="0" w:line="240" w:lineRule="auto"/>
              <w:rPr>
                <w:rFonts w:asciiTheme="minorBidi" w:hAnsiTheme="minorBidi"/>
                <w:sz w:val="16"/>
                <w:szCs w:val="16"/>
              </w:rPr>
            </w:pPr>
            <w:r w:rsidRPr="00630D3D">
              <w:rPr>
                <w:rFonts w:asciiTheme="minorBidi" w:hAnsiTheme="minorBidi"/>
                <w:sz w:val="16"/>
                <w:szCs w:val="16"/>
              </w:rPr>
              <w:t xml:space="preserve">Please ensure consistency between </w:t>
            </w:r>
            <w:proofErr w:type="spellStart"/>
            <w:r w:rsidRPr="00630D3D">
              <w:rPr>
                <w:rFonts w:asciiTheme="minorBidi" w:hAnsiTheme="minorBidi"/>
                <w:sz w:val="16"/>
                <w:szCs w:val="16"/>
              </w:rPr>
              <w:t>IoA</w:t>
            </w:r>
            <w:proofErr w:type="spellEnd"/>
            <w:r w:rsidRPr="00630D3D">
              <w:rPr>
                <w:rFonts w:asciiTheme="minorBidi" w:hAnsiTheme="minorBidi"/>
                <w:sz w:val="16"/>
                <w:szCs w:val="16"/>
              </w:rPr>
              <w:t xml:space="preserve"> rating above, status of implementation of deliverables and report provided in section 1 above</w:t>
            </w:r>
          </w:p>
        </w:tc>
      </w:tr>
      <w:tr w:rsidR="00D37011" w:rsidRPr="00630D3D" w14:paraId="1CBEB422" w14:textId="77777777">
        <w:trPr>
          <w:trHeight w:val="170"/>
        </w:trPr>
        <w:tc>
          <w:tcPr>
            <w:tcW w:w="5000" w:type="pct"/>
            <w:gridSpan w:val="2"/>
            <w:shd w:val="clear" w:color="auto" w:fill="D9D9D9" w:themeFill="background1" w:themeFillShade="D9"/>
          </w:tcPr>
          <w:p w14:paraId="61267E0D" w14:textId="7B87FA00" w:rsidR="00D37011" w:rsidRPr="00630D3D" w:rsidRDefault="00D37011" w:rsidP="00A040BE">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Cross-cutting concerns Human Rights, Gender, Disability Inclusion, Environmental Sustainability </w:t>
            </w:r>
          </w:p>
        </w:tc>
      </w:tr>
      <w:tr w:rsidR="00CB2CF1" w:rsidRPr="00630D3D" w14:paraId="785ACB91" w14:textId="77777777">
        <w:trPr>
          <w:trHeight w:val="676"/>
        </w:trPr>
        <w:tc>
          <w:tcPr>
            <w:tcW w:w="3277" w:type="pct"/>
          </w:tcPr>
          <w:p w14:paraId="279B57A2" w14:textId="77777777" w:rsidR="00FD7C81" w:rsidRPr="00FD7C81" w:rsidRDefault="00FD7C81" w:rsidP="00FD7C81">
            <w:pPr>
              <w:pStyle w:val="NormalWeb"/>
              <w:rPr>
                <w:rFonts w:asciiTheme="minorBidi" w:hAnsiTheme="minorBidi" w:cstheme="minorBidi"/>
                <w:sz w:val="20"/>
                <w:szCs w:val="20"/>
              </w:rPr>
            </w:pPr>
            <w:r w:rsidRPr="00FD7C81">
              <w:rPr>
                <w:rFonts w:asciiTheme="minorBidi" w:hAnsiTheme="minorBidi" w:cstheme="minorBidi"/>
                <w:sz w:val="20"/>
                <w:szCs w:val="20"/>
              </w:rPr>
              <w:t>Civil Registration and Vital Statistics (CRVS) systems are a cornerstone of human rights and fundamental to the realization of legal identity for all individuals. Access to a birth certificate, as enshrined in the Convention on the Rights of the Child and other international human rights instruments, is recognized as a basic right for every child. Reliable civil registration ensures individuals’ access to essential services such as education, healthcare, and social protection, and is critical for protecting vulnerable populations from exclusion and discrimination.</w:t>
            </w:r>
          </w:p>
          <w:p w14:paraId="0D7DA477" w14:textId="77777777" w:rsidR="00FD7C81" w:rsidRPr="00FD7C81" w:rsidRDefault="00FD7C81" w:rsidP="00FD7C81">
            <w:pPr>
              <w:pStyle w:val="NormalWeb"/>
              <w:rPr>
                <w:rFonts w:asciiTheme="minorBidi" w:hAnsiTheme="minorBidi" w:cstheme="minorBidi"/>
                <w:sz w:val="20"/>
                <w:szCs w:val="20"/>
              </w:rPr>
            </w:pPr>
            <w:r w:rsidRPr="00FD7C81">
              <w:rPr>
                <w:rFonts w:asciiTheme="minorBidi" w:hAnsiTheme="minorBidi" w:cstheme="minorBidi"/>
                <w:sz w:val="20"/>
                <w:szCs w:val="20"/>
              </w:rPr>
              <w:t>The Subprogramme’s capacity development activities prioritize gender equality and inclusivity, incorporating gender-disaggregated data collection and participation tracking to ensure equitable access for women, men, and marginalized groups. This approach supports the empowerment of underrepresented populations and aligns with global commitments under the Sustainable Development Goals (SDGs), particularly SDG 5 on gender equality and SDG 16 on peace, justice, and strong institutions. By fostering inclusive statistical capacity building, the Subprogramme contributes to strengthening national CRVS systems that serve all segments of society, ensuring that no one is left behind.</w:t>
            </w:r>
          </w:p>
          <w:p w14:paraId="5B11360C" w14:textId="4B25A057" w:rsidR="00FD7C81" w:rsidRPr="00FD7C81" w:rsidRDefault="00FD7C81" w:rsidP="00757A46">
            <w:pPr>
              <w:spacing w:after="0" w:line="240" w:lineRule="auto"/>
              <w:rPr>
                <w:rFonts w:asciiTheme="minorBidi" w:hAnsiTheme="minorBidi"/>
                <w:sz w:val="20"/>
                <w:szCs w:val="20"/>
              </w:rPr>
            </w:pPr>
          </w:p>
        </w:tc>
        <w:tc>
          <w:tcPr>
            <w:tcW w:w="1723" w:type="pct"/>
          </w:tcPr>
          <w:p w14:paraId="3E533EF4" w14:textId="77777777" w:rsidR="00CB2CF1" w:rsidRPr="00630D3D" w:rsidRDefault="00CB2CF1" w:rsidP="00CB2CF1">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t>Explain how cross-cutting issues have been integrated in programme delivery.</w:t>
            </w:r>
          </w:p>
          <w:p w14:paraId="1AA2F341" w14:textId="77777777" w:rsidR="00CB2CF1" w:rsidRPr="00630D3D" w:rsidRDefault="00CB2CF1" w:rsidP="00CB2CF1">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t>If this has not been done, please explain how cross-cutting issues will be integrated for the remaining implementation period.</w:t>
            </w:r>
          </w:p>
        </w:tc>
      </w:tr>
      <w:tr w:rsidR="00CB2CF1" w:rsidRPr="00630D3D" w14:paraId="62EB7B46" w14:textId="77777777">
        <w:tc>
          <w:tcPr>
            <w:tcW w:w="5000" w:type="pct"/>
            <w:gridSpan w:val="2"/>
            <w:shd w:val="clear" w:color="auto" w:fill="D9D9D9" w:themeFill="background1" w:themeFillShade="D9"/>
          </w:tcPr>
          <w:p w14:paraId="7D23D691" w14:textId="77777777" w:rsidR="00CB2CF1" w:rsidRPr="00630D3D" w:rsidRDefault="00CB2CF1" w:rsidP="00CB2CF1">
            <w:pPr>
              <w:pStyle w:val="ListParagraph"/>
              <w:numPr>
                <w:ilvl w:val="0"/>
                <w:numId w:val="18"/>
              </w:numPr>
              <w:spacing w:after="0" w:line="240" w:lineRule="auto"/>
              <w:rPr>
                <w:rFonts w:asciiTheme="minorBidi" w:eastAsia="Arial" w:hAnsiTheme="minorBidi"/>
                <w:b/>
                <w:sz w:val="16"/>
                <w:szCs w:val="16"/>
              </w:rPr>
            </w:pPr>
            <w:r w:rsidRPr="00630D3D">
              <w:rPr>
                <w:rFonts w:asciiTheme="minorBidi" w:eastAsia="Arial" w:hAnsiTheme="minorBidi"/>
                <w:b/>
                <w:sz w:val="16"/>
                <w:szCs w:val="16"/>
              </w:rPr>
              <w:t xml:space="preserve">SDG Tagging </w:t>
            </w:r>
          </w:p>
        </w:tc>
      </w:tr>
      <w:tr w:rsidR="006B14D8" w:rsidRPr="00630D3D" w14:paraId="1C418125" w14:textId="77777777">
        <w:tc>
          <w:tcPr>
            <w:tcW w:w="3277" w:type="pct"/>
          </w:tcPr>
          <w:p w14:paraId="0175A895" w14:textId="77777777" w:rsidR="00CD3DC1" w:rsidRPr="0058374F" w:rsidRDefault="00CD3DC1" w:rsidP="00CD3DC1">
            <w:pPr>
              <w:pStyle w:val="NormalWeb"/>
              <w:rPr>
                <w:rFonts w:asciiTheme="minorBidi" w:hAnsiTheme="minorBidi" w:cstheme="minorBidi"/>
                <w:sz w:val="20"/>
                <w:szCs w:val="20"/>
              </w:rPr>
            </w:pPr>
          </w:p>
          <w:p w14:paraId="102E07FD" w14:textId="77777777" w:rsidR="0058374F" w:rsidRPr="0058374F" w:rsidRDefault="0058374F" w:rsidP="0058374F">
            <w:pPr>
              <w:pStyle w:val="NormalWeb"/>
              <w:rPr>
                <w:rFonts w:asciiTheme="minorBidi" w:hAnsiTheme="minorBidi" w:cstheme="minorBidi"/>
                <w:sz w:val="20"/>
                <w:szCs w:val="20"/>
              </w:rPr>
            </w:pPr>
            <w:r w:rsidRPr="0058374F">
              <w:rPr>
                <w:rFonts w:asciiTheme="minorBidi" w:hAnsiTheme="minorBidi" w:cstheme="minorBidi"/>
                <w:sz w:val="20"/>
                <w:szCs w:val="20"/>
              </w:rPr>
              <w:lastRenderedPageBreak/>
              <w:t>The initiative to develop digital census tools and provide capacity development training under Result Area 1 significantly advances the goals of Agenda 2063, particularly Aspiration 1, which envisions a prosperous Africa grounded in inclusive growth and sustainable development. The Subprogramme’s work also directly supports several Sustainable Development Goals (SDGs) by enhancing the quality, timeliness, and inclusiveness of data essential for effective policymaking and development monitoring.</w:t>
            </w:r>
          </w:p>
          <w:p w14:paraId="50F52816" w14:textId="77777777" w:rsidR="0058374F" w:rsidRPr="0058374F" w:rsidRDefault="0058374F" w:rsidP="0058374F">
            <w:pPr>
              <w:pStyle w:val="NormalWeb"/>
              <w:rPr>
                <w:rFonts w:asciiTheme="minorBidi" w:hAnsiTheme="minorBidi" w:cstheme="minorBidi"/>
                <w:sz w:val="20"/>
                <w:szCs w:val="20"/>
              </w:rPr>
            </w:pPr>
            <w:r w:rsidRPr="0058374F">
              <w:rPr>
                <w:rFonts w:asciiTheme="minorBidi" w:hAnsiTheme="minorBidi" w:cstheme="minorBidi"/>
                <w:sz w:val="20"/>
                <w:szCs w:val="20"/>
              </w:rPr>
              <w:t>Specifically, the Subprogramme contributes to SDG 1 (No Poverty) by improving population data that guide poverty alleviation strategies and targeted social protection programs. Through more accurate and timely census data, the Subprogramme supports SDG 3 (Good Health and Well-being) by enabling better planning and delivery of health services tailored to diverse population needs.</w:t>
            </w:r>
          </w:p>
          <w:p w14:paraId="680FB027" w14:textId="77777777" w:rsidR="0058374F" w:rsidRPr="0058374F" w:rsidRDefault="0058374F" w:rsidP="0058374F">
            <w:pPr>
              <w:pStyle w:val="NormalWeb"/>
              <w:rPr>
                <w:rFonts w:asciiTheme="minorBidi" w:hAnsiTheme="minorBidi" w:cstheme="minorBidi"/>
                <w:sz w:val="20"/>
                <w:szCs w:val="20"/>
              </w:rPr>
            </w:pPr>
            <w:r w:rsidRPr="0058374F">
              <w:rPr>
                <w:rFonts w:asciiTheme="minorBidi" w:hAnsiTheme="minorBidi" w:cstheme="minorBidi"/>
                <w:sz w:val="20"/>
                <w:szCs w:val="20"/>
              </w:rPr>
              <w:t>Efforts to strengthen data systems with disaggregated information directly contribute to SDG 16 (Peace, Justice, and Strong Institutions), particularly by promoting legal identity and inclusive governance. Additionally, the Subprogramme advances SDG 17.18 by enhancing capacity-building to increase the availability of high-quality, timely, and reliable data disaggregated by income, gender, age, disability, and other key dimensions, ensuring that no one is left behind.</w:t>
            </w:r>
          </w:p>
          <w:p w14:paraId="43A31FFC" w14:textId="122996CE" w:rsidR="000729D6" w:rsidRDefault="0058374F" w:rsidP="000729D6">
            <w:pPr>
              <w:pStyle w:val="NormalWeb"/>
              <w:rPr>
                <w:rFonts w:asciiTheme="minorBidi" w:hAnsiTheme="minorBidi" w:cstheme="minorBidi"/>
                <w:sz w:val="20"/>
                <w:szCs w:val="20"/>
              </w:rPr>
            </w:pPr>
            <w:r w:rsidRPr="0058374F">
              <w:rPr>
                <w:rFonts w:asciiTheme="minorBidi" w:hAnsiTheme="minorBidi" w:cstheme="minorBidi"/>
                <w:sz w:val="20"/>
                <w:szCs w:val="20"/>
              </w:rPr>
              <w:t>Capacity-building initiatives also align with Agenda 2063 Aspiration 6, emphasizing people-driven development through the effective harnessing of Africa’s human capital. The integration of innovative digital tools in census operations not only strengthens national statistical systems but also promotes inclusive data collection, thereby improving the continent’s ability to track progress toward sustainable development goals comprehensively and equitably.</w:t>
            </w:r>
          </w:p>
          <w:p w14:paraId="7EE51D58" w14:textId="1BC94507" w:rsidR="000729D6" w:rsidRPr="0058374F" w:rsidRDefault="000729D6" w:rsidP="008852AA">
            <w:pPr>
              <w:pStyle w:val="NormalWeb"/>
              <w:rPr>
                <w:rFonts w:asciiTheme="minorBidi" w:hAnsiTheme="minorBidi" w:cstheme="minorBidi"/>
                <w:sz w:val="20"/>
                <w:szCs w:val="20"/>
              </w:rPr>
            </w:pPr>
            <w:r w:rsidRPr="000729D6">
              <w:rPr>
                <w:rFonts w:asciiTheme="minorBidi" w:hAnsiTheme="minorBidi" w:cstheme="minorBidi"/>
                <w:sz w:val="20"/>
                <w:szCs w:val="20"/>
              </w:rPr>
              <w:t>The continued emphasis on training, strategic planning, and the production of technical materials is enhancing institutional capacity across the continent. These activities are closely aligned with SDG Target 17.18 and Agenda 2063 Aspiration 6, as they promote innovation and people-centred development. Furthermore, the expansion of digital systems supports more effective tracking of progress toward development goals by enabling inclusive, disaggregated data collection—ensuring that no one is left behind.</w:t>
            </w:r>
          </w:p>
        </w:tc>
        <w:tc>
          <w:tcPr>
            <w:tcW w:w="1723" w:type="pct"/>
          </w:tcPr>
          <w:p w14:paraId="36A3AEE8" w14:textId="77777777" w:rsidR="006B14D8" w:rsidRPr="00630D3D" w:rsidRDefault="006B14D8" w:rsidP="006B14D8">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lastRenderedPageBreak/>
              <w:t>Indicate which SDGs the Result Area contributed to.</w:t>
            </w:r>
          </w:p>
          <w:p w14:paraId="4079D086" w14:textId="77777777" w:rsidR="006B14D8" w:rsidRPr="00630D3D" w:rsidRDefault="006B14D8" w:rsidP="006B14D8">
            <w:pPr>
              <w:pStyle w:val="ListParagraph"/>
              <w:numPr>
                <w:ilvl w:val="0"/>
                <w:numId w:val="15"/>
              </w:numPr>
              <w:spacing w:after="0" w:line="240" w:lineRule="auto"/>
              <w:ind w:left="258" w:hanging="258"/>
              <w:rPr>
                <w:rFonts w:asciiTheme="minorBidi" w:eastAsia="Arial" w:hAnsiTheme="minorBidi"/>
                <w:color w:val="000000"/>
                <w:sz w:val="16"/>
                <w:szCs w:val="16"/>
              </w:rPr>
            </w:pPr>
            <w:r w:rsidRPr="00630D3D">
              <w:rPr>
                <w:rFonts w:asciiTheme="minorBidi" w:eastAsia="Arial" w:hAnsiTheme="minorBidi"/>
                <w:color w:val="000000"/>
                <w:sz w:val="16"/>
                <w:szCs w:val="16"/>
              </w:rPr>
              <w:t>Briefly describe how the work has contributed towards the specified SDGs.</w:t>
            </w:r>
          </w:p>
        </w:tc>
      </w:tr>
      <w:tr w:rsidR="006B14D8" w:rsidRPr="00630D3D" w14:paraId="073FE248" w14:textId="77777777">
        <w:tc>
          <w:tcPr>
            <w:tcW w:w="5000" w:type="pct"/>
            <w:gridSpan w:val="2"/>
            <w:shd w:val="clear" w:color="auto" w:fill="D9D9D9" w:themeFill="background1" w:themeFillShade="D9"/>
          </w:tcPr>
          <w:p w14:paraId="5E0F2D0B" w14:textId="77777777" w:rsidR="006B14D8" w:rsidRPr="00C84D2F" w:rsidRDefault="006B14D8" w:rsidP="006B14D8">
            <w:pPr>
              <w:pStyle w:val="ListParagraph"/>
              <w:numPr>
                <w:ilvl w:val="0"/>
                <w:numId w:val="18"/>
              </w:numPr>
              <w:spacing w:after="0" w:line="240" w:lineRule="auto"/>
              <w:rPr>
                <w:rFonts w:asciiTheme="minorBidi" w:eastAsia="Arial" w:hAnsiTheme="minorBidi"/>
                <w:b/>
                <w:sz w:val="16"/>
                <w:szCs w:val="16"/>
              </w:rPr>
            </w:pPr>
            <w:r w:rsidRPr="00C84D2F">
              <w:rPr>
                <w:rFonts w:asciiTheme="minorBidi" w:eastAsia="Segoe UI" w:hAnsiTheme="minorBidi"/>
                <w:b/>
                <w:sz w:val="16"/>
                <w:szCs w:val="16"/>
              </w:rPr>
              <w:t>Lessons Learned and Innovations</w:t>
            </w:r>
          </w:p>
        </w:tc>
      </w:tr>
      <w:tr w:rsidR="006B14D8" w:rsidRPr="00630D3D" w14:paraId="09193243" w14:textId="77777777">
        <w:tc>
          <w:tcPr>
            <w:tcW w:w="3277" w:type="pct"/>
          </w:tcPr>
          <w:p w14:paraId="69FC0D9B" w14:textId="77777777" w:rsidR="006B74A4" w:rsidRPr="006B74A4" w:rsidRDefault="006B74A4" w:rsidP="006B74A4">
            <w:pPr>
              <w:spacing w:before="100" w:beforeAutospacing="1" w:after="100" w:afterAutospacing="1" w:line="240" w:lineRule="auto"/>
              <w:rPr>
                <w:rFonts w:asciiTheme="minorBidi" w:eastAsia="Times New Roman" w:hAnsiTheme="minorBidi"/>
                <w:sz w:val="20"/>
                <w:szCs w:val="20"/>
                <w:lang w:eastAsia="en-GB"/>
              </w:rPr>
            </w:pPr>
            <w:r w:rsidRPr="006B74A4">
              <w:rPr>
                <w:rFonts w:asciiTheme="minorBidi" w:eastAsia="Times New Roman" w:hAnsiTheme="minorBidi"/>
                <w:sz w:val="20"/>
                <w:szCs w:val="20"/>
                <w:lang w:eastAsia="en-GB"/>
              </w:rPr>
              <w:t xml:space="preserve">During the reporting period, several important lessons were </w:t>
            </w:r>
            <w:proofErr w:type="gramStart"/>
            <w:r w:rsidRPr="006B74A4">
              <w:rPr>
                <w:rFonts w:asciiTheme="minorBidi" w:eastAsia="Times New Roman" w:hAnsiTheme="minorBidi"/>
                <w:sz w:val="20"/>
                <w:szCs w:val="20"/>
                <w:lang w:eastAsia="en-GB"/>
              </w:rPr>
              <w:t>learned</w:t>
            </w:r>
            <w:proofErr w:type="gramEnd"/>
            <w:r w:rsidRPr="006B74A4">
              <w:rPr>
                <w:rFonts w:asciiTheme="minorBidi" w:eastAsia="Times New Roman" w:hAnsiTheme="minorBidi"/>
                <w:sz w:val="20"/>
                <w:szCs w:val="20"/>
                <w:lang w:eastAsia="en-GB"/>
              </w:rPr>
              <w:t xml:space="preserve"> and innovations introduced across the Subprogramme’s activities. A key lesson is that national ownership is vital for sustainability and effectiveness—exemplified by Guinea fully funding its technical mission under the Statistical Harmonization Project, reflecting strong local commitment. Conversely, limited funding for in-person missions significantly hindered impact in fragile and post-conflict settings, where remote support alone could not replace the value of on-the-ground engagement. In countries with weak digital infrastructure, particularly in Central and West Africa, the digital divide constrained the effectiveness of virtual support, underscoring the need for foundational investments in digital readiness. Coordination challenges within national institutions also disrupted implementation, highlighting the importance of internal alignment and stakeholder collaboration. Moreover, multi-stakeholder consultations—as demonstrated through initiatives like the IGIF, national </w:t>
            </w:r>
            <w:r w:rsidRPr="006B74A4">
              <w:rPr>
                <w:rFonts w:asciiTheme="minorBidi" w:eastAsia="Times New Roman" w:hAnsiTheme="minorBidi"/>
                <w:sz w:val="20"/>
                <w:szCs w:val="20"/>
                <w:lang w:eastAsia="en-GB"/>
              </w:rPr>
              <w:lastRenderedPageBreak/>
              <w:t>accounts reforms, and SSC measurement—played a critical role in validating frameworks and ensuring inclusive planning.</w:t>
            </w:r>
          </w:p>
          <w:p w14:paraId="05A2DF49" w14:textId="675BC50B" w:rsidR="006B74A4" w:rsidRPr="006B74A4" w:rsidRDefault="006B74A4" w:rsidP="006B74A4">
            <w:pPr>
              <w:spacing w:before="100" w:beforeAutospacing="1" w:after="100" w:afterAutospacing="1" w:line="240" w:lineRule="auto"/>
              <w:rPr>
                <w:rFonts w:asciiTheme="minorBidi" w:eastAsia="Times New Roman" w:hAnsiTheme="minorBidi"/>
                <w:sz w:val="20"/>
                <w:szCs w:val="20"/>
                <w:lang w:eastAsia="en-GB"/>
              </w:rPr>
            </w:pPr>
            <w:r w:rsidRPr="006B74A4">
              <w:rPr>
                <w:rFonts w:asciiTheme="minorBidi" w:eastAsia="Times New Roman" w:hAnsiTheme="minorBidi"/>
                <w:sz w:val="20"/>
                <w:szCs w:val="20"/>
                <w:lang w:eastAsia="en-GB"/>
              </w:rPr>
              <w:t xml:space="preserve">In terms of innovation, the Subprogramme introduced digital dashboards and census tools that significantly improved the accuracy, timeliness, and disaggregation of data for planning and </w:t>
            </w:r>
            <w:r w:rsidR="00425F59" w:rsidRPr="006B74A4">
              <w:rPr>
                <w:rFonts w:asciiTheme="minorBidi" w:eastAsia="Times New Roman" w:hAnsiTheme="minorBidi"/>
                <w:sz w:val="20"/>
                <w:szCs w:val="20"/>
                <w:lang w:eastAsia="en-GB"/>
              </w:rPr>
              <w:t>policymaking</w:t>
            </w:r>
            <w:r w:rsidRPr="006B74A4">
              <w:rPr>
                <w:rFonts w:asciiTheme="minorBidi" w:eastAsia="Times New Roman" w:hAnsiTheme="minorBidi"/>
                <w:sz w:val="20"/>
                <w:szCs w:val="20"/>
                <w:lang w:eastAsia="en-GB"/>
              </w:rPr>
              <w:t xml:space="preserve">. Geospatial technologies were successfully applied in initiatives such as Madagascar’s Water-Energy-Food Nexus and Uganda’s census modernization efforts, incorporating advanced tools like </w:t>
            </w:r>
            <w:proofErr w:type="spellStart"/>
            <w:r w:rsidRPr="006B74A4">
              <w:rPr>
                <w:rFonts w:asciiTheme="minorBidi" w:eastAsia="Times New Roman" w:hAnsiTheme="minorBidi"/>
                <w:sz w:val="20"/>
                <w:szCs w:val="20"/>
                <w:lang w:eastAsia="en-GB"/>
              </w:rPr>
              <w:t>GeoAI</w:t>
            </w:r>
            <w:proofErr w:type="spellEnd"/>
            <w:r w:rsidRPr="006B74A4">
              <w:rPr>
                <w:rFonts w:asciiTheme="minorBidi" w:eastAsia="Times New Roman" w:hAnsiTheme="minorBidi"/>
                <w:sz w:val="20"/>
                <w:szCs w:val="20"/>
                <w:lang w:eastAsia="en-GB"/>
              </w:rPr>
              <w:t xml:space="preserve">, web mapping, and digital addressing. Methodological innovations, including web-scraping for price statistics, administrative data use for GDP estimation, and informal sector </w:t>
            </w:r>
            <w:r w:rsidR="00425F59" w:rsidRPr="006B74A4">
              <w:rPr>
                <w:rFonts w:asciiTheme="minorBidi" w:eastAsia="Times New Roman" w:hAnsiTheme="minorBidi"/>
                <w:sz w:val="20"/>
                <w:szCs w:val="20"/>
                <w:lang w:eastAsia="en-GB"/>
              </w:rPr>
              <w:t>modelling</w:t>
            </w:r>
            <w:r w:rsidRPr="006B74A4">
              <w:rPr>
                <w:rFonts w:asciiTheme="minorBidi" w:eastAsia="Times New Roman" w:hAnsiTheme="minorBidi"/>
                <w:sz w:val="20"/>
                <w:szCs w:val="20"/>
                <w:lang w:eastAsia="en-GB"/>
              </w:rPr>
              <w:t>, were piloted in countries such as Ghana, Kenya, and Togo—enhancing data reliability and methodological efficiency. Peer learning was also strengthened through bilateral study tours and regional platforms, enabling countries to share best practices and build institutional capacity.</w:t>
            </w:r>
          </w:p>
          <w:p w14:paraId="545C9D2E" w14:textId="77777777" w:rsidR="006B74A4" w:rsidRPr="006B74A4" w:rsidRDefault="006B74A4" w:rsidP="006B74A4">
            <w:pPr>
              <w:spacing w:before="100" w:beforeAutospacing="1" w:after="100" w:afterAutospacing="1" w:line="240" w:lineRule="auto"/>
              <w:rPr>
                <w:rFonts w:asciiTheme="minorBidi" w:eastAsia="Times New Roman" w:hAnsiTheme="minorBidi"/>
                <w:sz w:val="20"/>
                <w:szCs w:val="20"/>
                <w:lang w:eastAsia="en-GB"/>
              </w:rPr>
            </w:pPr>
            <w:r w:rsidRPr="006B74A4">
              <w:rPr>
                <w:rFonts w:asciiTheme="minorBidi" w:eastAsia="Times New Roman" w:hAnsiTheme="minorBidi"/>
                <w:sz w:val="20"/>
                <w:szCs w:val="20"/>
                <w:lang w:eastAsia="en-GB"/>
              </w:rPr>
              <w:t>In the Civil Registration and Vital Statistics (CRVS) domain, the Subprogramme supported applied research by partnering with African researchers to address practical challenges and inform national CRVS improvements. Between January and June 2025, the first cohort of researchers completed their projects, producing policy-relevant findings, while a second cohort was launched to continue advancing evidence-based solutions. The initiative emphasized peer learning and capacity building, notably through in-person training in Thailand—organized in collaboration with UNESCAP—for the first cohort, and comprehensive virtual sessions for the second. These efforts directly contribute to SDG Target 16.9 on legal identity and SDG Indicator 17.19.2 on civil registration coverage. By fostering research, knowledge exchange, and data-driven innovation, the Subprogramme is strengthening CRVS systems across the continent and accelerating progress toward inclusive development.</w:t>
            </w:r>
          </w:p>
          <w:p w14:paraId="38D88B1F" w14:textId="77777777" w:rsidR="006B14D8" w:rsidRPr="006B74A4" w:rsidRDefault="006B14D8" w:rsidP="00563FC5">
            <w:pPr>
              <w:spacing w:before="100" w:beforeAutospacing="1" w:after="100" w:afterAutospacing="1" w:line="240" w:lineRule="auto"/>
              <w:rPr>
                <w:rFonts w:asciiTheme="minorBidi" w:hAnsiTheme="minorBidi"/>
                <w:sz w:val="20"/>
                <w:szCs w:val="20"/>
              </w:rPr>
            </w:pPr>
          </w:p>
        </w:tc>
        <w:tc>
          <w:tcPr>
            <w:tcW w:w="1723" w:type="pct"/>
          </w:tcPr>
          <w:p w14:paraId="665DE91E" w14:textId="77777777" w:rsidR="006B14D8" w:rsidRPr="00C84D2F" w:rsidRDefault="006B14D8" w:rsidP="006B14D8">
            <w:pPr>
              <w:spacing w:after="0" w:line="240" w:lineRule="auto"/>
              <w:rPr>
                <w:rFonts w:asciiTheme="minorBidi" w:eastAsia="Arial" w:hAnsiTheme="minorBidi"/>
                <w:color w:val="000000"/>
                <w:sz w:val="16"/>
                <w:szCs w:val="16"/>
              </w:rPr>
            </w:pPr>
            <w:r w:rsidRPr="00C84D2F">
              <w:rPr>
                <w:rFonts w:asciiTheme="minorBidi" w:eastAsia="Arial" w:hAnsiTheme="minorBidi"/>
                <w:color w:val="000000"/>
                <w:sz w:val="16"/>
                <w:szCs w:val="16"/>
              </w:rPr>
              <w:lastRenderedPageBreak/>
              <w:t xml:space="preserve">What are the lessons learned during the reporting year? </w:t>
            </w:r>
          </w:p>
          <w:p w14:paraId="149C6FE8" w14:textId="77777777" w:rsidR="006B14D8" w:rsidRPr="00C84D2F" w:rsidRDefault="006B14D8" w:rsidP="006B14D8">
            <w:pPr>
              <w:pStyle w:val="ListParagraph"/>
              <w:numPr>
                <w:ilvl w:val="0"/>
                <w:numId w:val="16"/>
              </w:numPr>
              <w:spacing w:after="0" w:line="240" w:lineRule="auto"/>
              <w:ind w:left="256" w:hanging="211"/>
              <w:rPr>
                <w:rFonts w:asciiTheme="minorBidi" w:eastAsia="Arial" w:hAnsiTheme="minorBidi"/>
                <w:color w:val="000000"/>
                <w:sz w:val="16"/>
                <w:szCs w:val="16"/>
              </w:rPr>
            </w:pPr>
            <w:r w:rsidRPr="00C84D2F">
              <w:rPr>
                <w:rFonts w:asciiTheme="minorBidi" w:eastAsia="Arial" w:hAnsiTheme="minorBidi"/>
                <w:color w:val="000000"/>
                <w:sz w:val="16"/>
                <w:szCs w:val="16"/>
              </w:rPr>
              <w:t>The lessons solutions and innovations deployed during the year.</w:t>
            </w:r>
          </w:p>
          <w:p w14:paraId="507DC955" w14:textId="77777777" w:rsidR="006B14D8" w:rsidRPr="00C84D2F" w:rsidRDefault="006B14D8" w:rsidP="006B14D8">
            <w:pPr>
              <w:pStyle w:val="ListParagraph"/>
              <w:numPr>
                <w:ilvl w:val="0"/>
                <w:numId w:val="16"/>
              </w:numPr>
              <w:spacing w:after="0" w:line="240" w:lineRule="auto"/>
              <w:ind w:left="256" w:hanging="211"/>
              <w:rPr>
                <w:rFonts w:asciiTheme="minorBidi" w:eastAsia="Arial" w:hAnsiTheme="minorBidi"/>
                <w:color w:val="000000"/>
                <w:sz w:val="16"/>
                <w:szCs w:val="16"/>
              </w:rPr>
            </w:pPr>
            <w:r w:rsidRPr="00C84D2F">
              <w:rPr>
                <w:rFonts w:asciiTheme="minorBidi" w:eastAsia="Arial" w:hAnsiTheme="minorBidi"/>
                <w:color w:val="000000"/>
                <w:sz w:val="16"/>
                <w:szCs w:val="16"/>
              </w:rPr>
              <w:t>What worked and did not work, during the year.</w:t>
            </w:r>
          </w:p>
          <w:p w14:paraId="04A1A89C" w14:textId="77777777" w:rsidR="006B14D8" w:rsidRPr="00C84D2F" w:rsidRDefault="006B14D8" w:rsidP="006B14D8">
            <w:pPr>
              <w:pStyle w:val="ListParagraph"/>
              <w:numPr>
                <w:ilvl w:val="0"/>
                <w:numId w:val="16"/>
              </w:numPr>
              <w:spacing w:after="0" w:line="240" w:lineRule="auto"/>
              <w:ind w:left="256" w:hanging="211"/>
              <w:rPr>
                <w:rFonts w:asciiTheme="minorBidi" w:eastAsia="Arial" w:hAnsiTheme="minorBidi"/>
                <w:color w:val="000000"/>
                <w:sz w:val="16"/>
                <w:szCs w:val="16"/>
              </w:rPr>
            </w:pPr>
            <w:r w:rsidRPr="00C84D2F">
              <w:rPr>
                <w:rFonts w:asciiTheme="minorBidi" w:eastAsia="Arial" w:hAnsiTheme="minorBidi"/>
                <w:color w:val="000000"/>
                <w:sz w:val="16"/>
                <w:szCs w:val="16"/>
              </w:rPr>
              <w:t>Highlight any emerging opportunities, the success or failure of programme innovations and solutions applied to accelerate the achievement of results.</w:t>
            </w:r>
          </w:p>
          <w:p w14:paraId="48CE1D45" w14:textId="77777777" w:rsidR="006B14D8" w:rsidRPr="00C84D2F" w:rsidRDefault="006B14D8" w:rsidP="006B14D8">
            <w:pPr>
              <w:pStyle w:val="ListParagraph"/>
              <w:spacing w:after="0" w:line="240" w:lineRule="auto"/>
              <w:ind w:left="256"/>
              <w:rPr>
                <w:rFonts w:asciiTheme="minorBidi" w:eastAsia="Arial" w:hAnsiTheme="minorBidi"/>
                <w:color w:val="000000"/>
                <w:sz w:val="16"/>
                <w:szCs w:val="16"/>
              </w:rPr>
            </w:pPr>
          </w:p>
          <w:p w14:paraId="74FC2B62" w14:textId="16619772" w:rsidR="006B14D8" w:rsidRPr="00C84D2F" w:rsidRDefault="006B14D8" w:rsidP="006B14D8">
            <w:pPr>
              <w:spacing w:after="0" w:line="240" w:lineRule="auto"/>
              <w:rPr>
                <w:rFonts w:asciiTheme="minorBidi" w:hAnsiTheme="minorBidi"/>
                <w:sz w:val="16"/>
                <w:szCs w:val="16"/>
              </w:rPr>
            </w:pPr>
            <w:r w:rsidRPr="00C84D2F">
              <w:rPr>
                <w:rFonts w:asciiTheme="minorBidi" w:hAnsiTheme="minorBidi"/>
                <w:b/>
                <w:bCs/>
                <w:sz w:val="16"/>
                <w:szCs w:val="16"/>
              </w:rPr>
              <w:t xml:space="preserve">(Please, do not give bullet points) </w:t>
            </w:r>
            <w:r w:rsidRPr="00C84D2F">
              <w:rPr>
                <w:rFonts w:asciiTheme="minorBidi" w:hAnsiTheme="minorBidi"/>
                <w:sz w:val="16"/>
                <w:szCs w:val="16"/>
              </w:rPr>
              <w:t>(max. 300 words)</w:t>
            </w:r>
          </w:p>
        </w:tc>
      </w:tr>
    </w:tbl>
    <w:p w14:paraId="12706469" w14:textId="77777777" w:rsidR="00502388" w:rsidRPr="00630D3D" w:rsidRDefault="00502388" w:rsidP="00502388">
      <w:pPr>
        <w:spacing w:after="0" w:line="240" w:lineRule="auto"/>
        <w:rPr>
          <w:rFonts w:asciiTheme="minorBidi" w:hAnsiTheme="minorBidi"/>
        </w:rPr>
      </w:pPr>
    </w:p>
    <w:sectPr w:rsidR="00502388" w:rsidRPr="00630D3D">
      <w:footerReference w:type="default" r:id="rId24"/>
      <w:pgSz w:w="16838" w:h="11906" w:orient="landscape"/>
      <w:pgMar w:top="450" w:right="1440" w:bottom="12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5AC7D" w14:textId="77777777" w:rsidR="00BE0951" w:rsidRDefault="00BE0951">
      <w:pPr>
        <w:spacing w:line="240" w:lineRule="auto"/>
      </w:pPr>
      <w:r>
        <w:separator/>
      </w:r>
    </w:p>
  </w:endnote>
  <w:endnote w:type="continuationSeparator" w:id="0">
    <w:p w14:paraId="5CB0506F" w14:textId="77777777" w:rsidR="00BE0951" w:rsidRDefault="00BE0951">
      <w:pPr>
        <w:spacing w:line="240" w:lineRule="auto"/>
      </w:pPr>
      <w:r>
        <w:continuationSeparator/>
      </w:r>
    </w:p>
  </w:endnote>
  <w:endnote w:type="continuationNotice" w:id="1">
    <w:p w14:paraId="76BE5848" w14:textId="77777777" w:rsidR="00BE0951" w:rsidRDefault="00BE0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fkGrotesk Fallbac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386528"/>
      <w:docPartObj>
        <w:docPartGallery w:val="AutoText"/>
      </w:docPartObj>
    </w:sdtPr>
    <w:sdtContent>
      <w:p w14:paraId="34400FE4" w14:textId="77777777" w:rsidR="00F05FA8" w:rsidRDefault="00E25427">
        <w:pPr>
          <w:pStyle w:val="Footer"/>
          <w:jc w:val="right"/>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381730"/>
      <w:docPartObj>
        <w:docPartGallery w:val="AutoText"/>
      </w:docPartObj>
    </w:sdtPr>
    <w:sdtContent>
      <w:p w14:paraId="24D47BEE" w14:textId="77777777" w:rsidR="00F05FA8" w:rsidRDefault="00E25427">
        <w:pPr>
          <w:pStyle w:val="Footer"/>
          <w:jc w:val="right"/>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EE540" w14:textId="77777777" w:rsidR="00BE0951" w:rsidRDefault="00BE0951">
      <w:pPr>
        <w:spacing w:after="0"/>
      </w:pPr>
      <w:r>
        <w:separator/>
      </w:r>
    </w:p>
  </w:footnote>
  <w:footnote w:type="continuationSeparator" w:id="0">
    <w:p w14:paraId="2CD3BC7E" w14:textId="77777777" w:rsidR="00BE0951" w:rsidRDefault="00BE0951">
      <w:pPr>
        <w:spacing w:after="0"/>
      </w:pPr>
      <w:r>
        <w:continuationSeparator/>
      </w:r>
    </w:p>
  </w:footnote>
  <w:footnote w:type="continuationNotice" w:id="1">
    <w:p w14:paraId="72BD0C1C" w14:textId="77777777" w:rsidR="00BE0951" w:rsidRDefault="00BE09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450"/>
      <w:gridCol w:w="3450"/>
      <w:gridCol w:w="3450"/>
    </w:tblGrid>
    <w:tr w:rsidR="00F05FA8" w14:paraId="17BB2A66" w14:textId="77777777">
      <w:trPr>
        <w:trHeight w:val="300"/>
      </w:trPr>
      <w:tc>
        <w:tcPr>
          <w:tcW w:w="3450" w:type="dxa"/>
        </w:tcPr>
        <w:p w14:paraId="254DBBC5" w14:textId="77777777" w:rsidR="00F05FA8" w:rsidRDefault="00F05FA8">
          <w:pPr>
            <w:pStyle w:val="Header"/>
            <w:ind w:left="-115"/>
          </w:pPr>
        </w:p>
      </w:tc>
      <w:tc>
        <w:tcPr>
          <w:tcW w:w="3450" w:type="dxa"/>
        </w:tcPr>
        <w:p w14:paraId="32293F6C" w14:textId="77777777" w:rsidR="00F05FA8" w:rsidRDefault="00F05FA8">
          <w:pPr>
            <w:pStyle w:val="Header"/>
            <w:jc w:val="center"/>
          </w:pPr>
        </w:p>
      </w:tc>
      <w:tc>
        <w:tcPr>
          <w:tcW w:w="3450" w:type="dxa"/>
        </w:tcPr>
        <w:p w14:paraId="7372D751" w14:textId="77777777" w:rsidR="00F05FA8" w:rsidRDefault="00F05FA8">
          <w:pPr>
            <w:pStyle w:val="Header"/>
            <w:ind w:right="-115"/>
            <w:jc w:val="right"/>
          </w:pPr>
        </w:p>
      </w:tc>
    </w:tr>
  </w:tbl>
  <w:p w14:paraId="02565B28" w14:textId="77777777" w:rsidR="00F05FA8" w:rsidRDefault="00F05F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pt;height:12pt;visibility:visible;mso-wrap-style:square" o:bullet="t">
        <v:imagedata r:id="rId1" o:title=""/>
      </v:shape>
    </w:pict>
  </w:numPicBullet>
  <w:abstractNum w:abstractNumId="0" w15:restartNumberingAfterBreak="0">
    <w:nsid w:val="019A1749"/>
    <w:multiLevelType w:val="multilevel"/>
    <w:tmpl w:val="019A174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3DC418D"/>
    <w:multiLevelType w:val="multilevel"/>
    <w:tmpl w:val="03DC418D"/>
    <w:lvl w:ilvl="0">
      <w:start w:val="1"/>
      <w:numFmt w:val="bullet"/>
      <w:lvlText w:val=""/>
      <w:lvlJc w:val="left"/>
      <w:pPr>
        <w:ind w:left="1080" w:hanging="360"/>
      </w:pPr>
      <w:rPr>
        <w:rFonts w:ascii="Symbol" w:hAnsi="Symbol" w:cs="Symbol" w:hint="default"/>
        <w:sz w:val="1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05C33E66"/>
    <w:multiLevelType w:val="hybridMultilevel"/>
    <w:tmpl w:val="0D76A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205DA"/>
    <w:multiLevelType w:val="multilevel"/>
    <w:tmpl w:val="7B90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C586D"/>
    <w:multiLevelType w:val="multilevel"/>
    <w:tmpl w:val="076C586D"/>
    <w:lvl w:ilvl="0">
      <w:start w:val="1"/>
      <w:numFmt w:val="decimal"/>
      <w:lvlText w:val="%1."/>
      <w:lvlJc w:val="left"/>
      <w:pPr>
        <w:ind w:left="36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510913"/>
    <w:multiLevelType w:val="multilevel"/>
    <w:tmpl w:val="8E56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5C43AA"/>
    <w:multiLevelType w:val="multilevel"/>
    <w:tmpl w:val="0DE4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D1577"/>
    <w:multiLevelType w:val="multilevel"/>
    <w:tmpl w:val="75E8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300D51"/>
    <w:multiLevelType w:val="multilevel"/>
    <w:tmpl w:val="0C3E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B03291"/>
    <w:multiLevelType w:val="multilevel"/>
    <w:tmpl w:val="1DF8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4B53B1"/>
    <w:multiLevelType w:val="multilevel"/>
    <w:tmpl w:val="0C80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604B4C"/>
    <w:multiLevelType w:val="multilevel"/>
    <w:tmpl w:val="E914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D64AEC"/>
    <w:multiLevelType w:val="multilevel"/>
    <w:tmpl w:val="25D64AEC"/>
    <w:lvl w:ilvl="0">
      <w:start w:val="6"/>
      <w:numFmt w:val="bullet"/>
      <w:lvlText w:val="-"/>
      <w:lvlJc w:val="left"/>
      <w:pPr>
        <w:ind w:left="405" w:hanging="360"/>
      </w:pPr>
      <w:rPr>
        <w:rFonts w:ascii="Arial" w:eastAsia="Arial" w:hAnsi="Arial" w:cs="Arial" w:hint="default"/>
      </w:rPr>
    </w:lvl>
    <w:lvl w:ilvl="1">
      <w:start w:val="1"/>
      <w:numFmt w:val="bullet"/>
      <w:lvlText w:val="o"/>
      <w:lvlJc w:val="left"/>
      <w:pPr>
        <w:ind w:left="1125" w:hanging="360"/>
      </w:pPr>
      <w:rPr>
        <w:rFonts w:ascii="Courier New" w:hAnsi="Courier New"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3" w15:restartNumberingAfterBreak="0">
    <w:nsid w:val="279A70F8"/>
    <w:multiLevelType w:val="multilevel"/>
    <w:tmpl w:val="279A70F8"/>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9A43941"/>
    <w:multiLevelType w:val="multilevel"/>
    <w:tmpl w:val="29A43941"/>
    <w:lvl w:ilvl="0">
      <w:start w:val="1"/>
      <w:numFmt w:val="decimal"/>
      <w:lvlText w:val="%1)"/>
      <w:lvlJc w:val="left"/>
      <w:pPr>
        <w:ind w:left="502"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C5F7AAB"/>
    <w:multiLevelType w:val="multilevel"/>
    <w:tmpl w:val="2C5F7AAB"/>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BC180A"/>
    <w:multiLevelType w:val="multilevel"/>
    <w:tmpl w:val="C492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973E5C"/>
    <w:multiLevelType w:val="multilevel"/>
    <w:tmpl w:val="030C4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743593"/>
    <w:multiLevelType w:val="multilevel"/>
    <w:tmpl w:val="49743593"/>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C231FB8"/>
    <w:multiLevelType w:val="hybridMultilevel"/>
    <w:tmpl w:val="23DC16F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D190A74"/>
    <w:multiLevelType w:val="multilevel"/>
    <w:tmpl w:val="5596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123BA"/>
    <w:multiLevelType w:val="hybridMultilevel"/>
    <w:tmpl w:val="2E027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D200BF"/>
    <w:multiLevelType w:val="multilevel"/>
    <w:tmpl w:val="4FD200B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59F04D7"/>
    <w:multiLevelType w:val="multilevel"/>
    <w:tmpl w:val="559F04D7"/>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5C956CB"/>
    <w:multiLevelType w:val="multilevel"/>
    <w:tmpl w:val="03F4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9C0577"/>
    <w:multiLevelType w:val="multilevel"/>
    <w:tmpl w:val="5C9C0577"/>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DEC65F2"/>
    <w:multiLevelType w:val="multilevel"/>
    <w:tmpl w:val="86A0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176073"/>
    <w:multiLevelType w:val="multilevel"/>
    <w:tmpl w:val="EE40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630728"/>
    <w:multiLevelType w:val="multilevel"/>
    <w:tmpl w:val="64630728"/>
    <w:lvl w:ilvl="0">
      <w:start w:val="1"/>
      <w:numFmt w:val="decimal"/>
      <w:lvlText w:val="%1)"/>
      <w:lvlJc w:val="left"/>
      <w:pPr>
        <w:ind w:left="36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8F0357"/>
    <w:multiLevelType w:val="multilevel"/>
    <w:tmpl w:val="648F0357"/>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30" w15:restartNumberingAfterBreak="0">
    <w:nsid w:val="65F66712"/>
    <w:multiLevelType w:val="multilevel"/>
    <w:tmpl w:val="C20C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EC7B9E"/>
    <w:multiLevelType w:val="multilevel"/>
    <w:tmpl w:val="68EC7B9E"/>
    <w:lvl w:ilvl="0">
      <w:start w:val="1"/>
      <w:numFmt w:val="bullet"/>
      <w:lvlText w:val=""/>
      <w:lvlJc w:val="left"/>
      <w:pPr>
        <w:ind w:left="720" w:hanging="360"/>
      </w:pPr>
      <w:rPr>
        <w:rFonts w:ascii="Symbol" w:hAnsi="Symbol" w:cs="Symbol" w:hint="default"/>
        <w:sz w:val="1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AA51090"/>
    <w:multiLevelType w:val="multilevel"/>
    <w:tmpl w:val="6AA51090"/>
    <w:lvl w:ilvl="0">
      <w:start w:val="1"/>
      <w:numFmt w:val="decimal"/>
      <w:lvlText w:val="%1."/>
      <w:lvlJc w:val="left"/>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EC840AE"/>
    <w:multiLevelType w:val="hybridMultilevel"/>
    <w:tmpl w:val="EFC8950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5E93CF5"/>
    <w:multiLevelType w:val="multilevel"/>
    <w:tmpl w:val="75E93CF5"/>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BAD5D44"/>
    <w:multiLevelType w:val="multilevel"/>
    <w:tmpl w:val="7A9E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23407">
    <w:abstractNumId w:val="34"/>
  </w:num>
  <w:num w:numId="2" w16cid:durableId="53242530">
    <w:abstractNumId w:val="0"/>
  </w:num>
  <w:num w:numId="3" w16cid:durableId="2075543224">
    <w:abstractNumId w:val="4"/>
  </w:num>
  <w:num w:numId="4" w16cid:durableId="2040037169">
    <w:abstractNumId w:val="28"/>
  </w:num>
  <w:num w:numId="5" w16cid:durableId="407918794">
    <w:abstractNumId w:val="13"/>
  </w:num>
  <w:num w:numId="6" w16cid:durableId="1631208369">
    <w:abstractNumId w:val="18"/>
  </w:num>
  <w:num w:numId="7" w16cid:durableId="1362901053">
    <w:abstractNumId w:val="25"/>
  </w:num>
  <w:num w:numId="8" w16cid:durableId="72050980">
    <w:abstractNumId w:val="23"/>
  </w:num>
  <w:num w:numId="9" w16cid:durableId="1052508502">
    <w:abstractNumId w:val="1"/>
  </w:num>
  <w:num w:numId="10" w16cid:durableId="283391619">
    <w:abstractNumId w:val="22"/>
  </w:num>
  <w:num w:numId="11" w16cid:durableId="1629579095">
    <w:abstractNumId w:val="32"/>
  </w:num>
  <w:num w:numId="12" w16cid:durableId="1268272430">
    <w:abstractNumId w:val="29"/>
  </w:num>
  <w:num w:numId="13" w16cid:durableId="1604804239">
    <w:abstractNumId w:val="14"/>
  </w:num>
  <w:num w:numId="14" w16cid:durableId="384720675">
    <w:abstractNumId w:val="15"/>
  </w:num>
  <w:num w:numId="15" w16cid:durableId="1235702015">
    <w:abstractNumId w:val="31"/>
  </w:num>
  <w:num w:numId="16" w16cid:durableId="2085911816">
    <w:abstractNumId w:val="12"/>
  </w:num>
  <w:num w:numId="17" w16cid:durableId="707266105">
    <w:abstractNumId w:val="33"/>
  </w:num>
  <w:num w:numId="18" w16cid:durableId="1417752039">
    <w:abstractNumId w:val="19"/>
  </w:num>
  <w:num w:numId="19" w16cid:durableId="515703150">
    <w:abstractNumId w:val="21"/>
  </w:num>
  <w:num w:numId="20" w16cid:durableId="67196918">
    <w:abstractNumId w:val="5"/>
  </w:num>
  <w:num w:numId="21" w16cid:durableId="37122138">
    <w:abstractNumId w:val="10"/>
  </w:num>
  <w:num w:numId="22" w16cid:durableId="1566407792">
    <w:abstractNumId w:val="8"/>
  </w:num>
  <w:num w:numId="23" w16cid:durableId="1679037907">
    <w:abstractNumId w:val="16"/>
  </w:num>
  <w:num w:numId="24" w16cid:durableId="1059474355">
    <w:abstractNumId w:val="7"/>
  </w:num>
  <w:num w:numId="25" w16cid:durableId="232543652">
    <w:abstractNumId w:val="2"/>
  </w:num>
  <w:num w:numId="26" w16cid:durableId="1893078297">
    <w:abstractNumId w:val="9"/>
  </w:num>
  <w:num w:numId="27" w16cid:durableId="360404531">
    <w:abstractNumId w:val="17"/>
  </w:num>
  <w:num w:numId="28" w16cid:durableId="950481043">
    <w:abstractNumId w:val="3"/>
  </w:num>
  <w:num w:numId="29" w16cid:durableId="739251988">
    <w:abstractNumId w:val="26"/>
  </w:num>
  <w:num w:numId="30" w16cid:durableId="19085501">
    <w:abstractNumId w:val="11"/>
  </w:num>
  <w:num w:numId="31" w16cid:durableId="1756587879">
    <w:abstractNumId w:val="24"/>
  </w:num>
  <w:num w:numId="32" w16cid:durableId="916285424">
    <w:abstractNumId w:val="30"/>
  </w:num>
  <w:num w:numId="33" w16cid:durableId="343629851">
    <w:abstractNumId w:val="6"/>
  </w:num>
  <w:num w:numId="34" w16cid:durableId="751241232">
    <w:abstractNumId w:val="35"/>
  </w:num>
  <w:num w:numId="35" w16cid:durableId="171190762">
    <w:abstractNumId w:val="20"/>
  </w:num>
  <w:num w:numId="36" w16cid:durableId="48937078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3C2"/>
    <w:rsid w:val="000007A8"/>
    <w:rsid w:val="000008F2"/>
    <w:rsid w:val="000043B0"/>
    <w:rsid w:val="000111E3"/>
    <w:rsid w:val="00013910"/>
    <w:rsid w:val="00020B58"/>
    <w:rsid w:val="00030ED8"/>
    <w:rsid w:val="00031DFE"/>
    <w:rsid w:val="00031E02"/>
    <w:rsid w:val="0003701E"/>
    <w:rsid w:val="00040779"/>
    <w:rsid w:val="0004084E"/>
    <w:rsid w:val="0004390A"/>
    <w:rsid w:val="00044A30"/>
    <w:rsid w:val="00044E70"/>
    <w:rsid w:val="00045104"/>
    <w:rsid w:val="00045276"/>
    <w:rsid w:val="000453DE"/>
    <w:rsid w:val="00050221"/>
    <w:rsid w:val="00051AB2"/>
    <w:rsid w:val="00051B88"/>
    <w:rsid w:val="00051D0D"/>
    <w:rsid w:val="00053769"/>
    <w:rsid w:val="00054B7A"/>
    <w:rsid w:val="0005529C"/>
    <w:rsid w:val="00055DBA"/>
    <w:rsid w:val="00061206"/>
    <w:rsid w:val="0006298A"/>
    <w:rsid w:val="00063002"/>
    <w:rsid w:val="00064CE3"/>
    <w:rsid w:val="00066155"/>
    <w:rsid w:val="0006676C"/>
    <w:rsid w:val="00066878"/>
    <w:rsid w:val="00066FA1"/>
    <w:rsid w:val="00071639"/>
    <w:rsid w:val="00071728"/>
    <w:rsid w:val="000729D6"/>
    <w:rsid w:val="00073340"/>
    <w:rsid w:val="00076E57"/>
    <w:rsid w:val="000831C8"/>
    <w:rsid w:val="000833AE"/>
    <w:rsid w:val="00083AA8"/>
    <w:rsid w:val="00086F76"/>
    <w:rsid w:val="000901F7"/>
    <w:rsid w:val="00090E3C"/>
    <w:rsid w:val="00091DF8"/>
    <w:rsid w:val="00096F6B"/>
    <w:rsid w:val="000A1598"/>
    <w:rsid w:val="000A42EA"/>
    <w:rsid w:val="000A7036"/>
    <w:rsid w:val="000A7785"/>
    <w:rsid w:val="000B49BE"/>
    <w:rsid w:val="000C0F90"/>
    <w:rsid w:val="000C18BA"/>
    <w:rsid w:val="000C2BE3"/>
    <w:rsid w:val="000C5B1F"/>
    <w:rsid w:val="000D0D4C"/>
    <w:rsid w:val="000D2320"/>
    <w:rsid w:val="000D32F6"/>
    <w:rsid w:val="000D35CB"/>
    <w:rsid w:val="000D588F"/>
    <w:rsid w:val="000D59F4"/>
    <w:rsid w:val="000D5A20"/>
    <w:rsid w:val="000E537B"/>
    <w:rsid w:val="000F03B4"/>
    <w:rsid w:val="000F07AA"/>
    <w:rsid w:val="000F0CFF"/>
    <w:rsid w:val="000F2135"/>
    <w:rsid w:val="000F2D53"/>
    <w:rsid w:val="000F3D34"/>
    <w:rsid w:val="000F43B3"/>
    <w:rsid w:val="000F4AC9"/>
    <w:rsid w:val="000F4DDC"/>
    <w:rsid w:val="000F5193"/>
    <w:rsid w:val="000F741A"/>
    <w:rsid w:val="0010278F"/>
    <w:rsid w:val="0010299A"/>
    <w:rsid w:val="001034BD"/>
    <w:rsid w:val="00103EBC"/>
    <w:rsid w:val="00105362"/>
    <w:rsid w:val="0010546C"/>
    <w:rsid w:val="001058B3"/>
    <w:rsid w:val="00115E80"/>
    <w:rsid w:val="001163BC"/>
    <w:rsid w:val="00116566"/>
    <w:rsid w:val="00122C7C"/>
    <w:rsid w:val="001272F3"/>
    <w:rsid w:val="00127425"/>
    <w:rsid w:val="00127F1E"/>
    <w:rsid w:val="001325AF"/>
    <w:rsid w:val="001346AB"/>
    <w:rsid w:val="001363A8"/>
    <w:rsid w:val="00136EE4"/>
    <w:rsid w:val="0014158A"/>
    <w:rsid w:val="00141F32"/>
    <w:rsid w:val="0014376C"/>
    <w:rsid w:val="0014486E"/>
    <w:rsid w:val="00144D08"/>
    <w:rsid w:val="00151099"/>
    <w:rsid w:val="00151756"/>
    <w:rsid w:val="00152FDF"/>
    <w:rsid w:val="00153E5A"/>
    <w:rsid w:val="001559CF"/>
    <w:rsid w:val="00156486"/>
    <w:rsid w:val="00160017"/>
    <w:rsid w:val="001630CC"/>
    <w:rsid w:val="00163FB2"/>
    <w:rsid w:val="00165A53"/>
    <w:rsid w:val="00170172"/>
    <w:rsid w:val="00170C96"/>
    <w:rsid w:val="001740CE"/>
    <w:rsid w:val="00180042"/>
    <w:rsid w:val="0018020E"/>
    <w:rsid w:val="00181A43"/>
    <w:rsid w:val="0018253A"/>
    <w:rsid w:val="00182867"/>
    <w:rsid w:val="0018376B"/>
    <w:rsid w:val="001853F5"/>
    <w:rsid w:val="00185A21"/>
    <w:rsid w:val="001901EA"/>
    <w:rsid w:val="001919E7"/>
    <w:rsid w:val="001931AE"/>
    <w:rsid w:val="0019426D"/>
    <w:rsid w:val="001957ED"/>
    <w:rsid w:val="001A0194"/>
    <w:rsid w:val="001A1F76"/>
    <w:rsid w:val="001A3F1C"/>
    <w:rsid w:val="001A4E0C"/>
    <w:rsid w:val="001A5246"/>
    <w:rsid w:val="001A5A47"/>
    <w:rsid w:val="001B3F63"/>
    <w:rsid w:val="001B5D4F"/>
    <w:rsid w:val="001B7941"/>
    <w:rsid w:val="001C2BBB"/>
    <w:rsid w:val="001D00A2"/>
    <w:rsid w:val="001D094E"/>
    <w:rsid w:val="001D22D7"/>
    <w:rsid w:val="001D2BB6"/>
    <w:rsid w:val="001D4716"/>
    <w:rsid w:val="001D5073"/>
    <w:rsid w:val="001D7125"/>
    <w:rsid w:val="001E0235"/>
    <w:rsid w:val="001E06FC"/>
    <w:rsid w:val="001E26F8"/>
    <w:rsid w:val="001E2A1B"/>
    <w:rsid w:val="001E3D35"/>
    <w:rsid w:val="001E742C"/>
    <w:rsid w:val="001E78A3"/>
    <w:rsid w:val="001E7EE7"/>
    <w:rsid w:val="001F2EB8"/>
    <w:rsid w:val="001F702E"/>
    <w:rsid w:val="00203184"/>
    <w:rsid w:val="0020410F"/>
    <w:rsid w:val="00210539"/>
    <w:rsid w:val="002110B7"/>
    <w:rsid w:val="0021127E"/>
    <w:rsid w:val="00215E0D"/>
    <w:rsid w:val="0021774F"/>
    <w:rsid w:val="00217FD6"/>
    <w:rsid w:val="00220DCE"/>
    <w:rsid w:val="00220EB6"/>
    <w:rsid w:val="00221290"/>
    <w:rsid w:val="0022263F"/>
    <w:rsid w:val="0022545A"/>
    <w:rsid w:val="00226B30"/>
    <w:rsid w:val="00230A73"/>
    <w:rsid w:val="00230F25"/>
    <w:rsid w:val="00232203"/>
    <w:rsid w:val="002334AB"/>
    <w:rsid w:val="0023383A"/>
    <w:rsid w:val="00234406"/>
    <w:rsid w:val="00235057"/>
    <w:rsid w:val="0023550E"/>
    <w:rsid w:val="00235B5C"/>
    <w:rsid w:val="00235F81"/>
    <w:rsid w:val="002411D0"/>
    <w:rsid w:val="0024164B"/>
    <w:rsid w:val="00243730"/>
    <w:rsid w:val="00245834"/>
    <w:rsid w:val="00246535"/>
    <w:rsid w:val="00247048"/>
    <w:rsid w:val="00250D7A"/>
    <w:rsid w:val="00254E8E"/>
    <w:rsid w:val="0025540F"/>
    <w:rsid w:val="00255742"/>
    <w:rsid w:val="00256EB0"/>
    <w:rsid w:val="002579A2"/>
    <w:rsid w:val="00264234"/>
    <w:rsid w:val="00266B33"/>
    <w:rsid w:val="00267F14"/>
    <w:rsid w:val="002735E3"/>
    <w:rsid w:val="002817B8"/>
    <w:rsid w:val="00281EE0"/>
    <w:rsid w:val="002848C8"/>
    <w:rsid w:val="002855D5"/>
    <w:rsid w:val="00285BCC"/>
    <w:rsid w:val="002864B8"/>
    <w:rsid w:val="00290A30"/>
    <w:rsid w:val="00291745"/>
    <w:rsid w:val="002958A0"/>
    <w:rsid w:val="00297CB9"/>
    <w:rsid w:val="002A041C"/>
    <w:rsid w:val="002A1559"/>
    <w:rsid w:val="002A176E"/>
    <w:rsid w:val="002A1DB0"/>
    <w:rsid w:val="002A305C"/>
    <w:rsid w:val="002A33BB"/>
    <w:rsid w:val="002A44DE"/>
    <w:rsid w:val="002A5166"/>
    <w:rsid w:val="002A552F"/>
    <w:rsid w:val="002A627A"/>
    <w:rsid w:val="002B19D1"/>
    <w:rsid w:val="002B1B4C"/>
    <w:rsid w:val="002B2E40"/>
    <w:rsid w:val="002B4D41"/>
    <w:rsid w:val="002C0018"/>
    <w:rsid w:val="002C23F9"/>
    <w:rsid w:val="002C2E33"/>
    <w:rsid w:val="002C464D"/>
    <w:rsid w:val="002D1886"/>
    <w:rsid w:val="002D2603"/>
    <w:rsid w:val="002D2AE9"/>
    <w:rsid w:val="002D7EFA"/>
    <w:rsid w:val="002E363B"/>
    <w:rsid w:val="002E441C"/>
    <w:rsid w:val="002E71DA"/>
    <w:rsid w:val="002F3040"/>
    <w:rsid w:val="002F49A9"/>
    <w:rsid w:val="002F5BF0"/>
    <w:rsid w:val="002F6423"/>
    <w:rsid w:val="00300C18"/>
    <w:rsid w:val="00302574"/>
    <w:rsid w:val="003045F9"/>
    <w:rsid w:val="003053E6"/>
    <w:rsid w:val="00306ED2"/>
    <w:rsid w:val="0031035E"/>
    <w:rsid w:val="00314C05"/>
    <w:rsid w:val="003151DD"/>
    <w:rsid w:val="0031632F"/>
    <w:rsid w:val="00317356"/>
    <w:rsid w:val="003226DF"/>
    <w:rsid w:val="00322FDC"/>
    <w:rsid w:val="003300F2"/>
    <w:rsid w:val="00332FD3"/>
    <w:rsid w:val="003337A2"/>
    <w:rsid w:val="00334091"/>
    <w:rsid w:val="0033532B"/>
    <w:rsid w:val="00335BE5"/>
    <w:rsid w:val="003360EB"/>
    <w:rsid w:val="00342332"/>
    <w:rsid w:val="0034523A"/>
    <w:rsid w:val="0035086F"/>
    <w:rsid w:val="003540E6"/>
    <w:rsid w:val="0035655A"/>
    <w:rsid w:val="003605E6"/>
    <w:rsid w:val="00360B55"/>
    <w:rsid w:val="0036333B"/>
    <w:rsid w:val="0036467A"/>
    <w:rsid w:val="003701CA"/>
    <w:rsid w:val="00371396"/>
    <w:rsid w:val="00371BA3"/>
    <w:rsid w:val="00373B32"/>
    <w:rsid w:val="0037460B"/>
    <w:rsid w:val="00375CA3"/>
    <w:rsid w:val="00375FD9"/>
    <w:rsid w:val="00376907"/>
    <w:rsid w:val="00377600"/>
    <w:rsid w:val="003833B9"/>
    <w:rsid w:val="00383EEE"/>
    <w:rsid w:val="003847C9"/>
    <w:rsid w:val="00384E51"/>
    <w:rsid w:val="00385251"/>
    <w:rsid w:val="00385419"/>
    <w:rsid w:val="00386BC0"/>
    <w:rsid w:val="0039227C"/>
    <w:rsid w:val="00393E89"/>
    <w:rsid w:val="00393F05"/>
    <w:rsid w:val="00396D1B"/>
    <w:rsid w:val="00397F1A"/>
    <w:rsid w:val="003A1159"/>
    <w:rsid w:val="003A28AE"/>
    <w:rsid w:val="003A50F5"/>
    <w:rsid w:val="003A6B49"/>
    <w:rsid w:val="003B1BF4"/>
    <w:rsid w:val="003B1FA8"/>
    <w:rsid w:val="003B33F2"/>
    <w:rsid w:val="003B3D09"/>
    <w:rsid w:val="003B56D7"/>
    <w:rsid w:val="003C1A4B"/>
    <w:rsid w:val="003C3002"/>
    <w:rsid w:val="003C33DA"/>
    <w:rsid w:val="003C33ED"/>
    <w:rsid w:val="003C4486"/>
    <w:rsid w:val="003C5114"/>
    <w:rsid w:val="003C5C01"/>
    <w:rsid w:val="003C7481"/>
    <w:rsid w:val="003C76E0"/>
    <w:rsid w:val="003D0A73"/>
    <w:rsid w:val="003D36E1"/>
    <w:rsid w:val="003D37E3"/>
    <w:rsid w:val="003D5CCB"/>
    <w:rsid w:val="003D683B"/>
    <w:rsid w:val="003E10A2"/>
    <w:rsid w:val="003E13D3"/>
    <w:rsid w:val="003E45D1"/>
    <w:rsid w:val="003E5EF7"/>
    <w:rsid w:val="003F1168"/>
    <w:rsid w:val="003F1B04"/>
    <w:rsid w:val="003F2287"/>
    <w:rsid w:val="003F3475"/>
    <w:rsid w:val="003F567F"/>
    <w:rsid w:val="003F69E9"/>
    <w:rsid w:val="0040455C"/>
    <w:rsid w:val="00404758"/>
    <w:rsid w:val="00410938"/>
    <w:rsid w:val="00412BCD"/>
    <w:rsid w:val="00416350"/>
    <w:rsid w:val="00420AA4"/>
    <w:rsid w:val="00420F79"/>
    <w:rsid w:val="00421FCB"/>
    <w:rsid w:val="00422230"/>
    <w:rsid w:val="0042268E"/>
    <w:rsid w:val="00422E4E"/>
    <w:rsid w:val="004238DD"/>
    <w:rsid w:val="00424CAD"/>
    <w:rsid w:val="00425F59"/>
    <w:rsid w:val="00426193"/>
    <w:rsid w:val="004338ED"/>
    <w:rsid w:val="00436792"/>
    <w:rsid w:val="004368F2"/>
    <w:rsid w:val="00437A27"/>
    <w:rsid w:val="0044048D"/>
    <w:rsid w:val="00441FAF"/>
    <w:rsid w:val="00442AC6"/>
    <w:rsid w:val="004527A4"/>
    <w:rsid w:val="00454589"/>
    <w:rsid w:val="00462AF1"/>
    <w:rsid w:val="004705F6"/>
    <w:rsid w:val="00470659"/>
    <w:rsid w:val="00471586"/>
    <w:rsid w:val="00474C92"/>
    <w:rsid w:val="00476938"/>
    <w:rsid w:val="00482384"/>
    <w:rsid w:val="0048299C"/>
    <w:rsid w:val="00485F25"/>
    <w:rsid w:val="004879A8"/>
    <w:rsid w:val="00492649"/>
    <w:rsid w:val="004926AC"/>
    <w:rsid w:val="00492996"/>
    <w:rsid w:val="00493DF2"/>
    <w:rsid w:val="004A06FC"/>
    <w:rsid w:val="004A70A4"/>
    <w:rsid w:val="004A7685"/>
    <w:rsid w:val="004B0702"/>
    <w:rsid w:val="004B1BB4"/>
    <w:rsid w:val="004B246C"/>
    <w:rsid w:val="004B2CCD"/>
    <w:rsid w:val="004B6910"/>
    <w:rsid w:val="004B6D21"/>
    <w:rsid w:val="004B6DAB"/>
    <w:rsid w:val="004C4908"/>
    <w:rsid w:val="004C50F5"/>
    <w:rsid w:val="004C58E9"/>
    <w:rsid w:val="004C7CEC"/>
    <w:rsid w:val="004D06F8"/>
    <w:rsid w:val="004D20D5"/>
    <w:rsid w:val="004D5A4A"/>
    <w:rsid w:val="004D6F3A"/>
    <w:rsid w:val="004D70A6"/>
    <w:rsid w:val="004D7502"/>
    <w:rsid w:val="004D7BBC"/>
    <w:rsid w:val="004E061B"/>
    <w:rsid w:val="004E227F"/>
    <w:rsid w:val="004E354C"/>
    <w:rsid w:val="004E404D"/>
    <w:rsid w:val="004E5F03"/>
    <w:rsid w:val="004E713E"/>
    <w:rsid w:val="004F21DB"/>
    <w:rsid w:val="004F2C41"/>
    <w:rsid w:val="004F4943"/>
    <w:rsid w:val="004F5BCC"/>
    <w:rsid w:val="004F72AC"/>
    <w:rsid w:val="004F7AF9"/>
    <w:rsid w:val="00501082"/>
    <w:rsid w:val="00502388"/>
    <w:rsid w:val="00503E68"/>
    <w:rsid w:val="00505325"/>
    <w:rsid w:val="00507107"/>
    <w:rsid w:val="005073F0"/>
    <w:rsid w:val="005076E0"/>
    <w:rsid w:val="005129BD"/>
    <w:rsid w:val="00514699"/>
    <w:rsid w:val="00514B94"/>
    <w:rsid w:val="0051504D"/>
    <w:rsid w:val="00521844"/>
    <w:rsid w:val="005226A1"/>
    <w:rsid w:val="0052582B"/>
    <w:rsid w:val="0052582C"/>
    <w:rsid w:val="00525A56"/>
    <w:rsid w:val="005306EA"/>
    <w:rsid w:val="005315CC"/>
    <w:rsid w:val="0053350F"/>
    <w:rsid w:val="00533EF2"/>
    <w:rsid w:val="005340DD"/>
    <w:rsid w:val="0053438C"/>
    <w:rsid w:val="00535735"/>
    <w:rsid w:val="00535DE6"/>
    <w:rsid w:val="0053613F"/>
    <w:rsid w:val="0053620F"/>
    <w:rsid w:val="0053663B"/>
    <w:rsid w:val="005404E4"/>
    <w:rsid w:val="00540700"/>
    <w:rsid w:val="00540E84"/>
    <w:rsid w:val="00541E93"/>
    <w:rsid w:val="00542702"/>
    <w:rsid w:val="00542C85"/>
    <w:rsid w:val="00543962"/>
    <w:rsid w:val="00543ED3"/>
    <w:rsid w:val="0055121E"/>
    <w:rsid w:val="005563CE"/>
    <w:rsid w:val="00561C86"/>
    <w:rsid w:val="005620D6"/>
    <w:rsid w:val="00563FC5"/>
    <w:rsid w:val="005641BA"/>
    <w:rsid w:val="00565D00"/>
    <w:rsid w:val="00565D9E"/>
    <w:rsid w:val="00567F87"/>
    <w:rsid w:val="00572F14"/>
    <w:rsid w:val="00573159"/>
    <w:rsid w:val="00574FB8"/>
    <w:rsid w:val="00576452"/>
    <w:rsid w:val="0058330E"/>
    <w:rsid w:val="0058374F"/>
    <w:rsid w:val="00583808"/>
    <w:rsid w:val="005844F2"/>
    <w:rsid w:val="005851C6"/>
    <w:rsid w:val="00587421"/>
    <w:rsid w:val="0059001A"/>
    <w:rsid w:val="00597D38"/>
    <w:rsid w:val="005A282D"/>
    <w:rsid w:val="005A6639"/>
    <w:rsid w:val="005A6DEF"/>
    <w:rsid w:val="005A7511"/>
    <w:rsid w:val="005B1225"/>
    <w:rsid w:val="005B4B15"/>
    <w:rsid w:val="005B6239"/>
    <w:rsid w:val="005B6FE4"/>
    <w:rsid w:val="005B7760"/>
    <w:rsid w:val="005C2518"/>
    <w:rsid w:val="005C38F3"/>
    <w:rsid w:val="005C4210"/>
    <w:rsid w:val="005C5A78"/>
    <w:rsid w:val="005D34B3"/>
    <w:rsid w:val="005D53E6"/>
    <w:rsid w:val="005D7977"/>
    <w:rsid w:val="005D797A"/>
    <w:rsid w:val="005D7B97"/>
    <w:rsid w:val="005E126E"/>
    <w:rsid w:val="005E3A4C"/>
    <w:rsid w:val="005E5BF3"/>
    <w:rsid w:val="005E6C3F"/>
    <w:rsid w:val="005E7A82"/>
    <w:rsid w:val="005F1FF1"/>
    <w:rsid w:val="005F276A"/>
    <w:rsid w:val="005F5CB2"/>
    <w:rsid w:val="006000E6"/>
    <w:rsid w:val="0060153B"/>
    <w:rsid w:val="0060475E"/>
    <w:rsid w:val="006066F1"/>
    <w:rsid w:val="0060760F"/>
    <w:rsid w:val="00610BFE"/>
    <w:rsid w:val="00610E05"/>
    <w:rsid w:val="00611784"/>
    <w:rsid w:val="006156E4"/>
    <w:rsid w:val="00623FA3"/>
    <w:rsid w:val="006242DB"/>
    <w:rsid w:val="00624AF6"/>
    <w:rsid w:val="00630640"/>
    <w:rsid w:val="00630C37"/>
    <w:rsid w:val="00630D3D"/>
    <w:rsid w:val="00630DEE"/>
    <w:rsid w:val="00631F19"/>
    <w:rsid w:val="00632120"/>
    <w:rsid w:val="006330C6"/>
    <w:rsid w:val="00634847"/>
    <w:rsid w:val="00634B08"/>
    <w:rsid w:val="00636426"/>
    <w:rsid w:val="00636758"/>
    <w:rsid w:val="00636D0C"/>
    <w:rsid w:val="00637A27"/>
    <w:rsid w:val="00640EF6"/>
    <w:rsid w:val="006432F0"/>
    <w:rsid w:val="00643ACF"/>
    <w:rsid w:val="00643D8C"/>
    <w:rsid w:val="00645113"/>
    <w:rsid w:val="0064523D"/>
    <w:rsid w:val="00645383"/>
    <w:rsid w:val="006460F5"/>
    <w:rsid w:val="00647898"/>
    <w:rsid w:val="00650069"/>
    <w:rsid w:val="0065008B"/>
    <w:rsid w:val="0065161E"/>
    <w:rsid w:val="006526CA"/>
    <w:rsid w:val="0065349F"/>
    <w:rsid w:val="00656033"/>
    <w:rsid w:val="006566DF"/>
    <w:rsid w:val="0066592C"/>
    <w:rsid w:val="00665D81"/>
    <w:rsid w:val="00666A74"/>
    <w:rsid w:val="00670E89"/>
    <w:rsid w:val="00674273"/>
    <w:rsid w:val="006752E4"/>
    <w:rsid w:val="00675A5D"/>
    <w:rsid w:val="00676159"/>
    <w:rsid w:val="00676425"/>
    <w:rsid w:val="006776A8"/>
    <w:rsid w:val="00682148"/>
    <w:rsid w:val="0068612E"/>
    <w:rsid w:val="00691182"/>
    <w:rsid w:val="0069330D"/>
    <w:rsid w:val="006978C8"/>
    <w:rsid w:val="00697A67"/>
    <w:rsid w:val="006A26F3"/>
    <w:rsid w:val="006A4219"/>
    <w:rsid w:val="006A567D"/>
    <w:rsid w:val="006A6FFC"/>
    <w:rsid w:val="006A7705"/>
    <w:rsid w:val="006A78BE"/>
    <w:rsid w:val="006A7F47"/>
    <w:rsid w:val="006B14D8"/>
    <w:rsid w:val="006B25AB"/>
    <w:rsid w:val="006B2EF7"/>
    <w:rsid w:val="006B350D"/>
    <w:rsid w:val="006B3800"/>
    <w:rsid w:val="006B489A"/>
    <w:rsid w:val="006B74A4"/>
    <w:rsid w:val="006C6CE3"/>
    <w:rsid w:val="006D14B7"/>
    <w:rsid w:val="006D1C36"/>
    <w:rsid w:val="006D2A0D"/>
    <w:rsid w:val="006D4D68"/>
    <w:rsid w:val="006D74AC"/>
    <w:rsid w:val="006E1478"/>
    <w:rsid w:val="006E1B9B"/>
    <w:rsid w:val="006E36C1"/>
    <w:rsid w:val="006E4BC5"/>
    <w:rsid w:val="006E5A90"/>
    <w:rsid w:val="006F09AC"/>
    <w:rsid w:val="006F14EE"/>
    <w:rsid w:val="006F2617"/>
    <w:rsid w:val="006F262F"/>
    <w:rsid w:val="006F3B70"/>
    <w:rsid w:val="006F3EB5"/>
    <w:rsid w:val="006F40B2"/>
    <w:rsid w:val="00701A2A"/>
    <w:rsid w:val="00701CE3"/>
    <w:rsid w:val="00702225"/>
    <w:rsid w:val="00705497"/>
    <w:rsid w:val="00707822"/>
    <w:rsid w:val="00711C8A"/>
    <w:rsid w:val="00712F4C"/>
    <w:rsid w:val="00713807"/>
    <w:rsid w:val="00713B8B"/>
    <w:rsid w:val="00716889"/>
    <w:rsid w:val="00716BA5"/>
    <w:rsid w:val="00723444"/>
    <w:rsid w:val="00724784"/>
    <w:rsid w:val="007254C6"/>
    <w:rsid w:val="0072664B"/>
    <w:rsid w:val="0073680D"/>
    <w:rsid w:val="0073701C"/>
    <w:rsid w:val="00737B96"/>
    <w:rsid w:val="00741CD4"/>
    <w:rsid w:val="00745370"/>
    <w:rsid w:val="00747F14"/>
    <w:rsid w:val="007512DA"/>
    <w:rsid w:val="00753EC1"/>
    <w:rsid w:val="00755212"/>
    <w:rsid w:val="00756478"/>
    <w:rsid w:val="00757A46"/>
    <w:rsid w:val="00757D77"/>
    <w:rsid w:val="00762DE7"/>
    <w:rsid w:val="007651D3"/>
    <w:rsid w:val="00767169"/>
    <w:rsid w:val="007706C2"/>
    <w:rsid w:val="00771139"/>
    <w:rsid w:val="00775F21"/>
    <w:rsid w:val="00777924"/>
    <w:rsid w:val="00782223"/>
    <w:rsid w:val="00786DFD"/>
    <w:rsid w:val="0079130E"/>
    <w:rsid w:val="0079255C"/>
    <w:rsid w:val="0079294E"/>
    <w:rsid w:val="00792C69"/>
    <w:rsid w:val="00795930"/>
    <w:rsid w:val="00795DD6"/>
    <w:rsid w:val="0079662B"/>
    <w:rsid w:val="007A23EE"/>
    <w:rsid w:val="007A2DA7"/>
    <w:rsid w:val="007A2F42"/>
    <w:rsid w:val="007A4D9A"/>
    <w:rsid w:val="007A5129"/>
    <w:rsid w:val="007A5557"/>
    <w:rsid w:val="007A608C"/>
    <w:rsid w:val="007B0B9B"/>
    <w:rsid w:val="007B1590"/>
    <w:rsid w:val="007B39F4"/>
    <w:rsid w:val="007B4BCD"/>
    <w:rsid w:val="007B5548"/>
    <w:rsid w:val="007B56A3"/>
    <w:rsid w:val="007B6766"/>
    <w:rsid w:val="007C1CDE"/>
    <w:rsid w:val="007C423E"/>
    <w:rsid w:val="007C5387"/>
    <w:rsid w:val="007D0C45"/>
    <w:rsid w:val="007D2C5C"/>
    <w:rsid w:val="007D613D"/>
    <w:rsid w:val="007E26CB"/>
    <w:rsid w:val="007E3007"/>
    <w:rsid w:val="007E4D7D"/>
    <w:rsid w:val="007E590D"/>
    <w:rsid w:val="007E5EEE"/>
    <w:rsid w:val="007F03D1"/>
    <w:rsid w:val="007F2508"/>
    <w:rsid w:val="007F6CCB"/>
    <w:rsid w:val="007F792C"/>
    <w:rsid w:val="00800FF9"/>
    <w:rsid w:val="00801411"/>
    <w:rsid w:val="00805340"/>
    <w:rsid w:val="00806918"/>
    <w:rsid w:val="008107FC"/>
    <w:rsid w:val="00812691"/>
    <w:rsid w:val="0081396A"/>
    <w:rsid w:val="00813C88"/>
    <w:rsid w:val="008150F5"/>
    <w:rsid w:val="008158C6"/>
    <w:rsid w:val="00816475"/>
    <w:rsid w:val="00816A38"/>
    <w:rsid w:val="00817E79"/>
    <w:rsid w:val="00820D53"/>
    <w:rsid w:val="008221F4"/>
    <w:rsid w:val="00826542"/>
    <w:rsid w:val="008324CB"/>
    <w:rsid w:val="008330CE"/>
    <w:rsid w:val="00833BAC"/>
    <w:rsid w:val="008351E0"/>
    <w:rsid w:val="00836275"/>
    <w:rsid w:val="008403F7"/>
    <w:rsid w:val="00841F15"/>
    <w:rsid w:val="00842168"/>
    <w:rsid w:val="008421CD"/>
    <w:rsid w:val="00842E75"/>
    <w:rsid w:val="008434AB"/>
    <w:rsid w:val="0084582F"/>
    <w:rsid w:val="00846C87"/>
    <w:rsid w:val="00846DD2"/>
    <w:rsid w:val="00854B0E"/>
    <w:rsid w:val="008562A9"/>
    <w:rsid w:val="00857576"/>
    <w:rsid w:val="00857E19"/>
    <w:rsid w:val="00861FA4"/>
    <w:rsid w:val="00866D6D"/>
    <w:rsid w:val="00867031"/>
    <w:rsid w:val="00872005"/>
    <w:rsid w:val="008743C2"/>
    <w:rsid w:val="00874474"/>
    <w:rsid w:val="00875A4D"/>
    <w:rsid w:val="00875E18"/>
    <w:rsid w:val="0087687B"/>
    <w:rsid w:val="00880C3F"/>
    <w:rsid w:val="008810BF"/>
    <w:rsid w:val="00882429"/>
    <w:rsid w:val="0088250D"/>
    <w:rsid w:val="00883DE5"/>
    <w:rsid w:val="008852AA"/>
    <w:rsid w:val="00886979"/>
    <w:rsid w:val="00887E85"/>
    <w:rsid w:val="00890AA1"/>
    <w:rsid w:val="0089551A"/>
    <w:rsid w:val="00896429"/>
    <w:rsid w:val="00896AF5"/>
    <w:rsid w:val="00896EDD"/>
    <w:rsid w:val="008A1C6A"/>
    <w:rsid w:val="008A4530"/>
    <w:rsid w:val="008B0C69"/>
    <w:rsid w:val="008B591E"/>
    <w:rsid w:val="008B5B72"/>
    <w:rsid w:val="008B5C57"/>
    <w:rsid w:val="008B7248"/>
    <w:rsid w:val="008B7BA8"/>
    <w:rsid w:val="008C684D"/>
    <w:rsid w:val="008C6AE5"/>
    <w:rsid w:val="008D079B"/>
    <w:rsid w:val="008D0F7A"/>
    <w:rsid w:val="008D22B7"/>
    <w:rsid w:val="008D2B27"/>
    <w:rsid w:val="008D4125"/>
    <w:rsid w:val="008D5BC3"/>
    <w:rsid w:val="008E3968"/>
    <w:rsid w:val="008E4BD1"/>
    <w:rsid w:val="008E4BE8"/>
    <w:rsid w:val="008E712B"/>
    <w:rsid w:val="008F5E6D"/>
    <w:rsid w:val="00900E7B"/>
    <w:rsid w:val="00901C03"/>
    <w:rsid w:val="00905479"/>
    <w:rsid w:val="00906084"/>
    <w:rsid w:val="00906377"/>
    <w:rsid w:val="00906591"/>
    <w:rsid w:val="0091121D"/>
    <w:rsid w:val="00911443"/>
    <w:rsid w:val="00911745"/>
    <w:rsid w:val="009117EB"/>
    <w:rsid w:val="009148D0"/>
    <w:rsid w:val="00915160"/>
    <w:rsid w:val="0091686A"/>
    <w:rsid w:val="0091717F"/>
    <w:rsid w:val="009173E7"/>
    <w:rsid w:val="00920671"/>
    <w:rsid w:val="009208D6"/>
    <w:rsid w:val="00920BCD"/>
    <w:rsid w:val="0092116D"/>
    <w:rsid w:val="00924035"/>
    <w:rsid w:val="00926CC3"/>
    <w:rsid w:val="00931964"/>
    <w:rsid w:val="009335FA"/>
    <w:rsid w:val="0093366F"/>
    <w:rsid w:val="00934F20"/>
    <w:rsid w:val="00935681"/>
    <w:rsid w:val="00941AC3"/>
    <w:rsid w:val="00946D28"/>
    <w:rsid w:val="009472C4"/>
    <w:rsid w:val="00947577"/>
    <w:rsid w:val="009509C8"/>
    <w:rsid w:val="00952E80"/>
    <w:rsid w:val="009548C6"/>
    <w:rsid w:val="00954F29"/>
    <w:rsid w:val="00955451"/>
    <w:rsid w:val="00955562"/>
    <w:rsid w:val="0096141C"/>
    <w:rsid w:val="00962900"/>
    <w:rsid w:val="009629BA"/>
    <w:rsid w:val="009644B1"/>
    <w:rsid w:val="00965283"/>
    <w:rsid w:val="009653F2"/>
    <w:rsid w:val="009666B3"/>
    <w:rsid w:val="009736B4"/>
    <w:rsid w:val="009738FA"/>
    <w:rsid w:val="00973DA1"/>
    <w:rsid w:val="0097571E"/>
    <w:rsid w:val="00977792"/>
    <w:rsid w:val="00982DE6"/>
    <w:rsid w:val="00983FE2"/>
    <w:rsid w:val="0098456C"/>
    <w:rsid w:val="00985259"/>
    <w:rsid w:val="00985706"/>
    <w:rsid w:val="00987A48"/>
    <w:rsid w:val="00990F3E"/>
    <w:rsid w:val="009914B0"/>
    <w:rsid w:val="009916F6"/>
    <w:rsid w:val="00992F9D"/>
    <w:rsid w:val="00996120"/>
    <w:rsid w:val="00997289"/>
    <w:rsid w:val="009A4605"/>
    <w:rsid w:val="009A6066"/>
    <w:rsid w:val="009B0134"/>
    <w:rsid w:val="009B0B3F"/>
    <w:rsid w:val="009B4F23"/>
    <w:rsid w:val="009B5F15"/>
    <w:rsid w:val="009B6EA9"/>
    <w:rsid w:val="009C1457"/>
    <w:rsid w:val="009C220C"/>
    <w:rsid w:val="009C623E"/>
    <w:rsid w:val="009C7412"/>
    <w:rsid w:val="009C7EEE"/>
    <w:rsid w:val="009D0552"/>
    <w:rsid w:val="009D489E"/>
    <w:rsid w:val="009D7EA8"/>
    <w:rsid w:val="009E002A"/>
    <w:rsid w:val="009E2F77"/>
    <w:rsid w:val="009E456C"/>
    <w:rsid w:val="009F20B6"/>
    <w:rsid w:val="009F2B7C"/>
    <w:rsid w:val="00A02AD0"/>
    <w:rsid w:val="00A03DAE"/>
    <w:rsid w:val="00A04419"/>
    <w:rsid w:val="00A06EA4"/>
    <w:rsid w:val="00A101A9"/>
    <w:rsid w:val="00A1348B"/>
    <w:rsid w:val="00A146AF"/>
    <w:rsid w:val="00A212F4"/>
    <w:rsid w:val="00A21589"/>
    <w:rsid w:val="00A21804"/>
    <w:rsid w:val="00A2732F"/>
    <w:rsid w:val="00A3027F"/>
    <w:rsid w:val="00A30344"/>
    <w:rsid w:val="00A31A74"/>
    <w:rsid w:val="00A31EBB"/>
    <w:rsid w:val="00A37538"/>
    <w:rsid w:val="00A37EB0"/>
    <w:rsid w:val="00A40310"/>
    <w:rsid w:val="00A41538"/>
    <w:rsid w:val="00A44374"/>
    <w:rsid w:val="00A44C39"/>
    <w:rsid w:val="00A46B9D"/>
    <w:rsid w:val="00A509F3"/>
    <w:rsid w:val="00A50F18"/>
    <w:rsid w:val="00A50F39"/>
    <w:rsid w:val="00A514DC"/>
    <w:rsid w:val="00A55FD2"/>
    <w:rsid w:val="00A56AF4"/>
    <w:rsid w:val="00A572A9"/>
    <w:rsid w:val="00A619D5"/>
    <w:rsid w:val="00A620A0"/>
    <w:rsid w:val="00A63341"/>
    <w:rsid w:val="00A70706"/>
    <w:rsid w:val="00A70AD5"/>
    <w:rsid w:val="00A71D76"/>
    <w:rsid w:val="00A72500"/>
    <w:rsid w:val="00A74622"/>
    <w:rsid w:val="00A74D78"/>
    <w:rsid w:val="00A7684F"/>
    <w:rsid w:val="00A77363"/>
    <w:rsid w:val="00A77C0C"/>
    <w:rsid w:val="00A83E4E"/>
    <w:rsid w:val="00A84ED5"/>
    <w:rsid w:val="00A86391"/>
    <w:rsid w:val="00A8728B"/>
    <w:rsid w:val="00A87328"/>
    <w:rsid w:val="00A87CD5"/>
    <w:rsid w:val="00A90A28"/>
    <w:rsid w:val="00A936B5"/>
    <w:rsid w:val="00A93DEF"/>
    <w:rsid w:val="00A94308"/>
    <w:rsid w:val="00A949C4"/>
    <w:rsid w:val="00A958FC"/>
    <w:rsid w:val="00A95D18"/>
    <w:rsid w:val="00A96AAD"/>
    <w:rsid w:val="00A97A66"/>
    <w:rsid w:val="00AA2603"/>
    <w:rsid w:val="00AA2FA7"/>
    <w:rsid w:val="00AA4324"/>
    <w:rsid w:val="00AA7688"/>
    <w:rsid w:val="00AB07A0"/>
    <w:rsid w:val="00AB0E16"/>
    <w:rsid w:val="00AB2375"/>
    <w:rsid w:val="00AB2AFF"/>
    <w:rsid w:val="00AB484F"/>
    <w:rsid w:val="00AB4F20"/>
    <w:rsid w:val="00AB6080"/>
    <w:rsid w:val="00AB63CC"/>
    <w:rsid w:val="00AC1BFF"/>
    <w:rsid w:val="00AC1F9D"/>
    <w:rsid w:val="00AC30EB"/>
    <w:rsid w:val="00AC3D96"/>
    <w:rsid w:val="00AC7780"/>
    <w:rsid w:val="00AD24B2"/>
    <w:rsid w:val="00AD2D23"/>
    <w:rsid w:val="00AD3C3D"/>
    <w:rsid w:val="00AD4C42"/>
    <w:rsid w:val="00AD5BDB"/>
    <w:rsid w:val="00AD6736"/>
    <w:rsid w:val="00AD7E7D"/>
    <w:rsid w:val="00AE7978"/>
    <w:rsid w:val="00AF2180"/>
    <w:rsid w:val="00AF2EAA"/>
    <w:rsid w:val="00AF367A"/>
    <w:rsid w:val="00AF6A53"/>
    <w:rsid w:val="00B004D4"/>
    <w:rsid w:val="00B00748"/>
    <w:rsid w:val="00B01679"/>
    <w:rsid w:val="00B02C2C"/>
    <w:rsid w:val="00B03F28"/>
    <w:rsid w:val="00B07513"/>
    <w:rsid w:val="00B10943"/>
    <w:rsid w:val="00B12D88"/>
    <w:rsid w:val="00B14173"/>
    <w:rsid w:val="00B14399"/>
    <w:rsid w:val="00B14A8C"/>
    <w:rsid w:val="00B16131"/>
    <w:rsid w:val="00B168E8"/>
    <w:rsid w:val="00B22492"/>
    <w:rsid w:val="00B25A3D"/>
    <w:rsid w:val="00B27F06"/>
    <w:rsid w:val="00B3058C"/>
    <w:rsid w:val="00B3327A"/>
    <w:rsid w:val="00B34D53"/>
    <w:rsid w:val="00B354B4"/>
    <w:rsid w:val="00B363D0"/>
    <w:rsid w:val="00B37771"/>
    <w:rsid w:val="00B40F2C"/>
    <w:rsid w:val="00B43D38"/>
    <w:rsid w:val="00B43EB7"/>
    <w:rsid w:val="00B47450"/>
    <w:rsid w:val="00B47E86"/>
    <w:rsid w:val="00B55FCB"/>
    <w:rsid w:val="00B61334"/>
    <w:rsid w:val="00B64019"/>
    <w:rsid w:val="00B700FA"/>
    <w:rsid w:val="00B728F4"/>
    <w:rsid w:val="00B733E5"/>
    <w:rsid w:val="00B80190"/>
    <w:rsid w:val="00B80CA9"/>
    <w:rsid w:val="00B84CA9"/>
    <w:rsid w:val="00B86F84"/>
    <w:rsid w:val="00B87252"/>
    <w:rsid w:val="00B90F45"/>
    <w:rsid w:val="00B924F5"/>
    <w:rsid w:val="00B94E9C"/>
    <w:rsid w:val="00B96038"/>
    <w:rsid w:val="00BA22B8"/>
    <w:rsid w:val="00BA44FD"/>
    <w:rsid w:val="00BA6AE0"/>
    <w:rsid w:val="00BB0556"/>
    <w:rsid w:val="00BB580C"/>
    <w:rsid w:val="00BB72A0"/>
    <w:rsid w:val="00BB7D72"/>
    <w:rsid w:val="00BC0737"/>
    <w:rsid w:val="00BC1A51"/>
    <w:rsid w:val="00BD25C3"/>
    <w:rsid w:val="00BD3223"/>
    <w:rsid w:val="00BD3818"/>
    <w:rsid w:val="00BD51EA"/>
    <w:rsid w:val="00BD5735"/>
    <w:rsid w:val="00BD5BAC"/>
    <w:rsid w:val="00BD6C5C"/>
    <w:rsid w:val="00BE0951"/>
    <w:rsid w:val="00BE34F7"/>
    <w:rsid w:val="00BF0B12"/>
    <w:rsid w:val="00BF0CB8"/>
    <w:rsid w:val="00C12587"/>
    <w:rsid w:val="00C13C16"/>
    <w:rsid w:val="00C14AF0"/>
    <w:rsid w:val="00C14CA5"/>
    <w:rsid w:val="00C14EC8"/>
    <w:rsid w:val="00C15707"/>
    <w:rsid w:val="00C22620"/>
    <w:rsid w:val="00C24EF8"/>
    <w:rsid w:val="00C25B81"/>
    <w:rsid w:val="00C26E4C"/>
    <w:rsid w:val="00C32142"/>
    <w:rsid w:val="00C350B6"/>
    <w:rsid w:val="00C35F51"/>
    <w:rsid w:val="00C37B9B"/>
    <w:rsid w:val="00C400FF"/>
    <w:rsid w:val="00C40170"/>
    <w:rsid w:val="00C4054A"/>
    <w:rsid w:val="00C435AA"/>
    <w:rsid w:val="00C4376D"/>
    <w:rsid w:val="00C4690B"/>
    <w:rsid w:val="00C475A6"/>
    <w:rsid w:val="00C5007E"/>
    <w:rsid w:val="00C507DE"/>
    <w:rsid w:val="00C51CBD"/>
    <w:rsid w:val="00C52FE6"/>
    <w:rsid w:val="00C53D5A"/>
    <w:rsid w:val="00C5558A"/>
    <w:rsid w:val="00C612AF"/>
    <w:rsid w:val="00C6133A"/>
    <w:rsid w:val="00C64D56"/>
    <w:rsid w:val="00C66289"/>
    <w:rsid w:val="00C70859"/>
    <w:rsid w:val="00C708D9"/>
    <w:rsid w:val="00C72C0D"/>
    <w:rsid w:val="00C73138"/>
    <w:rsid w:val="00C74797"/>
    <w:rsid w:val="00C7523B"/>
    <w:rsid w:val="00C75AC9"/>
    <w:rsid w:val="00C75D92"/>
    <w:rsid w:val="00C805F5"/>
    <w:rsid w:val="00C83C55"/>
    <w:rsid w:val="00C84D2F"/>
    <w:rsid w:val="00C855DF"/>
    <w:rsid w:val="00C85977"/>
    <w:rsid w:val="00C906D3"/>
    <w:rsid w:val="00C91F31"/>
    <w:rsid w:val="00C92D3C"/>
    <w:rsid w:val="00C9317E"/>
    <w:rsid w:val="00C93211"/>
    <w:rsid w:val="00C9431A"/>
    <w:rsid w:val="00C9455C"/>
    <w:rsid w:val="00C97B21"/>
    <w:rsid w:val="00C97C62"/>
    <w:rsid w:val="00CA26AC"/>
    <w:rsid w:val="00CA2A58"/>
    <w:rsid w:val="00CA2FA7"/>
    <w:rsid w:val="00CB0C86"/>
    <w:rsid w:val="00CB10EA"/>
    <w:rsid w:val="00CB2CF1"/>
    <w:rsid w:val="00CB4EF8"/>
    <w:rsid w:val="00CB55E0"/>
    <w:rsid w:val="00CB60B8"/>
    <w:rsid w:val="00CB6782"/>
    <w:rsid w:val="00CC077D"/>
    <w:rsid w:val="00CC16A8"/>
    <w:rsid w:val="00CC19FD"/>
    <w:rsid w:val="00CC2880"/>
    <w:rsid w:val="00CC332E"/>
    <w:rsid w:val="00CC3F04"/>
    <w:rsid w:val="00CC6BB3"/>
    <w:rsid w:val="00CD1C6F"/>
    <w:rsid w:val="00CD3DC1"/>
    <w:rsid w:val="00CD46F5"/>
    <w:rsid w:val="00CE0D96"/>
    <w:rsid w:val="00CE32B3"/>
    <w:rsid w:val="00CE4111"/>
    <w:rsid w:val="00CE4ACC"/>
    <w:rsid w:val="00CE5575"/>
    <w:rsid w:val="00CE7CE8"/>
    <w:rsid w:val="00CF14C8"/>
    <w:rsid w:val="00CF1FC1"/>
    <w:rsid w:val="00CF4B35"/>
    <w:rsid w:val="00CF58A6"/>
    <w:rsid w:val="00D00292"/>
    <w:rsid w:val="00D0080C"/>
    <w:rsid w:val="00D008C3"/>
    <w:rsid w:val="00D00C90"/>
    <w:rsid w:val="00D01DC1"/>
    <w:rsid w:val="00D02B63"/>
    <w:rsid w:val="00D04822"/>
    <w:rsid w:val="00D05593"/>
    <w:rsid w:val="00D0630B"/>
    <w:rsid w:val="00D06CD9"/>
    <w:rsid w:val="00D07544"/>
    <w:rsid w:val="00D07FF1"/>
    <w:rsid w:val="00D12DB9"/>
    <w:rsid w:val="00D13A5F"/>
    <w:rsid w:val="00D1455B"/>
    <w:rsid w:val="00D146E5"/>
    <w:rsid w:val="00D166DC"/>
    <w:rsid w:val="00D175F0"/>
    <w:rsid w:val="00D20483"/>
    <w:rsid w:val="00D224BB"/>
    <w:rsid w:val="00D23648"/>
    <w:rsid w:val="00D268BB"/>
    <w:rsid w:val="00D27629"/>
    <w:rsid w:val="00D30055"/>
    <w:rsid w:val="00D310E7"/>
    <w:rsid w:val="00D31AAB"/>
    <w:rsid w:val="00D35158"/>
    <w:rsid w:val="00D35E47"/>
    <w:rsid w:val="00D36F4D"/>
    <w:rsid w:val="00D37011"/>
    <w:rsid w:val="00D370AF"/>
    <w:rsid w:val="00D372AA"/>
    <w:rsid w:val="00D455BC"/>
    <w:rsid w:val="00D4607A"/>
    <w:rsid w:val="00D47E2B"/>
    <w:rsid w:val="00D509DE"/>
    <w:rsid w:val="00D511B8"/>
    <w:rsid w:val="00D5416F"/>
    <w:rsid w:val="00D55052"/>
    <w:rsid w:val="00D5748D"/>
    <w:rsid w:val="00D610D4"/>
    <w:rsid w:val="00D631C4"/>
    <w:rsid w:val="00D644B6"/>
    <w:rsid w:val="00D66141"/>
    <w:rsid w:val="00D66E75"/>
    <w:rsid w:val="00D67954"/>
    <w:rsid w:val="00D71C98"/>
    <w:rsid w:val="00D80BBC"/>
    <w:rsid w:val="00D84161"/>
    <w:rsid w:val="00D84F59"/>
    <w:rsid w:val="00D8770F"/>
    <w:rsid w:val="00D87950"/>
    <w:rsid w:val="00D90F05"/>
    <w:rsid w:val="00D920F9"/>
    <w:rsid w:val="00D92927"/>
    <w:rsid w:val="00D92E82"/>
    <w:rsid w:val="00D93C3A"/>
    <w:rsid w:val="00D95700"/>
    <w:rsid w:val="00DA0197"/>
    <w:rsid w:val="00DA0EC8"/>
    <w:rsid w:val="00DA2108"/>
    <w:rsid w:val="00DA2D1E"/>
    <w:rsid w:val="00DA3EEE"/>
    <w:rsid w:val="00DA541D"/>
    <w:rsid w:val="00DA685E"/>
    <w:rsid w:val="00DA6B52"/>
    <w:rsid w:val="00DA6FB6"/>
    <w:rsid w:val="00DB1196"/>
    <w:rsid w:val="00DB1A91"/>
    <w:rsid w:val="00DB22A7"/>
    <w:rsid w:val="00DB45A7"/>
    <w:rsid w:val="00DB5348"/>
    <w:rsid w:val="00DB6C20"/>
    <w:rsid w:val="00DC05CC"/>
    <w:rsid w:val="00DC3F82"/>
    <w:rsid w:val="00DC3F86"/>
    <w:rsid w:val="00DC4503"/>
    <w:rsid w:val="00DC68B0"/>
    <w:rsid w:val="00DD271B"/>
    <w:rsid w:val="00DD2A3E"/>
    <w:rsid w:val="00DD3115"/>
    <w:rsid w:val="00DD3FDF"/>
    <w:rsid w:val="00DD5F66"/>
    <w:rsid w:val="00DD7E35"/>
    <w:rsid w:val="00DD7E7A"/>
    <w:rsid w:val="00DE2724"/>
    <w:rsid w:val="00DE29F7"/>
    <w:rsid w:val="00DE3DD1"/>
    <w:rsid w:val="00DE586D"/>
    <w:rsid w:val="00DE68FE"/>
    <w:rsid w:val="00DE7366"/>
    <w:rsid w:val="00DF015A"/>
    <w:rsid w:val="00DF282A"/>
    <w:rsid w:val="00DF4BDE"/>
    <w:rsid w:val="00DF4DF8"/>
    <w:rsid w:val="00DF7067"/>
    <w:rsid w:val="00DF7F9F"/>
    <w:rsid w:val="00E0058B"/>
    <w:rsid w:val="00E0138A"/>
    <w:rsid w:val="00E02116"/>
    <w:rsid w:val="00E0220B"/>
    <w:rsid w:val="00E0227B"/>
    <w:rsid w:val="00E02A50"/>
    <w:rsid w:val="00E03F6C"/>
    <w:rsid w:val="00E046C1"/>
    <w:rsid w:val="00E11560"/>
    <w:rsid w:val="00E14838"/>
    <w:rsid w:val="00E15A1D"/>
    <w:rsid w:val="00E15C68"/>
    <w:rsid w:val="00E162FE"/>
    <w:rsid w:val="00E1661F"/>
    <w:rsid w:val="00E16A3C"/>
    <w:rsid w:val="00E177FB"/>
    <w:rsid w:val="00E23F03"/>
    <w:rsid w:val="00E249FE"/>
    <w:rsid w:val="00E25427"/>
    <w:rsid w:val="00E31695"/>
    <w:rsid w:val="00E32E61"/>
    <w:rsid w:val="00E35A50"/>
    <w:rsid w:val="00E40F7F"/>
    <w:rsid w:val="00E4470E"/>
    <w:rsid w:val="00E45139"/>
    <w:rsid w:val="00E460F9"/>
    <w:rsid w:val="00E4651D"/>
    <w:rsid w:val="00E46BB5"/>
    <w:rsid w:val="00E54002"/>
    <w:rsid w:val="00E546A8"/>
    <w:rsid w:val="00E56B1C"/>
    <w:rsid w:val="00E61904"/>
    <w:rsid w:val="00E63F2C"/>
    <w:rsid w:val="00E63F78"/>
    <w:rsid w:val="00E64D0C"/>
    <w:rsid w:val="00E730E4"/>
    <w:rsid w:val="00E7389D"/>
    <w:rsid w:val="00E76E56"/>
    <w:rsid w:val="00E77545"/>
    <w:rsid w:val="00E834D2"/>
    <w:rsid w:val="00E854C1"/>
    <w:rsid w:val="00E85696"/>
    <w:rsid w:val="00E909C8"/>
    <w:rsid w:val="00E91C83"/>
    <w:rsid w:val="00E93CEA"/>
    <w:rsid w:val="00E9421B"/>
    <w:rsid w:val="00E946B3"/>
    <w:rsid w:val="00E9524E"/>
    <w:rsid w:val="00EA037D"/>
    <w:rsid w:val="00EA07FF"/>
    <w:rsid w:val="00EA151B"/>
    <w:rsid w:val="00EA19DE"/>
    <w:rsid w:val="00EA60EF"/>
    <w:rsid w:val="00EA6D6A"/>
    <w:rsid w:val="00EA7E6F"/>
    <w:rsid w:val="00EB1905"/>
    <w:rsid w:val="00EB1CA1"/>
    <w:rsid w:val="00EB1CF7"/>
    <w:rsid w:val="00EB1E35"/>
    <w:rsid w:val="00EB3D4A"/>
    <w:rsid w:val="00EB3F49"/>
    <w:rsid w:val="00EB76C8"/>
    <w:rsid w:val="00EC1B13"/>
    <w:rsid w:val="00EC3F3D"/>
    <w:rsid w:val="00EC4250"/>
    <w:rsid w:val="00EC4FCC"/>
    <w:rsid w:val="00EC6992"/>
    <w:rsid w:val="00EC7832"/>
    <w:rsid w:val="00ED08AE"/>
    <w:rsid w:val="00ED11C2"/>
    <w:rsid w:val="00ED2130"/>
    <w:rsid w:val="00ED356D"/>
    <w:rsid w:val="00ED4AC6"/>
    <w:rsid w:val="00EE219D"/>
    <w:rsid w:val="00EE2863"/>
    <w:rsid w:val="00EE5AA4"/>
    <w:rsid w:val="00EE5D01"/>
    <w:rsid w:val="00EE7DB6"/>
    <w:rsid w:val="00EF0524"/>
    <w:rsid w:val="00EF449C"/>
    <w:rsid w:val="00EF671E"/>
    <w:rsid w:val="00EF6BCE"/>
    <w:rsid w:val="00EF7047"/>
    <w:rsid w:val="00EF7098"/>
    <w:rsid w:val="00F001EF"/>
    <w:rsid w:val="00F01AA8"/>
    <w:rsid w:val="00F01EC2"/>
    <w:rsid w:val="00F03862"/>
    <w:rsid w:val="00F03D4F"/>
    <w:rsid w:val="00F05CAD"/>
    <w:rsid w:val="00F05D01"/>
    <w:rsid w:val="00F05FA8"/>
    <w:rsid w:val="00F070B4"/>
    <w:rsid w:val="00F121B8"/>
    <w:rsid w:val="00F1397C"/>
    <w:rsid w:val="00F13C05"/>
    <w:rsid w:val="00F16113"/>
    <w:rsid w:val="00F165CA"/>
    <w:rsid w:val="00F17875"/>
    <w:rsid w:val="00F20356"/>
    <w:rsid w:val="00F214FF"/>
    <w:rsid w:val="00F233E9"/>
    <w:rsid w:val="00F23E78"/>
    <w:rsid w:val="00F24D46"/>
    <w:rsid w:val="00F264DD"/>
    <w:rsid w:val="00F272BE"/>
    <w:rsid w:val="00F27FAC"/>
    <w:rsid w:val="00F30500"/>
    <w:rsid w:val="00F30F7F"/>
    <w:rsid w:val="00F31EFF"/>
    <w:rsid w:val="00F32CFB"/>
    <w:rsid w:val="00F33019"/>
    <w:rsid w:val="00F33C81"/>
    <w:rsid w:val="00F340D2"/>
    <w:rsid w:val="00F374FB"/>
    <w:rsid w:val="00F37A57"/>
    <w:rsid w:val="00F407D8"/>
    <w:rsid w:val="00F40ACB"/>
    <w:rsid w:val="00F40B38"/>
    <w:rsid w:val="00F459D7"/>
    <w:rsid w:val="00F46B5E"/>
    <w:rsid w:val="00F503A6"/>
    <w:rsid w:val="00F556FE"/>
    <w:rsid w:val="00F63C8B"/>
    <w:rsid w:val="00F64C84"/>
    <w:rsid w:val="00F6569A"/>
    <w:rsid w:val="00F65BBB"/>
    <w:rsid w:val="00F66909"/>
    <w:rsid w:val="00F70E65"/>
    <w:rsid w:val="00F72FD6"/>
    <w:rsid w:val="00F741E9"/>
    <w:rsid w:val="00F7558E"/>
    <w:rsid w:val="00F828ED"/>
    <w:rsid w:val="00F82FF3"/>
    <w:rsid w:val="00F85067"/>
    <w:rsid w:val="00F851E6"/>
    <w:rsid w:val="00F85B4A"/>
    <w:rsid w:val="00F90081"/>
    <w:rsid w:val="00F9490B"/>
    <w:rsid w:val="00F967DE"/>
    <w:rsid w:val="00FA0C09"/>
    <w:rsid w:val="00FA0F61"/>
    <w:rsid w:val="00FA193A"/>
    <w:rsid w:val="00FA1CF8"/>
    <w:rsid w:val="00FA523B"/>
    <w:rsid w:val="00FB3F14"/>
    <w:rsid w:val="00FC2249"/>
    <w:rsid w:val="00FC58A5"/>
    <w:rsid w:val="00FC5F65"/>
    <w:rsid w:val="00FC7930"/>
    <w:rsid w:val="00FD0E28"/>
    <w:rsid w:val="00FD34EF"/>
    <w:rsid w:val="00FD514A"/>
    <w:rsid w:val="00FD7C81"/>
    <w:rsid w:val="00FE0D56"/>
    <w:rsid w:val="00FE383B"/>
    <w:rsid w:val="00FE3EB2"/>
    <w:rsid w:val="00FE424A"/>
    <w:rsid w:val="00FE5BF7"/>
    <w:rsid w:val="00FE5CCC"/>
    <w:rsid w:val="00FE60AF"/>
    <w:rsid w:val="00FE7177"/>
    <w:rsid w:val="00FE7AC5"/>
    <w:rsid w:val="00FF10DD"/>
    <w:rsid w:val="00FF15D6"/>
    <w:rsid w:val="00FF18E1"/>
    <w:rsid w:val="00FF3852"/>
    <w:rsid w:val="00FF6027"/>
    <w:rsid w:val="00FF666F"/>
    <w:rsid w:val="00FF6951"/>
    <w:rsid w:val="023F6B49"/>
    <w:rsid w:val="026CB8B0"/>
    <w:rsid w:val="02BAD5E6"/>
    <w:rsid w:val="03D61EF3"/>
    <w:rsid w:val="05E7048B"/>
    <w:rsid w:val="05E759CC"/>
    <w:rsid w:val="078AFB22"/>
    <w:rsid w:val="0893BC7B"/>
    <w:rsid w:val="091D79C8"/>
    <w:rsid w:val="0C04FD26"/>
    <w:rsid w:val="0EFA52DF"/>
    <w:rsid w:val="0F927BCD"/>
    <w:rsid w:val="0FEB0545"/>
    <w:rsid w:val="1234BA9E"/>
    <w:rsid w:val="129E5D5E"/>
    <w:rsid w:val="1938E8A6"/>
    <w:rsid w:val="1A4BEC8D"/>
    <w:rsid w:val="1CA6D536"/>
    <w:rsid w:val="1DEA4F14"/>
    <w:rsid w:val="1F3274D6"/>
    <w:rsid w:val="234B53BF"/>
    <w:rsid w:val="2498BEBE"/>
    <w:rsid w:val="260385DB"/>
    <w:rsid w:val="267239E9"/>
    <w:rsid w:val="2AE129DE"/>
    <w:rsid w:val="2CDB463D"/>
    <w:rsid w:val="2CEEB1D5"/>
    <w:rsid w:val="2EA7AFB1"/>
    <w:rsid w:val="32D09160"/>
    <w:rsid w:val="32E61F31"/>
    <w:rsid w:val="33D0894C"/>
    <w:rsid w:val="365998D0"/>
    <w:rsid w:val="37EBE120"/>
    <w:rsid w:val="3906519B"/>
    <w:rsid w:val="3B721326"/>
    <w:rsid w:val="3E80A2D4"/>
    <w:rsid w:val="406CC04B"/>
    <w:rsid w:val="43FA38AB"/>
    <w:rsid w:val="448BE9BC"/>
    <w:rsid w:val="4A9F463F"/>
    <w:rsid w:val="4CA7D718"/>
    <w:rsid w:val="4D17E477"/>
    <w:rsid w:val="4E6829F2"/>
    <w:rsid w:val="4F08AF7C"/>
    <w:rsid w:val="4F9CD616"/>
    <w:rsid w:val="520E0C12"/>
    <w:rsid w:val="530E6D7C"/>
    <w:rsid w:val="538FD56C"/>
    <w:rsid w:val="57ADB542"/>
    <w:rsid w:val="57C19146"/>
    <w:rsid w:val="5AF93208"/>
    <w:rsid w:val="5D213509"/>
    <w:rsid w:val="606ACBD0"/>
    <w:rsid w:val="607C9E1F"/>
    <w:rsid w:val="64413C5E"/>
    <w:rsid w:val="65305D25"/>
    <w:rsid w:val="65610599"/>
    <w:rsid w:val="66C9564A"/>
    <w:rsid w:val="6772AAFC"/>
    <w:rsid w:val="6A84544F"/>
    <w:rsid w:val="6E485F4B"/>
    <w:rsid w:val="6F697D71"/>
    <w:rsid w:val="705552DE"/>
    <w:rsid w:val="74A4FD41"/>
    <w:rsid w:val="750F9BA4"/>
    <w:rsid w:val="77A790EA"/>
    <w:rsid w:val="78473C66"/>
    <w:rsid w:val="7B2DE90B"/>
    <w:rsid w:val="7BB6D2B8"/>
    <w:rsid w:val="7D48D5CD"/>
    <w:rsid w:val="7E40E098"/>
    <w:rsid w:val="7FF8A63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BFADAC"/>
  <w15:docId w15:val="{96190B90-ACCD-4615-92FE-FC453263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019"/>
    <w:pPr>
      <w:spacing w:after="160" w:line="259" w:lineRule="auto"/>
    </w:pPr>
    <w:rPr>
      <w:sz w:val="22"/>
      <w:szCs w:val="22"/>
      <w:lang w:val="en-GB"/>
    </w:rPr>
  </w:style>
  <w:style w:type="paragraph" w:styleId="Heading2">
    <w:name w:val="heading 2"/>
    <w:basedOn w:val="Normal"/>
    <w:link w:val="Heading2Char"/>
    <w:uiPriority w:val="9"/>
    <w:qFormat/>
    <w:rsid w:val="00F31EF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9C74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C74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Figure Heading,List Paragraph (numbered (a)),Lapis Bulleted List,Dot pt,F5 List Paragraph,List Paragraph1,No Spacing1,List Paragraph Char Char Char,Indicator Text,Numbered Para 1,Bullet 1,List Paragraph12,Bullet Points,MAIN CONTENT"/>
    <w:basedOn w:val="Normal"/>
    <w:link w:val="ListParagraphChar"/>
    <w:uiPriority w:val="34"/>
    <w:qFormat/>
    <w:pPr>
      <w:ind w:left="720"/>
      <w:contextualSpacing/>
    </w:pPr>
  </w:style>
  <w:style w:type="paragraph" w:customStyle="1" w:styleId="EmptyCellLayoutStyle">
    <w:name w:val="EmptyCellLayoutStyle"/>
    <w:qFormat/>
    <w:pPr>
      <w:spacing w:after="160" w:line="259" w:lineRule="auto"/>
    </w:pPr>
    <w:rPr>
      <w:rFonts w:ascii="Times New Roman" w:eastAsia="Times New Roman" w:hAnsi="Times New Roman" w:cs="Times New Roman"/>
      <w:sz w:val="2"/>
    </w:rPr>
  </w:style>
  <w:style w:type="character" w:customStyle="1" w:styleId="ListParagraphChar">
    <w:name w:val="List Paragraph Char"/>
    <w:aliases w:val="Table/Figure Heading Char,List Paragraph (numbered (a)) Char,Lapis Bulleted List Char,Dot pt Char,F5 List Paragraph Char,List Paragraph1 Char,No Spacing1 Char,List Paragraph Char Char Char Char,Indicator Text Char,Bullet 1 Char"/>
    <w:link w:val="ListParagraph"/>
    <w:uiPriority w:val="34"/>
    <w:qFormat/>
  </w:style>
  <w:style w:type="character" w:customStyle="1" w:styleId="FootnoteTextChar">
    <w:name w:val="Footnote Text Char"/>
    <w:basedOn w:val="DefaultParagraphFont"/>
    <w:link w:val="FootnoteText"/>
    <w:qFormat/>
    <w:rPr>
      <w:sz w:val="20"/>
      <w:szCs w:val="20"/>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sz w:val="22"/>
      <w:szCs w:val="22"/>
      <w:lang w:val="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NoSpacing">
    <w:name w:val="No Spacing"/>
    <w:uiPriority w:val="1"/>
    <w:qFormat/>
    <w:rPr>
      <w:rFonts w:ascii="Calibri" w:eastAsia="DengXian" w:hAnsi="Calibri" w:cs="Arial"/>
      <w:sz w:val="22"/>
      <w:szCs w:val="22"/>
      <w:lang w:eastAsia="zh-C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GB"/>
    </w:rPr>
  </w:style>
  <w:style w:type="table" w:customStyle="1" w:styleId="TableGrid1">
    <w:name w:val="Table Grid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styleId="Revision">
    <w:name w:val="Revision"/>
    <w:hidden/>
    <w:uiPriority w:val="99"/>
    <w:unhideWhenUsed/>
    <w:rsid w:val="00741CD4"/>
    <w:rPr>
      <w:sz w:val="22"/>
      <w:szCs w:val="22"/>
      <w:lang w:val="en-GB"/>
    </w:rPr>
  </w:style>
  <w:style w:type="character" w:styleId="UnresolvedMention">
    <w:name w:val="Unresolved Mention"/>
    <w:basedOn w:val="DefaultParagraphFont"/>
    <w:uiPriority w:val="99"/>
    <w:semiHidden/>
    <w:unhideWhenUsed/>
    <w:rsid w:val="00E93CEA"/>
    <w:rPr>
      <w:color w:val="605E5C"/>
      <w:shd w:val="clear" w:color="auto" w:fill="E1DFDD"/>
    </w:rPr>
  </w:style>
  <w:style w:type="paragraph" w:customStyle="1" w:styleId="my-0">
    <w:name w:val="my-0"/>
    <w:basedOn w:val="Normal"/>
    <w:rsid w:val="00F31E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F31EFF"/>
    <w:rPr>
      <w:rFonts w:ascii="Times New Roman" w:eastAsia="Times New Roman" w:hAnsi="Times New Roman" w:cs="Times New Roman"/>
      <w:b/>
      <w:bCs/>
      <w:sz w:val="36"/>
      <w:szCs w:val="36"/>
    </w:rPr>
  </w:style>
  <w:style w:type="paragraph" w:styleId="NormalWeb">
    <w:name w:val="Normal (Web)"/>
    <w:basedOn w:val="Normal"/>
    <w:uiPriority w:val="99"/>
    <w:unhideWhenUsed/>
    <w:rsid w:val="00314C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9C7412"/>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9C7412"/>
    <w:rPr>
      <w:rFonts w:asciiTheme="majorHAnsi" w:eastAsiaTheme="majorEastAsia" w:hAnsiTheme="majorHAnsi" w:cstheme="majorBidi"/>
      <w:i/>
      <w:iCs/>
      <w:color w:val="2F5496" w:themeColor="accent1" w:themeShade="BF"/>
      <w:sz w:val="22"/>
      <w:szCs w:val="22"/>
      <w:lang w:val="en-GB"/>
    </w:rPr>
  </w:style>
  <w:style w:type="character" w:styleId="Emphasis">
    <w:name w:val="Emphasis"/>
    <w:basedOn w:val="DefaultParagraphFont"/>
    <w:uiPriority w:val="20"/>
    <w:qFormat/>
    <w:rsid w:val="00C613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3646">
      <w:bodyDiv w:val="1"/>
      <w:marLeft w:val="0"/>
      <w:marRight w:val="0"/>
      <w:marTop w:val="0"/>
      <w:marBottom w:val="0"/>
      <w:divBdr>
        <w:top w:val="none" w:sz="0" w:space="0" w:color="auto"/>
        <w:left w:val="none" w:sz="0" w:space="0" w:color="auto"/>
        <w:bottom w:val="none" w:sz="0" w:space="0" w:color="auto"/>
        <w:right w:val="none" w:sz="0" w:space="0" w:color="auto"/>
      </w:divBdr>
    </w:div>
    <w:div w:id="41290690">
      <w:bodyDiv w:val="1"/>
      <w:marLeft w:val="0"/>
      <w:marRight w:val="0"/>
      <w:marTop w:val="0"/>
      <w:marBottom w:val="0"/>
      <w:divBdr>
        <w:top w:val="none" w:sz="0" w:space="0" w:color="auto"/>
        <w:left w:val="none" w:sz="0" w:space="0" w:color="auto"/>
        <w:bottom w:val="none" w:sz="0" w:space="0" w:color="auto"/>
        <w:right w:val="none" w:sz="0" w:space="0" w:color="auto"/>
      </w:divBdr>
    </w:div>
    <w:div w:id="53282159">
      <w:bodyDiv w:val="1"/>
      <w:marLeft w:val="0"/>
      <w:marRight w:val="0"/>
      <w:marTop w:val="0"/>
      <w:marBottom w:val="0"/>
      <w:divBdr>
        <w:top w:val="none" w:sz="0" w:space="0" w:color="auto"/>
        <w:left w:val="none" w:sz="0" w:space="0" w:color="auto"/>
        <w:bottom w:val="none" w:sz="0" w:space="0" w:color="auto"/>
        <w:right w:val="none" w:sz="0" w:space="0" w:color="auto"/>
      </w:divBdr>
    </w:div>
    <w:div w:id="57439684">
      <w:bodyDiv w:val="1"/>
      <w:marLeft w:val="0"/>
      <w:marRight w:val="0"/>
      <w:marTop w:val="0"/>
      <w:marBottom w:val="0"/>
      <w:divBdr>
        <w:top w:val="none" w:sz="0" w:space="0" w:color="auto"/>
        <w:left w:val="none" w:sz="0" w:space="0" w:color="auto"/>
        <w:bottom w:val="none" w:sz="0" w:space="0" w:color="auto"/>
        <w:right w:val="none" w:sz="0" w:space="0" w:color="auto"/>
      </w:divBdr>
    </w:div>
    <w:div w:id="73204569">
      <w:bodyDiv w:val="1"/>
      <w:marLeft w:val="0"/>
      <w:marRight w:val="0"/>
      <w:marTop w:val="0"/>
      <w:marBottom w:val="0"/>
      <w:divBdr>
        <w:top w:val="none" w:sz="0" w:space="0" w:color="auto"/>
        <w:left w:val="none" w:sz="0" w:space="0" w:color="auto"/>
        <w:bottom w:val="none" w:sz="0" w:space="0" w:color="auto"/>
        <w:right w:val="none" w:sz="0" w:space="0" w:color="auto"/>
      </w:divBdr>
    </w:div>
    <w:div w:id="139004192">
      <w:bodyDiv w:val="1"/>
      <w:marLeft w:val="0"/>
      <w:marRight w:val="0"/>
      <w:marTop w:val="0"/>
      <w:marBottom w:val="0"/>
      <w:divBdr>
        <w:top w:val="none" w:sz="0" w:space="0" w:color="auto"/>
        <w:left w:val="none" w:sz="0" w:space="0" w:color="auto"/>
        <w:bottom w:val="none" w:sz="0" w:space="0" w:color="auto"/>
        <w:right w:val="none" w:sz="0" w:space="0" w:color="auto"/>
      </w:divBdr>
      <w:divsChild>
        <w:div w:id="992443104">
          <w:marLeft w:val="0"/>
          <w:marRight w:val="0"/>
          <w:marTop w:val="0"/>
          <w:marBottom w:val="0"/>
          <w:divBdr>
            <w:top w:val="none" w:sz="0" w:space="0" w:color="auto"/>
            <w:left w:val="none" w:sz="0" w:space="0" w:color="auto"/>
            <w:bottom w:val="none" w:sz="0" w:space="0" w:color="auto"/>
            <w:right w:val="none" w:sz="0" w:space="0" w:color="auto"/>
          </w:divBdr>
          <w:divsChild>
            <w:div w:id="170610678">
              <w:marLeft w:val="0"/>
              <w:marRight w:val="0"/>
              <w:marTop w:val="0"/>
              <w:marBottom w:val="0"/>
              <w:divBdr>
                <w:top w:val="none" w:sz="0" w:space="0" w:color="auto"/>
                <w:left w:val="none" w:sz="0" w:space="0" w:color="auto"/>
                <w:bottom w:val="none" w:sz="0" w:space="0" w:color="auto"/>
                <w:right w:val="none" w:sz="0" w:space="0" w:color="auto"/>
              </w:divBdr>
              <w:divsChild>
                <w:div w:id="1875574981">
                  <w:marLeft w:val="0"/>
                  <w:marRight w:val="0"/>
                  <w:marTop w:val="0"/>
                  <w:marBottom w:val="0"/>
                  <w:divBdr>
                    <w:top w:val="none" w:sz="0" w:space="0" w:color="auto"/>
                    <w:left w:val="none" w:sz="0" w:space="0" w:color="auto"/>
                    <w:bottom w:val="none" w:sz="0" w:space="0" w:color="auto"/>
                    <w:right w:val="none" w:sz="0" w:space="0" w:color="auto"/>
                  </w:divBdr>
                  <w:divsChild>
                    <w:div w:id="1517229517">
                      <w:marLeft w:val="0"/>
                      <w:marRight w:val="0"/>
                      <w:marTop w:val="0"/>
                      <w:marBottom w:val="0"/>
                      <w:divBdr>
                        <w:top w:val="none" w:sz="0" w:space="0" w:color="auto"/>
                        <w:left w:val="none" w:sz="0" w:space="0" w:color="auto"/>
                        <w:bottom w:val="none" w:sz="0" w:space="0" w:color="auto"/>
                        <w:right w:val="none" w:sz="0" w:space="0" w:color="auto"/>
                      </w:divBdr>
                      <w:divsChild>
                        <w:div w:id="1061945400">
                          <w:marLeft w:val="0"/>
                          <w:marRight w:val="0"/>
                          <w:marTop w:val="0"/>
                          <w:marBottom w:val="0"/>
                          <w:divBdr>
                            <w:top w:val="none" w:sz="0" w:space="0" w:color="auto"/>
                            <w:left w:val="none" w:sz="0" w:space="0" w:color="auto"/>
                            <w:bottom w:val="none" w:sz="0" w:space="0" w:color="auto"/>
                            <w:right w:val="none" w:sz="0" w:space="0" w:color="auto"/>
                          </w:divBdr>
                          <w:divsChild>
                            <w:div w:id="12848317">
                              <w:marLeft w:val="0"/>
                              <w:marRight w:val="0"/>
                              <w:marTop w:val="0"/>
                              <w:marBottom w:val="0"/>
                              <w:divBdr>
                                <w:top w:val="none" w:sz="0" w:space="0" w:color="auto"/>
                                <w:left w:val="none" w:sz="0" w:space="0" w:color="auto"/>
                                <w:bottom w:val="none" w:sz="0" w:space="0" w:color="auto"/>
                                <w:right w:val="none" w:sz="0" w:space="0" w:color="auto"/>
                              </w:divBdr>
                              <w:divsChild>
                                <w:div w:id="1889879595">
                                  <w:marLeft w:val="0"/>
                                  <w:marRight w:val="0"/>
                                  <w:marTop w:val="0"/>
                                  <w:marBottom w:val="0"/>
                                  <w:divBdr>
                                    <w:top w:val="none" w:sz="0" w:space="0" w:color="auto"/>
                                    <w:left w:val="none" w:sz="0" w:space="0" w:color="auto"/>
                                    <w:bottom w:val="none" w:sz="0" w:space="0" w:color="auto"/>
                                    <w:right w:val="none" w:sz="0" w:space="0" w:color="auto"/>
                                  </w:divBdr>
                                  <w:divsChild>
                                    <w:div w:id="208949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24197">
      <w:bodyDiv w:val="1"/>
      <w:marLeft w:val="0"/>
      <w:marRight w:val="0"/>
      <w:marTop w:val="0"/>
      <w:marBottom w:val="0"/>
      <w:divBdr>
        <w:top w:val="none" w:sz="0" w:space="0" w:color="auto"/>
        <w:left w:val="none" w:sz="0" w:space="0" w:color="auto"/>
        <w:bottom w:val="none" w:sz="0" w:space="0" w:color="auto"/>
        <w:right w:val="none" w:sz="0" w:space="0" w:color="auto"/>
      </w:divBdr>
    </w:div>
    <w:div w:id="218589589">
      <w:bodyDiv w:val="1"/>
      <w:marLeft w:val="0"/>
      <w:marRight w:val="0"/>
      <w:marTop w:val="0"/>
      <w:marBottom w:val="0"/>
      <w:divBdr>
        <w:top w:val="none" w:sz="0" w:space="0" w:color="auto"/>
        <w:left w:val="none" w:sz="0" w:space="0" w:color="auto"/>
        <w:bottom w:val="none" w:sz="0" w:space="0" w:color="auto"/>
        <w:right w:val="none" w:sz="0" w:space="0" w:color="auto"/>
      </w:divBdr>
    </w:div>
    <w:div w:id="259607981">
      <w:bodyDiv w:val="1"/>
      <w:marLeft w:val="0"/>
      <w:marRight w:val="0"/>
      <w:marTop w:val="0"/>
      <w:marBottom w:val="0"/>
      <w:divBdr>
        <w:top w:val="none" w:sz="0" w:space="0" w:color="auto"/>
        <w:left w:val="none" w:sz="0" w:space="0" w:color="auto"/>
        <w:bottom w:val="none" w:sz="0" w:space="0" w:color="auto"/>
        <w:right w:val="none" w:sz="0" w:space="0" w:color="auto"/>
      </w:divBdr>
    </w:div>
    <w:div w:id="307825112">
      <w:bodyDiv w:val="1"/>
      <w:marLeft w:val="0"/>
      <w:marRight w:val="0"/>
      <w:marTop w:val="0"/>
      <w:marBottom w:val="0"/>
      <w:divBdr>
        <w:top w:val="none" w:sz="0" w:space="0" w:color="auto"/>
        <w:left w:val="none" w:sz="0" w:space="0" w:color="auto"/>
        <w:bottom w:val="none" w:sz="0" w:space="0" w:color="auto"/>
        <w:right w:val="none" w:sz="0" w:space="0" w:color="auto"/>
      </w:divBdr>
    </w:div>
    <w:div w:id="457184941">
      <w:bodyDiv w:val="1"/>
      <w:marLeft w:val="0"/>
      <w:marRight w:val="0"/>
      <w:marTop w:val="0"/>
      <w:marBottom w:val="0"/>
      <w:divBdr>
        <w:top w:val="none" w:sz="0" w:space="0" w:color="auto"/>
        <w:left w:val="none" w:sz="0" w:space="0" w:color="auto"/>
        <w:bottom w:val="none" w:sz="0" w:space="0" w:color="auto"/>
        <w:right w:val="none" w:sz="0" w:space="0" w:color="auto"/>
      </w:divBdr>
    </w:div>
    <w:div w:id="493648126">
      <w:bodyDiv w:val="1"/>
      <w:marLeft w:val="0"/>
      <w:marRight w:val="0"/>
      <w:marTop w:val="0"/>
      <w:marBottom w:val="0"/>
      <w:divBdr>
        <w:top w:val="none" w:sz="0" w:space="0" w:color="auto"/>
        <w:left w:val="none" w:sz="0" w:space="0" w:color="auto"/>
        <w:bottom w:val="none" w:sz="0" w:space="0" w:color="auto"/>
        <w:right w:val="none" w:sz="0" w:space="0" w:color="auto"/>
      </w:divBdr>
    </w:div>
    <w:div w:id="574970853">
      <w:bodyDiv w:val="1"/>
      <w:marLeft w:val="0"/>
      <w:marRight w:val="0"/>
      <w:marTop w:val="0"/>
      <w:marBottom w:val="0"/>
      <w:divBdr>
        <w:top w:val="none" w:sz="0" w:space="0" w:color="auto"/>
        <w:left w:val="none" w:sz="0" w:space="0" w:color="auto"/>
        <w:bottom w:val="none" w:sz="0" w:space="0" w:color="auto"/>
        <w:right w:val="none" w:sz="0" w:space="0" w:color="auto"/>
      </w:divBdr>
    </w:div>
    <w:div w:id="759647108">
      <w:bodyDiv w:val="1"/>
      <w:marLeft w:val="0"/>
      <w:marRight w:val="0"/>
      <w:marTop w:val="0"/>
      <w:marBottom w:val="0"/>
      <w:divBdr>
        <w:top w:val="none" w:sz="0" w:space="0" w:color="auto"/>
        <w:left w:val="none" w:sz="0" w:space="0" w:color="auto"/>
        <w:bottom w:val="none" w:sz="0" w:space="0" w:color="auto"/>
        <w:right w:val="none" w:sz="0" w:space="0" w:color="auto"/>
      </w:divBdr>
    </w:div>
    <w:div w:id="1048533871">
      <w:bodyDiv w:val="1"/>
      <w:marLeft w:val="0"/>
      <w:marRight w:val="0"/>
      <w:marTop w:val="0"/>
      <w:marBottom w:val="0"/>
      <w:divBdr>
        <w:top w:val="none" w:sz="0" w:space="0" w:color="auto"/>
        <w:left w:val="none" w:sz="0" w:space="0" w:color="auto"/>
        <w:bottom w:val="none" w:sz="0" w:space="0" w:color="auto"/>
        <w:right w:val="none" w:sz="0" w:space="0" w:color="auto"/>
      </w:divBdr>
    </w:div>
    <w:div w:id="1172835902">
      <w:bodyDiv w:val="1"/>
      <w:marLeft w:val="0"/>
      <w:marRight w:val="0"/>
      <w:marTop w:val="0"/>
      <w:marBottom w:val="0"/>
      <w:divBdr>
        <w:top w:val="none" w:sz="0" w:space="0" w:color="auto"/>
        <w:left w:val="none" w:sz="0" w:space="0" w:color="auto"/>
        <w:bottom w:val="none" w:sz="0" w:space="0" w:color="auto"/>
        <w:right w:val="none" w:sz="0" w:space="0" w:color="auto"/>
      </w:divBdr>
    </w:div>
    <w:div w:id="1570073480">
      <w:bodyDiv w:val="1"/>
      <w:marLeft w:val="0"/>
      <w:marRight w:val="0"/>
      <w:marTop w:val="0"/>
      <w:marBottom w:val="0"/>
      <w:divBdr>
        <w:top w:val="none" w:sz="0" w:space="0" w:color="auto"/>
        <w:left w:val="none" w:sz="0" w:space="0" w:color="auto"/>
        <w:bottom w:val="none" w:sz="0" w:space="0" w:color="auto"/>
        <w:right w:val="none" w:sz="0" w:space="0" w:color="auto"/>
      </w:divBdr>
    </w:div>
    <w:div w:id="1635476963">
      <w:bodyDiv w:val="1"/>
      <w:marLeft w:val="0"/>
      <w:marRight w:val="0"/>
      <w:marTop w:val="0"/>
      <w:marBottom w:val="0"/>
      <w:divBdr>
        <w:top w:val="none" w:sz="0" w:space="0" w:color="auto"/>
        <w:left w:val="none" w:sz="0" w:space="0" w:color="auto"/>
        <w:bottom w:val="none" w:sz="0" w:space="0" w:color="auto"/>
        <w:right w:val="none" w:sz="0" w:space="0" w:color="auto"/>
      </w:divBdr>
    </w:div>
    <w:div w:id="1714228304">
      <w:bodyDiv w:val="1"/>
      <w:marLeft w:val="0"/>
      <w:marRight w:val="0"/>
      <w:marTop w:val="0"/>
      <w:marBottom w:val="0"/>
      <w:divBdr>
        <w:top w:val="none" w:sz="0" w:space="0" w:color="auto"/>
        <w:left w:val="none" w:sz="0" w:space="0" w:color="auto"/>
        <w:bottom w:val="none" w:sz="0" w:space="0" w:color="auto"/>
        <w:right w:val="none" w:sz="0" w:space="0" w:color="auto"/>
      </w:divBdr>
    </w:div>
    <w:div w:id="1717393032">
      <w:bodyDiv w:val="1"/>
      <w:marLeft w:val="0"/>
      <w:marRight w:val="0"/>
      <w:marTop w:val="0"/>
      <w:marBottom w:val="0"/>
      <w:divBdr>
        <w:top w:val="none" w:sz="0" w:space="0" w:color="auto"/>
        <w:left w:val="none" w:sz="0" w:space="0" w:color="auto"/>
        <w:bottom w:val="none" w:sz="0" w:space="0" w:color="auto"/>
        <w:right w:val="none" w:sz="0" w:space="0" w:color="auto"/>
      </w:divBdr>
    </w:div>
    <w:div w:id="1778478704">
      <w:bodyDiv w:val="1"/>
      <w:marLeft w:val="0"/>
      <w:marRight w:val="0"/>
      <w:marTop w:val="0"/>
      <w:marBottom w:val="0"/>
      <w:divBdr>
        <w:top w:val="none" w:sz="0" w:space="0" w:color="auto"/>
        <w:left w:val="none" w:sz="0" w:space="0" w:color="auto"/>
        <w:bottom w:val="none" w:sz="0" w:space="0" w:color="auto"/>
        <w:right w:val="none" w:sz="0" w:space="0" w:color="auto"/>
      </w:divBdr>
    </w:div>
    <w:div w:id="1817796903">
      <w:bodyDiv w:val="1"/>
      <w:marLeft w:val="0"/>
      <w:marRight w:val="0"/>
      <w:marTop w:val="0"/>
      <w:marBottom w:val="0"/>
      <w:divBdr>
        <w:top w:val="none" w:sz="0" w:space="0" w:color="auto"/>
        <w:left w:val="none" w:sz="0" w:space="0" w:color="auto"/>
        <w:bottom w:val="none" w:sz="0" w:space="0" w:color="auto"/>
        <w:right w:val="none" w:sz="0" w:space="0" w:color="auto"/>
      </w:divBdr>
      <w:divsChild>
        <w:div w:id="1381979652">
          <w:marLeft w:val="0"/>
          <w:marRight w:val="0"/>
          <w:marTop w:val="0"/>
          <w:marBottom w:val="0"/>
          <w:divBdr>
            <w:top w:val="none" w:sz="0" w:space="0" w:color="auto"/>
            <w:left w:val="none" w:sz="0" w:space="0" w:color="auto"/>
            <w:bottom w:val="none" w:sz="0" w:space="0" w:color="auto"/>
            <w:right w:val="none" w:sz="0" w:space="0" w:color="auto"/>
          </w:divBdr>
          <w:divsChild>
            <w:div w:id="685593414">
              <w:marLeft w:val="0"/>
              <w:marRight w:val="0"/>
              <w:marTop w:val="0"/>
              <w:marBottom w:val="0"/>
              <w:divBdr>
                <w:top w:val="none" w:sz="0" w:space="0" w:color="auto"/>
                <w:left w:val="none" w:sz="0" w:space="0" w:color="auto"/>
                <w:bottom w:val="none" w:sz="0" w:space="0" w:color="auto"/>
                <w:right w:val="none" w:sz="0" w:space="0" w:color="auto"/>
              </w:divBdr>
              <w:divsChild>
                <w:div w:id="2062435234">
                  <w:marLeft w:val="0"/>
                  <w:marRight w:val="0"/>
                  <w:marTop w:val="0"/>
                  <w:marBottom w:val="0"/>
                  <w:divBdr>
                    <w:top w:val="none" w:sz="0" w:space="0" w:color="auto"/>
                    <w:left w:val="none" w:sz="0" w:space="0" w:color="auto"/>
                    <w:bottom w:val="none" w:sz="0" w:space="0" w:color="auto"/>
                    <w:right w:val="none" w:sz="0" w:space="0" w:color="auto"/>
                  </w:divBdr>
                  <w:divsChild>
                    <w:div w:id="950013953">
                      <w:marLeft w:val="0"/>
                      <w:marRight w:val="0"/>
                      <w:marTop w:val="0"/>
                      <w:marBottom w:val="0"/>
                      <w:divBdr>
                        <w:top w:val="none" w:sz="0" w:space="0" w:color="auto"/>
                        <w:left w:val="none" w:sz="0" w:space="0" w:color="auto"/>
                        <w:bottom w:val="none" w:sz="0" w:space="0" w:color="auto"/>
                        <w:right w:val="none" w:sz="0" w:space="0" w:color="auto"/>
                      </w:divBdr>
                      <w:divsChild>
                        <w:div w:id="74121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484959">
      <w:bodyDiv w:val="1"/>
      <w:marLeft w:val="0"/>
      <w:marRight w:val="0"/>
      <w:marTop w:val="0"/>
      <w:marBottom w:val="0"/>
      <w:divBdr>
        <w:top w:val="none" w:sz="0" w:space="0" w:color="auto"/>
        <w:left w:val="none" w:sz="0" w:space="0" w:color="auto"/>
        <w:bottom w:val="none" w:sz="0" w:space="0" w:color="auto"/>
        <w:right w:val="none" w:sz="0" w:space="0" w:color="auto"/>
      </w:divBdr>
    </w:div>
    <w:div w:id="1926038991">
      <w:bodyDiv w:val="1"/>
      <w:marLeft w:val="0"/>
      <w:marRight w:val="0"/>
      <w:marTop w:val="0"/>
      <w:marBottom w:val="0"/>
      <w:divBdr>
        <w:top w:val="none" w:sz="0" w:space="0" w:color="auto"/>
        <w:left w:val="none" w:sz="0" w:space="0" w:color="auto"/>
        <w:bottom w:val="none" w:sz="0" w:space="0" w:color="auto"/>
        <w:right w:val="none" w:sz="0" w:space="0" w:color="auto"/>
      </w:divBdr>
    </w:div>
    <w:div w:id="2035038426">
      <w:bodyDiv w:val="1"/>
      <w:marLeft w:val="0"/>
      <w:marRight w:val="0"/>
      <w:marTop w:val="0"/>
      <w:marBottom w:val="0"/>
      <w:divBdr>
        <w:top w:val="none" w:sz="0" w:space="0" w:color="auto"/>
        <w:left w:val="none" w:sz="0" w:space="0" w:color="auto"/>
        <w:bottom w:val="none" w:sz="0" w:space="0" w:color="auto"/>
        <w:right w:val="none" w:sz="0" w:space="0" w:color="auto"/>
      </w:divBdr>
    </w:div>
    <w:div w:id="2046827462">
      <w:bodyDiv w:val="1"/>
      <w:marLeft w:val="0"/>
      <w:marRight w:val="0"/>
      <w:marTop w:val="0"/>
      <w:marBottom w:val="0"/>
      <w:divBdr>
        <w:top w:val="none" w:sz="0" w:space="0" w:color="auto"/>
        <w:left w:val="none" w:sz="0" w:space="0" w:color="auto"/>
        <w:bottom w:val="none" w:sz="0" w:space="0" w:color="auto"/>
        <w:right w:val="none" w:sz="0" w:space="0" w:color="auto"/>
      </w:divBdr>
    </w:div>
    <w:div w:id="2112433562">
      <w:bodyDiv w:val="1"/>
      <w:marLeft w:val="0"/>
      <w:marRight w:val="0"/>
      <w:marTop w:val="0"/>
      <w:marBottom w:val="0"/>
      <w:divBdr>
        <w:top w:val="none" w:sz="0" w:space="0" w:color="auto"/>
        <w:left w:val="none" w:sz="0" w:space="0" w:color="auto"/>
        <w:bottom w:val="none" w:sz="0" w:space="0" w:color="auto"/>
        <w:right w:val="none" w:sz="0" w:space="0" w:color="auto"/>
      </w:divBdr>
    </w:div>
    <w:div w:id="2124810764">
      <w:bodyDiv w:val="1"/>
      <w:marLeft w:val="0"/>
      <w:marRight w:val="0"/>
      <w:marTop w:val="0"/>
      <w:marBottom w:val="0"/>
      <w:divBdr>
        <w:top w:val="none" w:sz="0" w:space="0" w:color="auto"/>
        <w:left w:val="none" w:sz="0" w:space="0" w:color="auto"/>
        <w:bottom w:val="none" w:sz="0" w:space="0" w:color="auto"/>
        <w:right w:val="none" w:sz="0" w:space="0" w:color="auto"/>
      </w:divBdr>
    </w:div>
    <w:div w:id="2128040716">
      <w:bodyDiv w:val="1"/>
      <w:marLeft w:val="0"/>
      <w:marRight w:val="0"/>
      <w:marTop w:val="0"/>
      <w:marBottom w:val="0"/>
      <w:divBdr>
        <w:top w:val="none" w:sz="0" w:space="0" w:color="auto"/>
        <w:left w:val="none" w:sz="0" w:space="0" w:color="auto"/>
        <w:bottom w:val="none" w:sz="0" w:space="0" w:color="auto"/>
        <w:right w:val="none" w:sz="0" w:space="0" w:color="auto"/>
      </w:divBdr>
    </w:div>
    <w:div w:id="2136630537">
      <w:bodyDiv w:val="1"/>
      <w:marLeft w:val="0"/>
      <w:marRight w:val="0"/>
      <w:marTop w:val="0"/>
      <w:marBottom w:val="0"/>
      <w:divBdr>
        <w:top w:val="none" w:sz="0" w:space="0" w:color="auto"/>
        <w:left w:val="none" w:sz="0" w:space="0" w:color="auto"/>
        <w:bottom w:val="none" w:sz="0" w:space="0" w:color="auto"/>
        <w:right w:val="none" w:sz="0" w:space="0" w:color="auto"/>
      </w:divBdr>
    </w:div>
    <w:div w:id="2139453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tednations.sharepoint.com/:p:/s/ECA-SP/EX5Lz3p3WxlAo0RhRXNqyx8BbsvL9vomSIHnOwSXsutJsw?e=0e1LIQ" TargetMode="External"/><Relationship Id="rId18" Type="http://schemas.openxmlformats.org/officeDocument/2006/relationships/hyperlink" Target="https://unitednations.sharepoint.com/:b:/r/sites/ECA-SP/SharedDrive/Evaluation%20Section/2025/Programme%20Documents/2025%20PPB_Section%2018.pdf?csf=1&amp;web=1&amp;e=Io1cdQ"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ithub.com/tech-acs/crvs-smart-ig" TargetMode="External"/><Relationship Id="rId7" Type="http://schemas.openxmlformats.org/officeDocument/2006/relationships/settings" Target="settings.xml"/><Relationship Id="rId12" Type="http://schemas.openxmlformats.org/officeDocument/2006/relationships/hyperlink" Target="mailto:eca-spord-evaluationsection@un.org" TargetMode="External"/><Relationship Id="rId17" Type="http://schemas.openxmlformats.org/officeDocument/2006/relationships/hyperlink" Target="https://unitednations.sharepoint.com/:b:/r/sites/ECA-SP/SharedDrive/Evaluation%20Section/2025/Programme%20Documents/2025%20PPB_Section%2018.pdf?csf=1&amp;web=1&amp;e=Io1cdQ"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unitednations.sharepoint.com/:b:/s/ECA-SP/EcbY2leEi1tKiJNU1BpQsfAB-kRjpb3DGOimTbQOYSrVaQ?e=nSpfb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ocs.org/ST/SGB/2018/3"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unitednations.sharepoint.com/:b:/s/ECA-SP/EcbY2leEi1tKiJNU1BpQsfAB-kRjpb3DGOimTbQOYSrVaQ?e=nSpfbZ" TargetMode="External"/><Relationship Id="rId10" Type="http://schemas.openxmlformats.org/officeDocument/2006/relationships/endnotes" Target="endnotes.xml"/><Relationship Id="rId19" Type="http://schemas.openxmlformats.org/officeDocument/2006/relationships/hyperlink" Target="https://unitednations.sharepoint.com/:b:/r/sites/ECA-SP/SharedDrive/Evaluation%20Section/2025/Programme%20Documents/2025%20PPB_Section%2018.pdf?csf=1&amp;web=1&amp;e=Io1cd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tednations.sharepoint.com/:p:/s/ECA-SP/EXhFSPsJL95Mp7EVHXl0BVsBrBnXXOsisPe1H4hAxxNntg?e=dtcGAC" TargetMode="External"/><Relationship Id="rId22" Type="http://schemas.openxmlformats.org/officeDocument/2006/relationships/hyperlink" Target="https://unitednations.sharepoint.com/:b:/r/sites/ECA-SP/SharedDrive/Evaluation%20Section/2025/Programme%20Documents/2025%20PPB_Section%2018.pdf?csf=1&amp;web=1&amp;e=Io1cdQ"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5e5e678-43ad-40d1-ac60-f89d2cdf5b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A9B82AF11BF543B627E48F61248C3D" ma:contentTypeVersion="19" ma:contentTypeDescription="Create a new document." ma:contentTypeScope="" ma:versionID="9f03c390549c879cbe1d7748114035c2">
  <xsd:schema xmlns:xsd="http://www.w3.org/2001/XMLSchema" xmlns:xs="http://www.w3.org/2001/XMLSchema" xmlns:p="http://schemas.microsoft.com/office/2006/metadata/properties" xmlns:ns3="95e5e678-43ad-40d1-ac60-f89d2cdf5b98" xmlns:ns4="66598c8a-6b47-4fa5-ac2b-785d0e3e46d1" targetNamespace="http://schemas.microsoft.com/office/2006/metadata/properties" ma:root="true" ma:fieldsID="f4c56d637d880f40d45860b204282f33" ns3:_="" ns4:_="">
    <xsd:import namespace="95e5e678-43ad-40d1-ac60-f89d2cdf5b98"/>
    <xsd:import namespace="66598c8a-6b47-4fa5-ac2b-785d0e3e46d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5e678-43ad-40d1-ac60-f89d2cdf5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98c8a-6b47-4fa5-ac2b-785d0e3e46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85B0F-19DC-45A8-9E61-DA4C70E0DB63}">
  <ds:schemaRefs>
    <ds:schemaRef ds:uri="http://schemas.microsoft.com/office/2006/metadata/properties"/>
    <ds:schemaRef ds:uri="http://schemas.microsoft.com/office/infopath/2007/PartnerControls"/>
    <ds:schemaRef ds:uri="95e5e678-43ad-40d1-ac60-f89d2cdf5b98"/>
  </ds:schemaRefs>
</ds:datastoreItem>
</file>

<file path=customXml/itemProps2.xml><?xml version="1.0" encoding="utf-8"?>
<ds:datastoreItem xmlns:ds="http://schemas.openxmlformats.org/officeDocument/2006/customXml" ds:itemID="{03B40DBA-9A91-464F-AA7A-0F879882FC47}">
  <ds:schemaRefs>
    <ds:schemaRef ds:uri="http://schemas.microsoft.com/sharepoint/v3/contenttype/forms"/>
  </ds:schemaRefs>
</ds:datastoreItem>
</file>

<file path=customXml/itemProps3.xml><?xml version="1.0" encoding="utf-8"?>
<ds:datastoreItem xmlns:ds="http://schemas.openxmlformats.org/officeDocument/2006/customXml" ds:itemID="{19B5DF39-D0B0-4697-90CD-666C62C05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5e678-43ad-40d1-ac60-f89d2cdf5b98"/>
    <ds:schemaRef ds:uri="66598c8a-6b47-4fa5-ac2b-785d0e3e4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B4C0ED-E24C-4694-B98F-10EDD30F9F3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104</TotalTime>
  <Pages>18</Pages>
  <Words>9297</Words>
  <Characters>52993</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62166</CharactersWithSpaces>
  <SharedDoc>false</SharedDoc>
  <HLinks>
    <vt:vector size="48" baseType="variant">
      <vt:variant>
        <vt:i4>5308424</vt:i4>
      </vt:variant>
      <vt:variant>
        <vt:i4>21</vt:i4>
      </vt:variant>
      <vt:variant>
        <vt:i4>0</vt:i4>
      </vt:variant>
      <vt:variant>
        <vt:i4>5</vt:i4>
      </vt:variant>
      <vt:variant>
        <vt:lpwstr>https://unitednations.sharepoint.com/:b:/s/ECA-SP/EcbY2leEi1tKiJNU1BpQsfAB-kRjpb3DGOimTbQOYSrVaQ?e=nSpfbZ</vt:lpwstr>
      </vt:variant>
      <vt:variant>
        <vt:lpwstr/>
      </vt:variant>
      <vt:variant>
        <vt:i4>1966205</vt:i4>
      </vt:variant>
      <vt:variant>
        <vt:i4>18</vt:i4>
      </vt:variant>
      <vt:variant>
        <vt:i4>0</vt:i4>
      </vt:variant>
      <vt:variant>
        <vt:i4>5</vt:i4>
      </vt:variant>
      <vt:variant>
        <vt:lpwstr>https://unitednations.sharepoint.com/:b:/r/sites/ECA-SP/SharedDrive/Evaluation Section/2025/Programme Documents/2025 PPB_Section 18.pdf?csf=1&amp;web=1&amp;e=Io1cdQ</vt:lpwstr>
      </vt:variant>
      <vt:variant>
        <vt:lpwstr/>
      </vt:variant>
      <vt:variant>
        <vt:i4>1966205</vt:i4>
      </vt:variant>
      <vt:variant>
        <vt:i4>15</vt:i4>
      </vt:variant>
      <vt:variant>
        <vt:i4>0</vt:i4>
      </vt:variant>
      <vt:variant>
        <vt:i4>5</vt:i4>
      </vt:variant>
      <vt:variant>
        <vt:lpwstr>https://unitednations.sharepoint.com/:b:/r/sites/ECA-SP/SharedDrive/Evaluation Section/2025/Programme Documents/2025 PPB_Section 18.pdf?csf=1&amp;web=1&amp;e=Io1cdQ</vt:lpwstr>
      </vt:variant>
      <vt:variant>
        <vt:lpwstr/>
      </vt:variant>
      <vt:variant>
        <vt:i4>1966205</vt:i4>
      </vt:variant>
      <vt:variant>
        <vt:i4>12</vt:i4>
      </vt:variant>
      <vt:variant>
        <vt:i4>0</vt:i4>
      </vt:variant>
      <vt:variant>
        <vt:i4>5</vt:i4>
      </vt:variant>
      <vt:variant>
        <vt:lpwstr>https://unitednations.sharepoint.com/:b:/r/sites/ECA-SP/SharedDrive/Evaluation Section/2025/Programme Documents/2025 PPB_Section 18.pdf?csf=1&amp;web=1&amp;e=Io1cdQ</vt:lpwstr>
      </vt:variant>
      <vt:variant>
        <vt:lpwstr/>
      </vt:variant>
      <vt:variant>
        <vt:i4>4325455</vt:i4>
      </vt:variant>
      <vt:variant>
        <vt:i4>9</vt:i4>
      </vt:variant>
      <vt:variant>
        <vt:i4>0</vt:i4>
      </vt:variant>
      <vt:variant>
        <vt:i4>5</vt:i4>
      </vt:variant>
      <vt:variant>
        <vt:lpwstr>https://unitednations.sharepoint.com/:p:/s/ECA-SP/EXhFSPsJL95Mp7EVHXl0BVsBrBnXXOsisPe1H4hAxxNntg?e=dtcGAC</vt:lpwstr>
      </vt:variant>
      <vt:variant>
        <vt:lpwstr/>
      </vt:variant>
      <vt:variant>
        <vt:i4>5898322</vt:i4>
      </vt:variant>
      <vt:variant>
        <vt:i4>6</vt:i4>
      </vt:variant>
      <vt:variant>
        <vt:i4>0</vt:i4>
      </vt:variant>
      <vt:variant>
        <vt:i4>5</vt:i4>
      </vt:variant>
      <vt:variant>
        <vt:lpwstr>https://unitednations.sharepoint.com/:p:/s/ECA-SP/EX5Lz3p3WxlAo0RhRXNqyx8BbsvL9vomSIHnOwSXsutJsw?e=0e1LIQ</vt:lpwstr>
      </vt:variant>
      <vt:variant>
        <vt:lpwstr/>
      </vt:variant>
      <vt:variant>
        <vt:i4>4849768</vt:i4>
      </vt:variant>
      <vt:variant>
        <vt:i4>3</vt:i4>
      </vt:variant>
      <vt:variant>
        <vt:i4>0</vt:i4>
      </vt:variant>
      <vt:variant>
        <vt:i4>5</vt:i4>
      </vt:variant>
      <vt:variant>
        <vt:lpwstr>mailto:eca-spord-evaluationsection@un.org</vt:lpwstr>
      </vt:variant>
      <vt:variant>
        <vt:lpwstr/>
      </vt:variant>
      <vt:variant>
        <vt:i4>4456456</vt:i4>
      </vt:variant>
      <vt:variant>
        <vt:i4>0</vt:i4>
      </vt:variant>
      <vt:variant>
        <vt:i4>0</vt:i4>
      </vt:variant>
      <vt:variant>
        <vt:i4>5</vt:i4>
      </vt:variant>
      <vt:variant>
        <vt:lpwstr>https://undocs.org/ST/SGB/2018/3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Sharon Chitambo</dc:creator>
  <cp:lastModifiedBy>Akrem Abdusemed</cp:lastModifiedBy>
  <cp:revision>5</cp:revision>
  <dcterms:created xsi:type="dcterms:W3CDTF">2025-06-05T18:16:00Z</dcterms:created>
  <dcterms:modified xsi:type="dcterms:W3CDTF">2026-01-22T15:11:00Z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0x010100F6A9B82AF11BF543B627E48F61248C3D</vt:lpwstr>
  </property>
  <property fmtid="{D5CDD505-2E9C-101B-9397-08002B2CF9AE}" pid="3" name="MediaServiceImageTags">
    <vt:lpwstr/>
  </property>
  <property fmtid="{D5CDD505-2E9C-101B-9397-08002B2CF9AE}" pid="4" name="GrammarlyDocumentId">
    <vt:lpwstr>48dd87726bb89a8433e4f56f2409bfaae3e51ab9d079b15d58a8256fb4f1783a</vt:lpwstr>
  </property>
  <property fmtid="{D5CDD505-2E9C-101B-9397-08002B2CF9AE}" pid="5" name="KSOProductBuildVer">
    <vt:lpwstr>1033-12.2.0.13266</vt:lpwstr>
  </property>
  <property fmtid="{D5CDD505-2E9C-101B-9397-08002B2CF9AE}" pid="6" name="ICV">
    <vt:lpwstr>4698D54125284A908D31F43C8C4DF5AC_12</vt:lpwstr>
  </property>
</Properties>
</file>