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E78EC" w14:textId="77777777" w:rsidR="00BE3711" w:rsidRPr="00FF1AE3" w:rsidRDefault="00BE3711" w:rsidP="000469A8">
      <w:pPr>
        <w:shd w:val="clear" w:color="auto" w:fill="FFFFFF" w:themeFill="background1"/>
        <w:tabs>
          <w:tab w:val="center" w:pos="4819"/>
          <w:tab w:val="right" w:pos="9639"/>
        </w:tabs>
        <w:spacing w:after="120"/>
        <w:jc w:val="both"/>
        <w:rPr>
          <w:rFonts w:asciiTheme="majorBidi" w:eastAsia="Meiryo" w:hAnsiTheme="majorBidi" w:cstheme="majorBidi"/>
          <w:b/>
          <w:bCs/>
          <w:sz w:val="18"/>
          <w:szCs w:val="18"/>
        </w:rPr>
      </w:pPr>
      <w:r w:rsidRPr="00FF1AE3">
        <w:rPr>
          <w:rFonts w:asciiTheme="majorBidi" w:eastAsia="Meiryo" w:hAnsiTheme="majorBidi" w:cstheme="majorBidi"/>
          <w:b/>
          <w:noProof/>
          <w:sz w:val="18"/>
          <w:szCs w:val="18"/>
          <w:lang w:val="en-US"/>
        </w:rPr>
        <w:drawing>
          <wp:inline distT="0" distB="0" distL="0" distR="0" wp14:anchorId="2D61BC3D" wp14:editId="45C46221">
            <wp:extent cx="4453255" cy="512097"/>
            <wp:effectExtent l="0" t="0" r="4445" b="2540"/>
            <wp:docPr id="1" name="Picture 1" descr="C:\Users\osarr\AppData\Local\Temp\notesC9812B\ECA Logo_new_E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sarr\AppData\Local\Temp\notesC9812B\ECA Logo_new_ENG.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78412" cy="572487"/>
                    </a:xfrm>
                    <a:prstGeom prst="rect">
                      <a:avLst/>
                    </a:prstGeom>
                    <a:noFill/>
                    <a:ln>
                      <a:noFill/>
                    </a:ln>
                  </pic:spPr>
                </pic:pic>
              </a:graphicData>
            </a:graphic>
          </wp:inline>
        </w:drawing>
      </w:r>
    </w:p>
    <w:p w14:paraId="1FCF19E5" w14:textId="77777777" w:rsidR="00BE3711" w:rsidRPr="00FF1AE3" w:rsidRDefault="00BE3711"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67211FE2" w14:textId="77777777" w:rsidR="00BE3711" w:rsidRPr="00FF1AE3" w:rsidRDefault="00BE3711"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7CD11C0E" w14:textId="77777777" w:rsidR="00BE3711" w:rsidRPr="00FF1AE3" w:rsidRDefault="00BE3711"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7D2E480F" w14:textId="77777777" w:rsidR="00BE3711" w:rsidRPr="00FF1AE3" w:rsidRDefault="00BE3711"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738F54C4" w14:textId="77777777" w:rsidR="00BE3711" w:rsidRPr="00FF1AE3" w:rsidRDefault="00BE3711"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3C8CF0F3" w14:textId="06046A9B" w:rsidR="00F91310" w:rsidRPr="00FF1AE3" w:rsidRDefault="00F91310"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727A64FE" w14:textId="5C815650" w:rsidR="00F91310" w:rsidRPr="00FF1AE3" w:rsidRDefault="00F91310"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68D92695" w14:textId="6DAA1511" w:rsidR="00F91310" w:rsidRPr="00FF1AE3" w:rsidRDefault="00F91310"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30F71F71" w14:textId="137E0C0B" w:rsidR="00F91310" w:rsidRPr="00FF1AE3" w:rsidRDefault="00F91310"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65A0BB3D" w14:textId="623C0AAB" w:rsidR="00F91310" w:rsidRPr="00FF1AE3" w:rsidRDefault="00F91310"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34723776" w14:textId="1CC66E94" w:rsidR="00F91310" w:rsidRPr="00FF1AE3" w:rsidRDefault="00F91310"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71FF7BCE" w14:textId="77777777" w:rsidR="00C034E0" w:rsidRPr="00FF1AE3" w:rsidRDefault="00C034E0"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7A03E076" w14:textId="77777777" w:rsidR="0044348D" w:rsidRPr="00FF1AE3" w:rsidRDefault="0044348D"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038CECE6" w14:textId="35EE24F4" w:rsidR="00F91310" w:rsidRPr="00FF1AE3" w:rsidRDefault="00F91310"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71C6BEEC" w14:textId="77777777" w:rsidR="00C034E0" w:rsidRPr="00FF1AE3" w:rsidRDefault="00C034E0" w:rsidP="00C034E0">
      <w:pPr>
        <w:shd w:val="clear" w:color="auto" w:fill="FFFFFF" w:themeFill="background1"/>
        <w:autoSpaceDE w:val="0"/>
        <w:autoSpaceDN w:val="0"/>
        <w:adjustRightInd w:val="0"/>
        <w:jc w:val="center"/>
        <w:rPr>
          <w:rFonts w:asciiTheme="majorBidi" w:eastAsia="Meiryo" w:hAnsiTheme="majorBidi" w:cstheme="majorBidi"/>
          <w:b/>
          <w:color w:val="2F5496" w:themeColor="accent1" w:themeShade="BF"/>
          <w:sz w:val="48"/>
          <w:szCs w:val="48"/>
        </w:rPr>
      </w:pPr>
      <w:r w:rsidRPr="00FF1AE3">
        <w:rPr>
          <w:rFonts w:asciiTheme="majorBidi" w:eastAsia="Meiryo" w:hAnsiTheme="majorBidi" w:cstheme="majorBidi"/>
          <w:b/>
          <w:color w:val="2F5496" w:themeColor="accent1" w:themeShade="BF"/>
          <w:sz w:val="48"/>
          <w:szCs w:val="48"/>
        </w:rPr>
        <w:t>African Centre for Statistics</w:t>
      </w:r>
    </w:p>
    <w:p w14:paraId="5DE5ABFF" w14:textId="77777777" w:rsidR="00C034E0" w:rsidRPr="00FF1AE3" w:rsidRDefault="00C034E0" w:rsidP="00C034E0">
      <w:pPr>
        <w:shd w:val="clear" w:color="auto" w:fill="FFFFFF" w:themeFill="background1"/>
        <w:autoSpaceDE w:val="0"/>
        <w:autoSpaceDN w:val="0"/>
        <w:adjustRightInd w:val="0"/>
        <w:jc w:val="center"/>
        <w:rPr>
          <w:rFonts w:asciiTheme="majorBidi" w:eastAsia="Meiryo" w:hAnsiTheme="majorBidi" w:cstheme="majorBidi"/>
          <w:b/>
          <w:sz w:val="48"/>
          <w:szCs w:val="48"/>
        </w:rPr>
      </w:pPr>
    </w:p>
    <w:p w14:paraId="79A929AF" w14:textId="3611A4A2" w:rsidR="00C034E0" w:rsidRPr="00FF1AE3" w:rsidRDefault="00C034E0" w:rsidP="00C034E0">
      <w:pPr>
        <w:shd w:val="clear" w:color="auto" w:fill="FFFFFF" w:themeFill="background1"/>
        <w:autoSpaceDE w:val="0"/>
        <w:autoSpaceDN w:val="0"/>
        <w:adjustRightInd w:val="0"/>
        <w:jc w:val="center"/>
        <w:rPr>
          <w:rFonts w:asciiTheme="majorBidi" w:eastAsia="Meiryo" w:hAnsiTheme="majorBidi" w:cstheme="majorBidi"/>
          <w:b/>
          <w:color w:val="2F5496" w:themeColor="accent1" w:themeShade="BF"/>
          <w:sz w:val="48"/>
          <w:szCs w:val="48"/>
        </w:rPr>
      </w:pPr>
      <w:r w:rsidRPr="00FF1AE3">
        <w:rPr>
          <w:rFonts w:asciiTheme="majorBidi" w:eastAsia="Meiryo" w:hAnsiTheme="majorBidi" w:cstheme="majorBidi"/>
          <w:b/>
          <w:color w:val="2F5496" w:themeColor="accent1" w:themeShade="BF"/>
          <w:sz w:val="48"/>
          <w:szCs w:val="48"/>
        </w:rPr>
        <w:t>Ambassadors’ Quarterly Briefing</w:t>
      </w:r>
    </w:p>
    <w:p w14:paraId="69B12871" w14:textId="77777777" w:rsidR="00C034E0" w:rsidRPr="00FF1AE3" w:rsidRDefault="00C034E0" w:rsidP="00C034E0">
      <w:pPr>
        <w:shd w:val="clear" w:color="auto" w:fill="FFFFFF" w:themeFill="background1"/>
        <w:autoSpaceDE w:val="0"/>
        <w:autoSpaceDN w:val="0"/>
        <w:adjustRightInd w:val="0"/>
        <w:jc w:val="center"/>
        <w:rPr>
          <w:rFonts w:asciiTheme="majorBidi" w:eastAsia="Meiryo" w:hAnsiTheme="majorBidi" w:cstheme="majorBidi"/>
          <w:b/>
          <w:color w:val="2F5496" w:themeColor="accent1" w:themeShade="BF"/>
          <w:sz w:val="48"/>
          <w:szCs w:val="48"/>
        </w:rPr>
      </w:pPr>
    </w:p>
    <w:p w14:paraId="4C695948" w14:textId="26B17E72" w:rsidR="00C034E0" w:rsidRPr="00FF1AE3" w:rsidRDefault="62E7DE75" w:rsidP="7BD37365">
      <w:pPr>
        <w:shd w:val="clear" w:color="auto" w:fill="FFFFFF" w:themeFill="background1"/>
        <w:autoSpaceDE w:val="0"/>
        <w:autoSpaceDN w:val="0"/>
        <w:adjustRightInd w:val="0"/>
        <w:jc w:val="center"/>
        <w:rPr>
          <w:rFonts w:asciiTheme="majorBidi" w:eastAsia="Meiryo" w:hAnsiTheme="majorBidi" w:cstheme="majorBidi"/>
          <w:b/>
          <w:bCs/>
          <w:color w:val="2F5496" w:themeColor="accent1" w:themeShade="BF"/>
          <w:sz w:val="48"/>
          <w:szCs w:val="48"/>
        </w:rPr>
      </w:pPr>
      <w:r w:rsidRPr="00FF1AE3">
        <w:rPr>
          <w:rFonts w:asciiTheme="majorBidi" w:eastAsia="Meiryo" w:hAnsiTheme="majorBidi" w:cstheme="majorBidi"/>
          <w:b/>
          <w:bCs/>
          <w:color w:val="2F5496" w:themeColor="accent1" w:themeShade="BF"/>
          <w:sz w:val="48"/>
          <w:szCs w:val="48"/>
        </w:rPr>
        <w:t>1</w:t>
      </w:r>
      <w:r w:rsidR="00C034E0" w:rsidRPr="00FF1AE3">
        <w:rPr>
          <w:rFonts w:asciiTheme="majorBidi" w:eastAsia="Meiryo" w:hAnsiTheme="majorBidi" w:cstheme="majorBidi"/>
          <w:b/>
          <w:bCs/>
          <w:color w:val="2F5496" w:themeColor="accent1" w:themeShade="BF"/>
          <w:sz w:val="48"/>
          <w:szCs w:val="48"/>
        </w:rPr>
        <w:t xml:space="preserve"> </w:t>
      </w:r>
      <w:r w:rsidR="375AA524" w:rsidRPr="00FF1AE3">
        <w:rPr>
          <w:rFonts w:asciiTheme="majorBidi" w:eastAsia="Meiryo" w:hAnsiTheme="majorBidi" w:cstheme="majorBidi"/>
          <w:b/>
          <w:bCs/>
          <w:color w:val="2F5496" w:themeColor="accent1" w:themeShade="BF"/>
          <w:sz w:val="48"/>
          <w:szCs w:val="48"/>
        </w:rPr>
        <w:t>January</w:t>
      </w:r>
      <w:r w:rsidR="00C034E0" w:rsidRPr="00FF1AE3">
        <w:rPr>
          <w:rFonts w:asciiTheme="majorBidi" w:eastAsia="Meiryo" w:hAnsiTheme="majorBidi" w:cstheme="majorBidi"/>
          <w:b/>
          <w:bCs/>
          <w:color w:val="2F5496" w:themeColor="accent1" w:themeShade="BF"/>
          <w:sz w:val="48"/>
          <w:szCs w:val="48"/>
        </w:rPr>
        <w:t xml:space="preserve"> – </w:t>
      </w:r>
      <w:r w:rsidR="0A80993B" w:rsidRPr="00FF1AE3">
        <w:rPr>
          <w:rFonts w:asciiTheme="majorBidi" w:eastAsia="Meiryo" w:hAnsiTheme="majorBidi" w:cstheme="majorBidi"/>
          <w:b/>
          <w:bCs/>
          <w:color w:val="2F5496" w:themeColor="accent1" w:themeShade="BF"/>
          <w:sz w:val="48"/>
          <w:szCs w:val="48"/>
        </w:rPr>
        <w:t>30 March</w:t>
      </w:r>
      <w:r w:rsidR="70124E4F" w:rsidRPr="00FF1AE3">
        <w:rPr>
          <w:rFonts w:asciiTheme="majorBidi" w:eastAsia="Meiryo" w:hAnsiTheme="majorBidi" w:cstheme="majorBidi"/>
          <w:b/>
          <w:bCs/>
          <w:color w:val="2F5496" w:themeColor="accent1" w:themeShade="BF"/>
          <w:sz w:val="48"/>
          <w:szCs w:val="48"/>
        </w:rPr>
        <w:t xml:space="preserve"> </w:t>
      </w:r>
      <w:r w:rsidR="00C034E0" w:rsidRPr="00FF1AE3">
        <w:rPr>
          <w:rFonts w:asciiTheme="majorBidi" w:eastAsia="Meiryo" w:hAnsiTheme="majorBidi" w:cstheme="majorBidi"/>
          <w:b/>
          <w:bCs/>
          <w:color w:val="2F5496" w:themeColor="accent1" w:themeShade="BF"/>
          <w:sz w:val="48"/>
          <w:szCs w:val="48"/>
        </w:rPr>
        <w:t>202</w:t>
      </w:r>
      <w:r w:rsidR="57B63F2F" w:rsidRPr="00FF1AE3">
        <w:rPr>
          <w:rFonts w:asciiTheme="majorBidi" w:eastAsia="Meiryo" w:hAnsiTheme="majorBidi" w:cstheme="majorBidi"/>
          <w:b/>
          <w:bCs/>
          <w:color w:val="2F5496" w:themeColor="accent1" w:themeShade="BF"/>
          <w:sz w:val="48"/>
          <w:szCs w:val="48"/>
        </w:rPr>
        <w:t>6</w:t>
      </w:r>
    </w:p>
    <w:p w14:paraId="0092FE05" w14:textId="77777777" w:rsidR="00C034E0" w:rsidRPr="00FF1AE3" w:rsidRDefault="00C034E0" w:rsidP="00C034E0">
      <w:pPr>
        <w:shd w:val="clear" w:color="auto" w:fill="FFFFFF" w:themeFill="background1"/>
        <w:autoSpaceDE w:val="0"/>
        <w:autoSpaceDN w:val="0"/>
        <w:adjustRightInd w:val="0"/>
        <w:jc w:val="center"/>
        <w:rPr>
          <w:rFonts w:asciiTheme="majorBidi" w:eastAsia="Meiryo" w:hAnsiTheme="majorBidi" w:cstheme="majorBidi"/>
          <w:b/>
          <w:sz w:val="48"/>
          <w:szCs w:val="48"/>
        </w:rPr>
      </w:pPr>
    </w:p>
    <w:p w14:paraId="2227B7A5" w14:textId="77777777" w:rsidR="00C034E0" w:rsidRPr="00FF1AE3" w:rsidRDefault="00C034E0" w:rsidP="00C034E0">
      <w:pPr>
        <w:shd w:val="clear" w:color="auto" w:fill="FFFFFF" w:themeFill="background1"/>
        <w:autoSpaceDE w:val="0"/>
        <w:autoSpaceDN w:val="0"/>
        <w:adjustRightInd w:val="0"/>
        <w:jc w:val="center"/>
        <w:rPr>
          <w:rFonts w:asciiTheme="majorBidi" w:eastAsia="Meiryo" w:hAnsiTheme="majorBidi" w:cstheme="majorBidi"/>
          <w:b/>
          <w:sz w:val="18"/>
          <w:szCs w:val="18"/>
        </w:rPr>
        <w:sectPr w:rsidR="00C034E0" w:rsidRPr="00FF1AE3" w:rsidSect="00C034E0">
          <w:headerReference w:type="default" r:id="rId12"/>
          <w:footerReference w:type="default" r:id="rId13"/>
          <w:pgSz w:w="12240" w:h="15840"/>
          <w:pgMar w:top="1440" w:right="1440" w:bottom="1440" w:left="1440" w:header="720" w:footer="720" w:gutter="0"/>
          <w:cols w:space="720"/>
          <w:docGrid w:linePitch="360"/>
        </w:sectPr>
      </w:pPr>
    </w:p>
    <w:p w14:paraId="4B8748C5" w14:textId="6700B3BB" w:rsidR="0035291E" w:rsidRPr="00FF1AE3" w:rsidRDefault="00BE3711" w:rsidP="00740B6C">
      <w:pPr>
        <w:pStyle w:val="ListParagraph"/>
        <w:numPr>
          <w:ilvl w:val="0"/>
          <w:numId w:val="7"/>
        </w:numPr>
        <w:shd w:val="clear" w:color="auto" w:fill="FFFFFF" w:themeFill="background1"/>
        <w:jc w:val="both"/>
        <w:outlineLvl w:val="0"/>
        <w:rPr>
          <w:rFonts w:asciiTheme="majorBidi" w:hAnsiTheme="majorBidi" w:cstheme="majorBidi"/>
          <w:b/>
          <w:bCs/>
          <w:color w:val="2F5496" w:themeColor="accent1" w:themeShade="BF"/>
          <w:kern w:val="36"/>
          <w:sz w:val="22"/>
          <w:szCs w:val="22"/>
          <w:lang w:eastAsia="zh-CN"/>
        </w:rPr>
      </w:pPr>
      <w:bookmarkStart w:id="0" w:name="_Toc173157636"/>
      <w:bookmarkStart w:id="1" w:name="_Toc173157751"/>
      <w:bookmarkStart w:id="2" w:name="_Toc173157878"/>
      <w:bookmarkStart w:id="3" w:name="_Toc173157923"/>
      <w:bookmarkStart w:id="4" w:name="_Toc173157953"/>
      <w:bookmarkStart w:id="5" w:name="_Toc173157983"/>
      <w:bookmarkStart w:id="6" w:name="_Toc173158013"/>
      <w:bookmarkStart w:id="7" w:name="_Toc173161811"/>
      <w:bookmarkEnd w:id="0"/>
      <w:bookmarkEnd w:id="1"/>
      <w:bookmarkEnd w:id="2"/>
      <w:bookmarkEnd w:id="3"/>
      <w:bookmarkEnd w:id="4"/>
      <w:bookmarkEnd w:id="5"/>
      <w:bookmarkEnd w:id="6"/>
      <w:r w:rsidRPr="00FF1AE3">
        <w:rPr>
          <w:rFonts w:asciiTheme="majorBidi" w:hAnsiTheme="majorBidi" w:cstheme="majorBidi"/>
          <w:b/>
          <w:bCs/>
          <w:color w:val="2F5496" w:themeColor="accent1" w:themeShade="BF"/>
          <w:kern w:val="36"/>
          <w:sz w:val="22"/>
          <w:szCs w:val="22"/>
          <w:lang w:eastAsia="zh-CN"/>
        </w:rPr>
        <w:lastRenderedPageBreak/>
        <w:t>Key Activities</w:t>
      </w:r>
      <w:bookmarkEnd w:id="7"/>
      <w:r w:rsidRPr="00FF1AE3">
        <w:rPr>
          <w:rFonts w:asciiTheme="majorBidi" w:hAnsiTheme="majorBidi" w:cstheme="majorBidi"/>
          <w:b/>
          <w:bCs/>
          <w:color w:val="2F5496" w:themeColor="accent1" w:themeShade="BF"/>
          <w:kern w:val="36"/>
          <w:sz w:val="22"/>
          <w:szCs w:val="22"/>
          <w:lang w:eastAsia="zh-CN"/>
        </w:rPr>
        <w:t xml:space="preserve"> </w:t>
      </w:r>
      <w:r w:rsidRPr="00FF1AE3">
        <w:rPr>
          <w:rFonts w:asciiTheme="majorBidi" w:hAnsiTheme="majorBidi" w:cstheme="majorBidi"/>
          <w:color w:val="2F5496" w:themeColor="accent1" w:themeShade="BF"/>
          <w:sz w:val="22"/>
          <w:szCs w:val="22"/>
        </w:rPr>
        <w:t xml:space="preserve"> </w:t>
      </w:r>
    </w:p>
    <w:p w14:paraId="657F99E3" w14:textId="63FAD40F" w:rsidR="7BD37365" w:rsidRPr="00FF1AE3" w:rsidRDefault="7BD37365" w:rsidP="7BD37365">
      <w:pPr>
        <w:pStyle w:val="ListParagraph"/>
        <w:shd w:val="clear" w:color="auto" w:fill="FFFFFF" w:themeFill="background1"/>
        <w:jc w:val="both"/>
        <w:outlineLvl w:val="0"/>
        <w:rPr>
          <w:rFonts w:asciiTheme="majorBidi" w:hAnsiTheme="majorBidi" w:cstheme="majorBidi"/>
          <w:sz w:val="12"/>
          <w:szCs w:val="12"/>
        </w:rPr>
      </w:pPr>
    </w:p>
    <w:p w14:paraId="63B50BC0" w14:textId="5F01F8DE" w:rsidR="008B2A2F" w:rsidRPr="00FF1AE3" w:rsidRDefault="008B2A2F" w:rsidP="00FF1AE3">
      <w:pPr>
        <w:pStyle w:val="ListParagraph"/>
        <w:numPr>
          <w:ilvl w:val="0"/>
          <w:numId w:val="3"/>
        </w:numPr>
        <w:shd w:val="clear" w:color="auto" w:fill="FFFFFF" w:themeFill="background1"/>
        <w:jc w:val="both"/>
        <w:outlineLvl w:val="0"/>
        <w:rPr>
          <w:rFonts w:asciiTheme="majorBidi" w:hAnsiTheme="majorBidi" w:cstheme="majorBidi"/>
        </w:rPr>
      </w:pPr>
      <w:r w:rsidRPr="00FF1AE3">
        <w:rPr>
          <w:rFonts w:asciiTheme="majorBidi" w:hAnsiTheme="majorBidi" w:cstheme="majorBidi"/>
          <w:b/>
          <w:bCs/>
        </w:rPr>
        <w:t>Mali</w:t>
      </w:r>
      <w:r w:rsidRPr="00FF1AE3">
        <w:rPr>
          <w:rFonts w:asciiTheme="majorBidi" w:hAnsiTheme="majorBidi" w:cstheme="majorBidi"/>
        </w:rPr>
        <w:t xml:space="preserve">: </w:t>
      </w:r>
      <w:r w:rsidR="00FF1AE3" w:rsidRPr="00FF1AE3">
        <w:rPr>
          <w:rFonts w:asciiTheme="majorBidi" w:hAnsiTheme="majorBidi" w:cstheme="majorBidi"/>
        </w:rPr>
        <w:t>ECA provided technical and advisory support to the Government of Mali in developing and endorsing its National Action Plan for Integrated Geospatial Information Management (PAN-GIIG), aligned with the UN Integrated Geospatial Information Framework (UN-IGIF). In collaboration with the Geographic Institute of Mali (IGM), ECA organized a national forum from 10–13 February 2026, bringing together over 70 participants from government, academia, civil society, research institutions, and the private sector. The forum facilitated stakeholder consultations, built consensus, and secured endorsement of the action plan, paving the way for its government adoption and implementation.</w:t>
      </w:r>
    </w:p>
    <w:p w14:paraId="27D05B83" w14:textId="77777777" w:rsidR="00FF1AE3" w:rsidRPr="00FF1AE3" w:rsidRDefault="00FF1AE3" w:rsidP="00FF1AE3">
      <w:pPr>
        <w:pStyle w:val="ListParagraph"/>
        <w:shd w:val="clear" w:color="auto" w:fill="FFFFFF" w:themeFill="background1"/>
        <w:jc w:val="both"/>
        <w:outlineLvl w:val="0"/>
        <w:rPr>
          <w:rFonts w:asciiTheme="majorBidi" w:hAnsiTheme="majorBidi" w:cstheme="majorBidi"/>
        </w:rPr>
      </w:pPr>
    </w:p>
    <w:p w14:paraId="1FA72142" w14:textId="3EB9A042" w:rsidR="2B240DEC" w:rsidRPr="00FF1AE3" w:rsidRDefault="2B240DEC" w:rsidP="7BD37365">
      <w:pPr>
        <w:pStyle w:val="ListParagraph"/>
        <w:numPr>
          <w:ilvl w:val="0"/>
          <w:numId w:val="3"/>
        </w:numPr>
        <w:shd w:val="clear" w:color="auto" w:fill="FFFFFF" w:themeFill="background1"/>
        <w:jc w:val="both"/>
        <w:outlineLvl w:val="0"/>
        <w:rPr>
          <w:rFonts w:asciiTheme="majorBidi" w:hAnsiTheme="majorBidi" w:cstheme="majorBidi"/>
        </w:rPr>
      </w:pPr>
      <w:r w:rsidRPr="00FF1AE3">
        <w:rPr>
          <w:rFonts w:asciiTheme="majorBidi" w:hAnsiTheme="majorBidi" w:cstheme="majorBidi"/>
          <w:b/>
          <w:bCs/>
        </w:rPr>
        <w:t>R</w:t>
      </w:r>
      <w:r w:rsidR="17244515" w:rsidRPr="00FF1AE3">
        <w:rPr>
          <w:rFonts w:asciiTheme="majorBidi" w:hAnsiTheme="majorBidi" w:cstheme="majorBidi"/>
          <w:b/>
          <w:bCs/>
        </w:rPr>
        <w:t>wanda</w:t>
      </w:r>
      <w:r w:rsidR="17244515" w:rsidRPr="00FF1AE3">
        <w:rPr>
          <w:rFonts w:asciiTheme="majorBidi" w:hAnsiTheme="majorBidi" w:cstheme="majorBidi"/>
        </w:rPr>
        <w:t xml:space="preserve">: Technical support and advisory services were provided </w:t>
      </w:r>
      <w:r w:rsidR="00FF1AE3" w:rsidRPr="00FF1AE3">
        <w:rPr>
          <w:rFonts w:asciiTheme="majorBidi" w:hAnsiTheme="majorBidi" w:cstheme="majorBidi"/>
        </w:rPr>
        <w:t>to produce</w:t>
      </w:r>
      <w:r w:rsidR="17244515" w:rsidRPr="00FF1AE3">
        <w:rPr>
          <w:rFonts w:asciiTheme="majorBidi" w:hAnsiTheme="majorBidi" w:cstheme="majorBidi"/>
        </w:rPr>
        <w:t xml:space="preserve"> the 2025 Vital Statistics Report, including training 22 government officials in the use of programming languages for data processing, adapting the CRVS R pipeline to 2025 administrative records on births, deaths, and marriages, and enhancing the quality and completeness of statistical tables. The support also strengthened national capacity in the innovative communication and dissemination of vital statistics. The intervention was implemented in partnership with the EAC, Vital Strategies, and Bloomberg Inc</w:t>
      </w:r>
    </w:p>
    <w:p w14:paraId="2B06F615" w14:textId="30E834FA" w:rsidR="7BD37365" w:rsidRPr="00FF1AE3" w:rsidRDefault="7BD37365" w:rsidP="7BD37365">
      <w:pPr>
        <w:pStyle w:val="ListParagraph"/>
        <w:shd w:val="clear" w:color="auto" w:fill="FFFFFF" w:themeFill="background1"/>
        <w:jc w:val="both"/>
        <w:outlineLvl w:val="0"/>
        <w:rPr>
          <w:rFonts w:asciiTheme="majorBidi" w:hAnsiTheme="majorBidi" w:cstheme="majorBidi"/>
          <w:sz w:val="14"/>
          <w:szCs w:val="14"/>
        </w:rPr>
      </w:pPr>
    </w:p>
    <w:p w14:paraId="79307B33" w14:textId="5C6CC29B" w:rsidR="5C41105E" w:rsidRPr="00FF1AE3" w:rsidRDefault="7337475C" w:rsidP="00FF1AE3">
      <w:pPr>
        <w:pStyle w:val="ListParagraph"/>
        <w:numPr>
          <w:ilvl w:val="0"/>
          <w:numId w:val="3"/>
        </w:numPr>
        <w:shd w:val="clear" w:color="auto" w:fill="FFFFFF" w:themeFill="background1"/>
        <w:jc w:val="both"/>
        <w:outlineLvl w:val="0"/>
        <w:rPr>
          <w:rFonts w:asciiTheme="majorBidi" w:hAnsiTheme="majorBidi" w:cstheme="majorBidi"/>
        </w:rPr>
      </w:pPr>
      <w:r w:rsidRPr="00FF1AE3">
        <w:rPr>
          <w:rFonts w:asciiTheme="majorBidi" w:hAnsiTheme="majorBidi" w:cstheme="majorBidi"/>
          <w:b/>
          <w:bCs/>
        </w:rPr>
        <w:t>Eritrea:</w:t>
      </w:r>
      <w:r w:rsidRPr="00FF1AE3">
        <w:rPr>
          <w:rFonts w:asciiTheme="majorBidi" w:hAnsiTheme="majorBidi" w:cstheme="majorBidi"/>
        </w:rPr>
        <w:t xml:space="preserve"> </w:t>
      </w:r>
      <w:r w:rsidR="00FF1AE3" w:rsidRPr="00FF1AE3">
        <w:rPr>
          <w:rFonts w:asciiTheme="majorBidi" w:hAnsiTheme="majorBidi" w:cstheme="majorBidi"/>
        </w:rPr>
        <w:t>ECA provided technical assistance to Eritrea to restore national GDP estimates using the production approach and strengthen demographic and health statistics systems. Support included capacity building on GDP estimation, macroeconomic modelling, advanced statistical methods, and data quality assessments</w:t>
      </w:r>
      <w:r w:rsidR="00FF1AE3" w:rsidRPr="00FF1AE3">
        <w:rPr>
          <w:rFonts w:asciiTheme="majorBidi" w:hAnsiTheme="majorBidi" w:cstheme="majorBidi"/>
        </w:rPr>
        <w:t>. It also included</w:t>
      </w:r>
      <w:r w:rsidR="00FF1AE3" w:rsidRPr="00FF1AE3">
        <w:rPr>
          <w:rFonts w:asciiTheme="majorBidi" w:hAnsiTheme="majorBidi" w:cstheme="majorBidi"/>
        </w:rPr>
        <w:t xml:space="preserve"> support for sampling design, CAPI technologies, and data processing for the Eritrean Population and Health Survey</w:t>
      </w:r>
      <w:r w:rsidR="00FF1AE3" w:rsidRPr="00FF1AE3">
        <w:rPr>
          <w:rFonts w:asciiTheme="majorBidi" w:hAnsiTheme="majorBidi" w:cstheme="majorBidi"/>
        </w:rPr>
        <w:t xml:space="preserve">, which is </w:t>
      </w:r>
      <w:r w:rsidR="00FF1AE3" w:rsidRPr="00FF1AE3">
        <w:rPr>
          <w:rFonts w:asciiTheme="majorBidi" w:hAnsiTheme="majorBidi" w:cstheme="majorBidi"/>
        </w:rPr>
        <w:t>he first in 20 years. The intervention was delivered in partnership with the RCO, UNICEF, UNDP, UNFPA, and KNBS.</w:t>
      </w:r>
    </w:p>
    <w:p w14:paraId="396C1D66" w14:textId="5A4DE634" w:rsidR="7C4C279C" w:rsidRPr="00FF1AE3" w:rsidRDefault="7C4C279C" w:rsidP="0FC0AFD3">
      <w:pPr>
        <w:shd w:val="clear" w:color="auto" w:fill="FFFFFF" w:themeFill="background1"/>
        <w:ind w:left="720"/>
        <w:jc w:val="both"/>
        <w:outlineLvl w:val="0"/>
        <w:rPr>
          <w:rFonts w:asciiTheme="majorBidi" w:hAnsiTheme="majorBidi" w:cstheme="majorBidi"/>
          <w:sz w:val="12"/>
          <w:szCs w:val="12"/>
        </w:rPr>
      </w:pPr>
    </w:p>
    <w:p w14:paraId="28A9D6C3" w14:textId="26315DED" w:rsidR="7BD37365" w:rsidRPr="00FF1AE3" w:rsidRDefault="7BD37365" w:rsidP="7BD37365">
      <w:pPr>
        <w:shd w:val="clear" w:color="auto" w:fill="FFFFFF" w:themeFill="background1"/>
        <w:ind w:left="1070"/>
        <w:jc w:val="both"/>
        <w:outlineLvl w:val="0"/>
        <w:rPr>
          <w:rFonts w:asciiTheme="majorBidi" w:hAnsiTheme="majorBidi" w:cstheme="majorBidi"/>
          <w:color w:val="000000" w:themeColor="text1"/>
          <w:sz w:val="4"/>
          <w:szCs w:val="4"/>
        </w:rPr>
      </w:pPr>
      <w:bookmarkStart w:id="8" w:name="_Toc173161812"/>
    </w:p>
    <w:p w14:paraId="5028D5CB" w14:textId="14DBE5DE" w:rsidR="00BE3711" w:rsidRPr="00FF1AE3" w:rsidRDefault="00BE3711" w:rsidP="00740B6C">
      <w:pPr>
        <w:pStyle w:val="ListParagraph"/>
        <w:numPr>
          <w:ilvl w:val="0"/>
          <w:numId w:val="7"/>
        </w:numPr>
        <w:shd w:val="clear" w:color="auto" w:fill="FFFFFF" w:themeFill="background1"/>
        <w:jc w:val="both"/>
        <w:outlineLvl w:val="0"/>
        <w:rPr>
          <w:rFonts w:asciiTheme="majorBidi" w:hAnsiTheme="majorBidi" w:cstheme="majorBidi"/>
          <w:b/>
          <w:bCs/>
          <w:color w:val="2F5496" w:themeColor="accent1" w:themeShade="BF"/>
          <w:kern w:val="36"/>
          <w:sz w:val="22"/>
          <w:szCs w:val="22"/>
          <w:lang w:eastAsia="zh-CN"/>
        </w:rPr>
      </w:pPr>
      <w:r w:rsidRPr="00FF1AE3">
        <w:rPr>
          <w:rFonts w:asciiTheme="majorBidi" w:hAnsiTheme="majorBidi" w:cstheme="majorBidi"/>
          <w:b/>
          <w:bCs/>
          <w:color w:val="2F5496" w:themeColor="accent1" w:themeShade="BF"/>
          <w:kern w:val="36"/>
          <w:sz w:val="22"/>
          <w:szCs w:val="22"/>
          <w:lang w:eastAsia="zh-CN"/>
        </w:rPr>
        <w:t>Knowledge generation and information-sharing</w:t>
      </w:r>
      <w:bookmarkEnd w:id="8"/>
      <w:r w:rsidRPr="00FF1AE3">
        <w:rPr>
          <w:rFonts w:asciiTheme="majorBidi" w:hAnsiTheme="majorBidi" w:cstheme="majorBidi"/>
          <w:b/>
          <w:bCs/>
          <w:color w:val="2F5496" w:themeColor="accent1" w:themeShade="BF"/>
          <w:kern w:val="36"/>
          <w:sz w:val="22"/>
          <w:szCs w:val="22"/>
          <w:lang w:eastAsia="zh-CN"/>
        </w:rPr>
        <w:t xml:space="preserve"> </w:t>
      </w:r>
    </w:p>
    <w:p w14:paraId="066B7B8A" w14:textId="39A5C534" w:rsidR="127F21CC" w:rsidRPr="00FF1AE3" w:rsidRDefault="09BC1AD3" w:rsidP="00FF1AE3">
      <w:pPr>
        <w:pStyle w:val="ListParagraph"/>
        <w:numPr>
          <w:ilvl w:val="0"/>
          <w:numId w:val="14"/>
        </w:numPr>
        <w:shd w:val="clear" w:color="auto" w:fill="FFFFFF" w:themeFill="background1"/>
        <w:jc w:val="both"/>
        <w:outlineLvl w:val="0"/>
        <w:rPr>
          <w:rFonts w:asciiTheme="majorBidi" w:hAnsiTheme="majorBidi" w:cstheme="majorBidi"/>
          <w:lang w:val="en-US"/>
        </w:rPr>
      </w:pPr>
      <w:bookmarkStart w:id="9" w:name="_Toc173161813"/>
      <w:r w:rsidRPr="00FF1AE3">
        <w:rPr>
          <w:rFonts w:asciiTheme="majorBidi" w:eastAsiaTheme="minorEastAsia" w:hAnsiTheme="majorBidi" w:cstheme="majorBidi"/>
          <w:lang w:val="en-US"/>
        </w:rPr>
        <w:t>Developed manuals and guidelines on the Pseudonymization of GPS Coordination to Strengthen data governance, confidentiality, and security standards in geospatial data collection and coordination</w:t>
      </w:r>
      <w:r w:rsidR="7286CB30" w:rsidRPr="00FF1AE3">
        <w:rPr>
          <w:rFonts w:asciiTheme="majorBidi" w:eastAsiaTheme="minorEastAsia" w:hAnsiTheme="majorBidi" w:cstheme="majorBidi"/>
          <w:lang w:val="en-US"/>
        </w:rPr>
        <w:t>.</w:t>
      </w:r>
    </w:p>
    <w:p w14:paraId="36F1BC20" w14:textId="212074C3" w:rsidR="3DFED518" w:rsidRPr="00FF1AE3" w:rsidRDefault="3DFED518" w:rsidP="00FF1AE3">
      <w:pPr>
        <w:shd w:val="clear" w:color="auto" w:fill="FFFFFF" w:themeFill="background1"/>
        <w:ind w:left="502"/>
        <w:jc w:val="both"/>
        <w:outlineLvl w:val="0"/>
        <w:rPr>
          <w:rFonts w:asciiTheme="majorBidi" w:eastAsia="Arial Nova" w:hAnsiTheme="majorBidi" w:cstheme="majorBidi"/>
          <w:sz w:val="10"/>
          <w:szCs w:val="10"/>
          <w:lang w:val="en-US"/>
        </w:rPr>
      </w:pPr>
    </w:p>
    <w:p w14:paraId="364CE5C7" w14:textId="0546034A" w:rsidR="7BD37365" w:rsidRPr="00FF1AE3" w:rsidRDefault="7BD37365" w:rsidP="7BD37365">
      <w:pPr>
        <w:pStyle w:val="ListParagraph"/>
        <w:shd w:val="clear" w:color="auto" w:fill="FFFFFF" w:themeFill="background1"/>
        <w:jc w:val="both"/>
        <w:outlineLvl w:val="0"/>
        <w:rPr>
          <w:rFonts w:asciiTheme="majorBidi" w:hAnsiTheme="majorBidi" w:cstheme="majorBidi"/>
          <w:b/>
          <w:bCs/>
          <w:sz w:val="4"/>
          <w:szCs w:val="4"/>
          <w:lang w:eastAsia="zh-CN"/>
        </w:rPr>
      </w:pPr>
    </w:p>
    <w:p w14:paraId="5EB93D9F" w14:textId="0DD0FB8A" w:rsidR="00562D62" w:rsidRPr="00FF1AE3" w:rsidRDefault="00BE3711" w:rsidP="00740B6C">
      <w:pPr>
        <w:pStyle w:val="ListParagraph"/>
        <w:numPr>
          <w:ilvl w:val="0"/>
          <w:numId w:val="7"/>
        </w:numPr>
        <w:shd w:val="clear" w:color="auto" w:fill="FFFFFF" w:themeFill="background1"/>
        <w:jc w:val="both"/>
        <w:outlineLvl w:val="0"/>
        <w:rPr>
          <w:rFonts w:asciiTheme="majorBidi" w:hAnsiTheme="majorBidi" w:cstheme="majorBidi"/>
          <w:b/>
          <w:bCs/>
          <w:color w:val="2F5496" w:themeColor="accent1" w:themeShade="BF"/>
          <w:kern w:val="36"/>
          <w:sz w:val="22"/>
          <w:szCs w:val="22"/>
          <w:lang w:eastAsia="zh-CN"/>
        </w:rPr>
      </w:pPr>
      <w:r w:rsidRPr="00FF1AE3">
        <w:rPr>
          <w:rFonts w:asciiTheme="majorBidi" w:hAnsiTheme="majorBidi" w:cstheme="majorBidi"/>
          <w:b/>
          <w:bCs/>
          <w:color w:val="2F5496" w:themeColor="accent1" w:themeShade="BF"/>
          <w:kern w:val="36"/>
          <w:sz w:val="22"/>
          <w:szCs w:val="22"/>
          <w:lang w:eastAsia="zh-CN"/>
        </w:rPr>
        <w:t>Training Activities | Support</w:t>
      </w:r>
      <w:bookmarkStart w:id="10" w:name="_Toc173157639"/>
      <w:bookmarkStart w:id="11" w:name="_Toc173157754"/>
      <w:bookmarkStart w:id="12" w:name="_Toc173157885"/>
      <w:bookmarkStart w:id="13" w:name="_Toc173157930"/>
      <w:bookmarkStart w:id="14" w:name="_Toc173157960"/>
      <w:bookmarkStart w:id="15" w:name="_Toc173157990"/>
      <w:bookmarkStart w:id="16" w:name="_Toc173158020"/>
      <w:bookmarkStart w:id="17" w:name="_Toc173157886"/>
      <w:bookmarkStart w:id="18" w:name="_Toc173158021"/>
      <w:bookmarkEnd w:id="9"/>
      <w:bookmarkEnd w:id="10"/>
      <w:bookmarkEnd w:id="11"/>
      <w:bookmarkEnd w:id="12"/>
      <w:bookmarkEnd w:id="13"/>
      <w:bookmarkEnd w:id="14"/>
      <w:bookmarkEnd w:id="15"/>
      <w:bookmarkEnd w:id="16"/>
      <w:bookmarkEnd w:id="17"/>
      <w:bookmarkEnd w:id="18"/>
    </w:p>
    <w:p w14:paraId="7E1498EF" w14:textId="6C0A68A2" w:rsidR="7D297E9F" w:rsidRPr="00FF1AE3" w:rsidRDefault="53F17C7A" w:rsidP="7BD37365">
      <w:pPr>
        <w:pStyle w:val="ListParagraph"/>
        <w:numPr>
          <w:ilvl w:val="0"/>
          <w:numId w:val="2"/>
        </w:numPr>
        <w:shd w:val="clear" w:color="auto" w:fill="FFFFFF" w:themeFill="background1"/>
        <w:jc w:val="both"/>
        <w:outlineLvl w:val="0"/>
        <w:rPr>
          <w:rFonts w:asciiTheme="majorBidi" w:hAnsiTheme="majorBidi" w:cstheme="majorBidi"/>
        </w:rPr>
      </w:pPr>
      <w:r w:rsidRPr="00FF1AE3">
        <w:rPr>
          <w:rFonts w:asciiTheme="majorBidi" w:hAnsiTheme="majorBidi" w:cstheme="majorBidi"/>
        </w:rPr>
        <w:t>A CRVS R-Pipeline Training was conducted in Togo</w:t>
      </w:r>
      <w:r w:rsidR="7C726B0D" w:rsidRPr="00FF1AE3">
        <w:rPr>
          <w:rFonts w:asciiTheme="majorBidi" w:hAnsiTheme="majorBidi" w:cstheme="majorBidi"/>
        </w:rPr>
        <w:t xml:space="preserve"> and Rwanda</w:t>
      </w:r>
      <w:r w:rsidRPr="00FF1AE3">
        <w:rPr>
          <w:rFonts w:asciiTheme="majorBidi" w:hAnsiTheme="majorBidi" w:cstheme="majorBidi"/>
        </w:rPr>
        <w:t xml:space="preserve"> from 12–16 January 2026</w:t>
      </w:r>
      <w:r w:rsidR="00FF1AE3" w:rsidRPr="00FF1AE3">
        <w:rPr>
          <w:rFonts w:asciiTheme="majorBidi" w:hAnsiTheme="majorBidi" w:cstheme="majorBidi"/>
        </w:rPr>
        <w:t xml:space="preserve"> </w:t>
      </w:r>
      <w:r w:rsidR="2F65759A" w:rsidRPr="00FF1AE3">
        <w:rPr>
          <w:rFonts w:asciiTheme="majorBidi" w:hAnsiTheme="majorBidi" w:cstheme="majorBidi"/>
        </w:rPr>
        <w:t>to</w:t>
      </w:r>
      <w:r w:rsidRPr="00FF1AE3">
        <w:rPr>
          <w:rFonts w:asciiTheme="majorBidi" w:hAnsiTheme="majorBidi" w:cstheme="majorBidi"/>
        </w:rPr>
        <w:t xml:space="preserve"> strengthen national capacity in the analysis of Civil Registration and Vital Statistics (CRVS) data and the production of vital statistics using a standardized, reproducible R-based system. A total of 26 participants, including 7 women</w:t>
      </w:r>
      <w:r w:rsidR="2B27527F" w:rsidRPr="00FF1AE3">
        <w:rPr>
          <w:rFonts w:asciiTheme="majorBidi" w:hAnsiTheme="majorBidi" w:cstheme="majorBidi"/>
        </w:rPr>
        <w:t xml:space="preserve"> in </w:t>
      </w:r>
      <w:r w:rsidR="3983839B" w:rsidRPr="00FF1AE3">
        <w:rPr>
          <w:rFonts w:asciiTheme="majorBidi" w:hAnsiTheme="majorBidi" w:cstheme="majorBidi"/>
        </w:rPr>
        <w:t>Togo,</w:t>
      </w:r>
      <w:r w:rsidR="72D0B805" w:rsidRPr="00FF1AE3">
        <w:rPr>
          <w:rFonts w:asciiTheme="majorBidi" w:hAnsiTheme="majorBidi" w:cstheme="majorBidi"/>
        </w:rPr>
        <w:t xml:space="preserve"> and 22 in </w:t>
      </w:r>
      <w:r w:rsidR="3D8DBC19" w:rsidRPr="00FF1AE3">
        <w:rPr>
          <w:rFonts w:asciiTheme="majorBidi" w:hAnsiTheme="majorBidi" w:cstheme="majorBidi"/>
        </w:rPr>
        <w:t>Rwanda were</w:t>
      </w:r>
      <w:r w:rsidRPr="00FF1AE3">
        <w:rPr>
          <w:rFonts w:asciiTheme="majorBidi" w:hAnsiTheme="majorBidi" w:cstheme="majorBidi"/>
        </w:rPr>
        <w:t xml:space="preserve"> trained on CRVS processes, international standards for vital statistics production, and the generation of draft vital statistics tables from civil registration data.</w:t>
      </w:r>
    </w:p>
    <w:p w14:paraId="46611E6A" w14:textId="06666D6C" w:rsidR="7BD37365" w:rsidRPr="00FF1AE3" w:rsidRDefault="7BD37365" w:rsidP="7BD37365">
      <w:pPr>
        <w:pStyle w:val="ListParagraph"/>
        <w:shd w:val="clear" w:color="auto" w:fill="FFFFFF" w:themeFill="background1"/>
        <w:jc w:val="both"/>
        <w:outlineLvl w:val="0"/>
        <w:rPr>
          <w:rFonts w:asciiTheme="majorBidi" w:hAnsiTheme="majorBidi" w:cstheme="majorBidi"/>
          <w:sz w:val="14"/>
          <w:szCs w:val="14"/>
        </w:rPr>
      </w:pPr>
    </w:p>
    <w:p w14:paraId="062DED0C" w14:textId="52359FEF" w:rsidR="7354A9D4" w:rsidRPr="00FF1AE3" w:rsidRDefault="7354A9D4" w:rsidP="7BD37365">
      <w:pPr>
        <w:pStyle w:val="ListParagraph"/>
        <w:numPr>
          <w:ilvl w:val="0"/>
          <w:numId w:val="2"/>
        </w:numPr>
        <w:shd w:val="clear" w:color="auto" w:fill="FFFFFF" w:themeFill="background1"/>
        <w:jc w:val="both"/>
        <w:outlineLvl w:val="0"/>
        <w:rPr>
          <w:rFonts w:asciiTheme="majorBidi" w:hAnsiTheme="majorBidi" w:cstheme="majorBidi"/>
        </w:rPr>
      </w:pPr>
      <w:r w:rsidRPr="00FF1AE3">
        <w:rPr>
          <w:rFonts w:asciiTheme="majorBidi" w:hAnsiTheme="majorBidi" w:cstheme="majorBidi"/>
        </w:rPr>
        <w:t>From 26–30 January 2026, ECA, in partnership with the East African Community Secretariat trained 22 CRVS stakeholders in Rwanda (6 women, 16 men) on the use of the CRVS Reproducible Analytical Pipeline (RAP) for data management, analysis, and automated production of vital statistics reports. The training strengthened national capacity to produce high-quality vital statistics in line with international standards</w:t>
      </w:r>
    </w:p>
    <w:p w14:paraId="72AF684F" w14:textId="7F629816" w:rsidR="7BD37365" w:rsidRPr="00FF1AE3" w:rsidRDefault="7BD37365" w:rsidP="7BD37365">
      <w:pPr>
        <w:pStyle w:val="ListParagraph"/>
        <w:shd w:val="clear" w:color="auto" w:fill="FFFFFF" w:themeFill="background1"/>
        <w:jc w:val="both"/>
        <w:outlineLvl w:val="0"/>
        <w:rPr>
          <w:rFonts w:asciiTheme="majorBidi" w:hAnsiTheme="majorBidi" w:cstheme="majorBidi"/>
        </w:rPr>
      </w:pPr>
    </w:p>
    <w:p w14:paraId="17D5D81C" w14:textId="3FF26974" w:rsidR="72FD6477" w:rsidRPr="00FF1AE3" w:rsidRDefault="72FD6477" w:rsidP="7BD37365">
      <w:pPr>
        <w:pStyle w:val="ListParagraph"/>
        <w:numPr>
          <w:ilvl w:val="0"/>
          <w:numId w:val="2"/>
        </w:numPr>
        <w:shd w:val="clear" w:color="auto" w:fill="FFFFFF" w:themeFill="background1"/>
        <w:jc w:val="both"/>
        <w:outlineLvl w:val="0"/>
        <w:rPr>
          <w:rFonts w:asciiTheme="majorBidi" w:hAnsiTheme="majorBidi" w:cstheme="majorBidi"/>
        </w:rPr>
      </w:pPr>
      <w:r w:rsidRPr="00FF1AE3">
        <w:rPr>
          <w:rFonts w:asciiTheme="majorBidi" w:hAnsiTheme="majorBidi" w:cstheme="majorBidi"/>
        </w:rPr>
        <w:t xml:space="preserve">From 23–26 February 2026, ECA supported a capacity-building workshop in São Tomé and Príncipe on tourism survey methodologies. The training strengthened national </w:t>
      </w:r>
      <w:r w:rsidRPr="00FF1AE3">
        <w:rPr>
          <w:rFonts w:asciiTheme="majorBidi" w:hAnsiTheme="majorBidi" w:cstheme="majorBidi"/>
        </w:rPr>
        <w:lastRenderedPageBreak/>
        <w:t xml:space="preserve">expertise in survey design, sampling, and digital data collection. The session supported preparations for a nationwide survey of 293 tourism establishments to improve tourism statistics and Tourism Satellite Accounts (TSA) production. </w:t>
      </w:r>
    </w:p>
    <w:p w14:paraId="3905CCE0" w14:textId="55964814" w:rsidR="53972D1C" w:rsidRPr="00FF1AE3" w:rsidRDefault="53972D1C" w:rsidP="7BD37365">
      <w:pPr>
        <w:pStyle w:val="ListParagraph"/>
        <w:numPr>
          <w:ilvl w:val="0"/>
          <w:numId w:val="2"/>
        </w:numPr>
        <w:shd w:val="clear" w:color="auto" w:fill="FFFFFF" w:themeFill="background1"/>
        <w:jc w:val="both"/>
        <w:outlineLvl w:val="0"/>
        <w:rPr>
          <w:rFonts w:asciiTheme="majorBidi" w:hAnsiTheme="majorBidi" w:cstheme="majorBidi"/>
        </w:rPr>
      </w:pPr>
      <w:r w:rsidRPr="00FF1AE3">
        <w:rPr>
          <w:rFonts w:asciiTheme="majorBidi" w:hAnsiTheme="majorBidi" w:cstheme="majorBidi"/>
        </w:rPr>
        <w:t xml:space="preserve">A four-week capacity-building programme, </w:t>
      </w:r>
      <w:r w:rsidR="717A53FF" w:rsidRPr="00FF1AE3">
        <w:rPr>
          <w:rFonts w:asciiTheme="majorBidi" w:hAnsiTheme="majorBidi" w:cstheme="majorBidi"/>
        </w:rPr>
        <w:t>stretched</w:t>
      </w:r>
      <w:r w:rsidRPr="00FF1AE3">
        <w:rPr>
          <w:rFonts w:asciiTheme="majorBidi" w:hAnsiTheme="majorBidi" w:cstheme="majorBidi"/>
        </w:rPr>
        <w:t xml:space="preserve"> from </w:t>
      </w:r>
      <w:r w:rsidR="291F53D2" w:rsidRPr="00FF1AE3">
        <w:rPr>
          <w:rFonts w:asciiTheme="majorBidi" w:hAnsiTheme="majorBidi" w:cstheme="majorBidi"/>
        </w:rPr>
        <w:t>February</w:t>
      </w:r>
      <w:r w:rsidRPr="00FF1AE3">
        <w:rPr>
          <w:rFonts w:asciiTheme="majorBidi" w:hAnsiTheme="majorBidi" w:cstheme="majorBidi"/>
        </w:rPr>
        <w:t xml:space="preserve"> 2 to 27 was conducted for </w:t>
      </w:r>
      <w:r w:rsidR="1FCDD318" w:rsidRPr="00FF1AE3">
        <w:rPr>
          <w:rFonts w:asciiTheme="majorBidi" w:hAnsiTheme="majorBidi" w:cstheme="majorBidi"/>
        </w:rPr>
        <w:t xml:space="preserve">25 </w:t>
      </w:r>
      <w:r w:rsidRPr="00FF1AE3">
        <w:rPr>
          <w:rFonts w:asciiTheme="majorBidi" w:hAnsiTheme="majorBidi" w:cstheme="majorBidi"/>
        </w:rPr>
        <w:t xml:space="preserve">technical staff of the Ministry of Lands, Water and the Environment (MLWE) in Eritrea to address critical gaps in Geographic Information Systems (GIS) and Remote Sensing (RS) and strengthen the integration of statistical and geospatial information. </w:t>
      </w:r>
    </w:p>
    <w:p w14:paraId="208A7647" w14:textId="29DEF70D" w:rsidR="337EB776" w:rsidRPr="00FF1AE3" w:rsidRDefault="337EB776" w:rsidP="7BD37365">
      <w:pPr>
        <w:pStyle w:val="ListParagraph"/>
        <w:numPr>
          <w:ilvl w:val="0"/>
          <w:numId w:val="2"/>
        </w:numPr>
        <w:shd w:val="clear" w:color="auto" w:fill="FFFFFF" w:themeFill="background1"/>
        <w:jc w:val="both"/>
        <w:outlineLvl w:val="0"/>
        <w:rPr>
          <w:rFonts w:asciiTheme="majorBidi" w:hAnsiTheme="majorBidi" w:cstheme="majorBidi"/>
        </w:rPr>
      </w:pPr>
      <w:r w:rsidRPr="00FF1AE3">
        <w:rPr>
          <w:rFonts w:asciiTheme="majorBidi" w:hAnsiTheme="majorBidi" w:cstheme="majorBidi"/>
        </w:rPr>
        <w:t>ECA in partnership with STATAFRIC, conducted a two-week training in Asmara (19–30 January 2026) for 15 NSO staff to strengthen capacity in 2008 SNA GDP compilation by the production approach and use of NADABAS. The training focused on practical GDP compilation, ISIC Rev.4 classification, constant-price measurement, and database-driven national accounts workflows, which aimed to support improved and sustainable GDP production and future rebasing.</w:t>
      </w:r>
    </w:p>
    <w:p w14:paraId="78327C13" w14:textId="7F232783" w:rsidR="7BD37365" w:rsidRPr="00FF1AE3" w:rsidRDefault="4AE07366" w:rsidP="630BBBBD">
      <w:pPr>
        <w:pStyle w:val="ListParagraph"/>
        <w:numPr>
          <w:ilvl w:val="0"/>
          <w:numId w:val="2"/>
        </w:numPr>
        <w:shd w:val="clear" w:color="auto" w:fill="FFFFFF" w:themeFill="background1"/>
        <w:jc w:val="both"/>
        <w:outlineLvl w:val="0"/>
        <w:rPr>
          <w:rFonts w:asciiTheme="majorBidi" w:eastAsiaTheme="minorEastAsia" w:hAnsiTheme="majorBidi" w:cstheme="majorBidi"/>
          <w:lang w:val="en-US"/>
        </w:rPr>
      </w:pPr>
      <w:r w:rsidRPr="00FF1AE3">
        <w:rPr>
          <w:rFonts w:asciiTheme="majorBidi" w:eastAsiaTheme="minorEastAsia" w:hAnsiTheme="majorBidi" w:cstheme="majorBidi"/>
          <w:lang w:val="en-US"/>
        </w:rPr>
        <w:t xml:space="preserve">The Workshop on the Development of the African Continental Input-Output Table (AfCIOT) was held in Addis Ababa, Ethiopia, from 23 to 26 March 2026. The meeting was organized by the United Nations Economic Commission for Africa (ECA), through the African Centre for Statistics, with the support of the Office for National Statistics of the United Kingdom. </w:t>
      </w:r>
      <w:r w:rsidR="6113FE27" w:rsidRPr="00FF1AE3">
        <w:rPr>
          <w:rFonts w:asciiTheme="majorBidi" w:eastAsiaTheme="minorEastAsia" w:hAnsiTheme="majorBidi" w:cstheme="majorBidi"/>
          <w:lang w:val="en-US"/>
        </w:rPr>
        <w:t>The Workshop brough</w:t>
      </w:r>
      <w:r w:rsidR="00D9073A" w:rsidRPr="00FF1AE3">
        <w:rPr>
          <w:rFonts w:asciiTheme="majorBidi" w:eastAsiaTheme="minorEastAsia" w:hAnsiTheme="majorBidi" w:cstheme="majorBidi"/>
          <w:lang w:val="en-US"/>
        </w:rPr>
        <w:t>t</w:t>
      </w:r>
      <w:r w:rsidR="6113FE27" w:rsidRPr="00FF1AE3">
        <w:rPr>
          <w:rFonts w:asciiTheme="majorBidi" w:eastAsiaTheme="minorEastAsia" w:hAnsiTheme="majorBidi" w:cstheme="majorBidi"/>
          <w:lang w:val="en-US"/>
        </w:rPr>
        <w:t xml:space="preserve"> </w:t>
      </w:r>
      <w:r w:rsidR="16065089" w:rsidRPr="00FF1AE3">
        <w:rPr>
          <w:rFonts w:asciiTheme="majorBidi" w:eastAsiaTheme="minorEastAsia" w:hAnsiTheme="majorBidi" w:cstheme="majorBidi"/>
          <w:lang w:val="en-US"/>
        </w:rPr>
        <w:t>together</w:t>
      </w:r>
      <w:r w:rsidR="6113FE27" w:rsidRPr="00FF1AE3">
        <w:rPr>
          <w:rFonts w:asciiTheme="majorBidi" w:eastAsiaTheme="minorEastAsia" w:hAnsiTheme="majorBidi" w:cstheme="majorBidi"/>
          <w:lang w:val="en-US"/>
        </w:rPr>
        <w:t xml:space="preserve"> 16 experts (2 female) represent</w:t>
      </w:r>
      <w:r w:rsidR="00D9073A" w:rsidRPr="00FF1AE3">
        <w:rPr>
          <w:rFonts w:asciiTheme="majorBidi" w:eastAsiaTheme="minorEastAsia" w:hAnsiTheme="majorBidi" w:cstheme="majorBidi"/>
          <w:lang w:val="en-US"/>
        </w:rPr>
        <w:t>ing</w:t>
      </w:r>
      <w:r w:rsidR="6113FE27" w:rsidRPr="00FF1AE3">
        <w:rPr>
          <w:rFonts w:asciiTheme="majorBidi" w:eastAsiaTheme="minorEastAsia" w:hAnsiTheme="majorBidi" w:cstheme="majorBidi"/>
          <w:lang w:val="en-US"/>
        </w:rPr>
        <w:t xml:space="preserve"> </w:t>
      </w:r>
      <w:r w:rsidR="3CA4D1BF" w:rsidRPr="00FF1AE3">
        <w:rPr>
          <w:rFonts w:asciiTheme="majorBidi" w:eastAsiaTheme="minorEastAsia" w:hAnsiTheme="majorBidi" w:cstheme="majorBidi"/>
          <w:lang w:val="en-US"/>
        </w:rPr>
        <w:t>16 Member States.</w:t>
      </w:r>
    </w:p>
    <w:p w14:paraId="31B864A0" w14:textId="77777777" w:rsidR="00FF1AE3" w:rsidRPr="00FF1AE3" w:rsidRDefault="00FF1AE3" w:rsidP="00FF1AE3">
      <w:pPr>
        <w:pStyle w:val="ListParagraph"/>
        <w:shd w:val="clear" w:color="auto" w:fill="FFFFFF" w:themeFill="background1"/>
        <w:jc w:val="both"/>
        <w:outlineLvl w:val="0"/>
        <w:rPr>
          <w:rFonts w:asciiTheme="majorBidi" w:eastAsiaTheme="minorEastAsia" w:hAnsiTheme="majorBidi" w:cstheme="majorBidi"/>
          <w:lang w:val="en-US"/>
        </w:rPr>
      </w:pPr>
    </w:p>
    <w:p w14:paraId="2C0FDEFF" w14:textId="665D0024" w:rsidR="7C899312" w:rsidRPr="00FF1AE3" w:rsidRDefault="7C899312" w:rsidP="3C438B93">
      <w:pPr>
        <w:pStyle w:val="ListParagraph"/>
        <w:numPr>
          <w:ilvl w:val="0"/>
          <w:numId w:val="2"/>
        </w:numPr>
        <w:shd w:val="clear" w:color="auto" w:fill="FFFFFF" w:themeFill="background1"/>
        <w:jc w:val="both"/>
        <w:outlineLvl w:val="0"/>
        <w:rPr>
          <w:rFonts w:asciiTheme="majorBidi" w:hAnsiTheme="majorBidi" w:cstheme="majorBidi"/>
          <w:lang w:val="en-US"/>
        </w:rPr>
      </w:pPr>
      <w:r w:rsidRPr="00FF1AE3">
        <w:rPr>
          <w:rFonts w:asciiTheme="majorBidi" w:eastAsiaTheme="minorEastAsia" w:hAnsiTheme="majorBidi" w:cstheme="majorBidi"/>
          <w:lang w:val="en-US"/>
        </w:rPr>
        <w:t>Organized by United Nations Economic Commission for Africa (ECA), African Center for Statistics (ACS), African Union Institute for Statistics (STATAFRIC), International Monetary Fund (IMF), and partner institutions, the</w:t>
      </w:r>
      <w:r w:rsidRPr="00FF1AE3" w:rsidDel="7C899312">
        <w:rPr>
          <w:rFonts w:asciiTheme="majorBidi" w:eastAsiaTheme="minorEastAsia" w:hAnsiTheme="majorBidi" w:cstheme="majorBidi"/>
          <w:lang w:val="en-US"/>
        </w:rPr>
        <w:t xml:space="preserve"> </w:t>
      </w:r>
      <w:r w:rsidRPr="00FF1AE3">
        <w:rPr>
          <w:rFonts w:asciiTheme="majorBidi" w:eastAsiaTheme="minorEastAsia" w:hAnsiTheme="majorBidi" w:cstheme="majorBidi"/>
          <w:lang w:val="en-US"/>
        </w:rPr>
        <w:t>High-level BPM7 / 2025 SNA implementation workshop was held in Addis Ababa from 31 March to 2 April 2026</w:t>
      </w:r>
      <w:r w:rsidR="160C5275" w:rsidRPr="00FF1AE3">
        <w:rPr>
          <w:rFonts w:asciiTheme="majorBidi" w:eastAsiaTheme="minorEastAsia" w:hAnsiTheme="majorBidi" w:cstheme="majorBidi"/>
          <w:lang w:val="en-US"/>
        </w:rPr>
        <w:t>.</w:t>
      </w:r>
    </w:p>
    <w:p w14:paraId="340D71A1" w14:textId="0EDAFE61" w:rsidR="7BD37365" w:rsidRPr="00FF1AE3" w:rsidRDefault="7BD37365" w:rsidP="7BD37365">
      <w:pPr>
        <w:tabs>
          <w:tab w:val="left" w:pos="2330"/>
        </w:tabs>
        <w:ind w:left="1070"/>
        <w:jc w:val="both"/>
        <w:rPr>
          <w:rFonts w:asciiTheme="majorBidi" w:hAnsiTheme="majorBidi" w:cstheme="majorBidi"/>
        </w:rPr>
      </w:pPr>
    </w:p>
    <w:p w14:paraId="3684C09A" w14:textId="77777777" w:rsidR="0035291E" w:rsidRPr="00FF1AE3" w:rsidRDefault="50BC0728" w:rsidP="00740B6C">
      <w:pPr>
        <w:pStyle w:val="ListParagraph"/>
        <w:numPr>
          <w:ilvl w:val="0"/>
          <w:numId w:val="7"/>
        </w:numPr>
        <w:shd w:val="clear" w:color="auto" w:fill="FFFFFF" w:themeFill="background1"/>
        <w:jc w:val="both"/>
        <w:outlineLvl w:val="0"/>
        <w:rPr>
          <w:rFonts w:asciiTheme="majorBidi" w:hAnsiTheme="majorBidi" w:cstheme="majorBidi"/>
          <w:b/>
          <w:bCs/>
          <w:color w:val="2F5496" w:themeColor="accent1" w:themeShade="BF"/>
          <w:kern w:val="36"/>
          <w:lang w:eastAsia="zh-CN"/>
        </w:rPr>
      </w:pPr>
      <w:bookmarkStart w:id="19" w:name="_Toc173157641"/>
      <w:bookmarkStart w:id="20" w:name="_Toc173157756"/>
      <w:bookmarkStart w:id="21" w:name="_Toc173157887"/>
      <w:bookmarkStart w:id="22" w:name="_Toc173157932"/>
      <w:bookmarkStart w:id="23" w:name="_Toc173157962"/>
      <w:bookmarkStart w:id="24" w:name="_Toc173157992"/>
      <w:bookmarkStart w:id="25" w:name="_Toc173158022"/>
      <w:bookmarkStart w:id="26" w:name="_Toc173161814"/>
      <w:bookmarkEnd w:id="19"/>
      <w:bookmarkEnd w:id="20"/>
      <w:bookmarkEnd w:id="21"/>
      <w:bookmarkEnd w:id="22"/>
      <w:bookmarkEnd w:id="23"/>
      <w:bookmarkEnd w:id="24"/>
      <w:bookmarkEnd w:id="25"/>
      <w:r w:rsidRPr="00FF1AE3">
        <w:rPr>
          <w:rFonts w:asciiTheme="majorBidi" w:hAnsiTheme="majorBidi" w:cstheme="majorBidi"/>
          <w:b/>
          <w:bCs/>
          <w:color w:val="2F5496" w:themeColor="accent1" w:themeShade="BF"/>
          <w:kern w:val="36"/>
          <w:lang w:eastAsia="zh-CN"/>
        </w:rPr>
        <w:t>Capacity Development and Technical and advisory services</w:t>
      </w:r>
      <w:bookmarkEnd w:id="26"/>
    </w:p>
    <w:p w14:paraId="12A29A38" w14:textId="391A583D" w:rsidR="005004BF" w:rsidRPr="00FF1AE3" w:rsidRDefault="005004BF" w:rsidP="7BD37365">
      <w:pPr>
        <w:shd w:val="clear" w:color="auto" w:fill="FFFFFF" w:themeFill="background1"/>
        <w:jc w:val="both"/>
        <w:outlineLvl w:val="0"/>
        <w:rPr>
          <w:rFonts w:asciiTheme="majorBidi" w:hAnsiTheme="majorBidi" w:cstheme="majorBidi"/>
          <w:sz w:val="2"/>
          <w:szCs w:val="2"/>
          <w:lang w:val="en-US"/>
        </w:rPr>
      </w:pPr>
    </w:p>
    <w:p w14:paraId="59EC0244" w14:textId="09F91E87" w:rsidR="00FF1AE3" w:rsidRPr="00FF1AE3" w:rsidRDefault="71E5BF76" w:rsidP="00FF1AE3">
      <w:pPr>
        <w:pStyle w:val="ListParagraph"/>
        <w:numPr>
          <w:ilvl w:val="0"/>
          <w:numId w:val="1"/>
        </w:numPr>
        <w:tabs>
          <w:tab w:val="left" w:pos="2330"/>
        </w:tabs>
        <w:jc w:val="both"/>
        <w:rPr>
          <w:rFonts w:asciiTheme="majorBidi" w:hAnsiTheme="majorBidi" w:cstheme="majorBidi"/>
          <w:lang w:val="en-US"/>
        </w:rPr>
      </w:pPr>
      <w:r w:rsidRPr="00FF1AE3">
        <w:rPr>
          <w:rFonts w:asciiTheme="majorBidi" w:hAnsiTheme="majorBidi" w:cstheme="majorBidi"/>
          <w:lang w:val="en-US"/>
        </w:rPr>
        <w:t xml:space="preserve">ECA provided advisory </w:t>
      </w:r>
      <w:r w:rsidR="5F39D5E1" w:rsidRPr="00FF1AE3">
        <w:rPr>
          <w:rFonts w:asciiTheme="majorBidi" w:hAnsiTheme="majorBidi" w:cstheme="majorBidi"/>
          <w:lang w:val="en-US"/>
        </w:rPr>
        <w:t>services</w:t>
      </w:r>
      <w:r w:rsidRPr="00FF1AE3">
        <w:rPr>
          <w:rFonts w:asciiTheme="majorBidi" w:hAnsiTheme="majorBidi" w:cstheme="majorBidi"/>
          <w:lang w:val="en-US"/>
        </w:rPr>
        <w:t xml:space="preserve"> to </w:t>
      </w:r>
      <w:r w:rsidR="001E7AB2" w:rsidRPr="00FF1AE3">
        <w:rPr>
          <w:rFonts w:asciiTheme="majorBidi" w:hAnsiTheme="majorBidi" w:cstheme="majorBidi"/>
          <w:lang w:val="en-US"/>
        </w:rPr>
        <w:t xml:space="preserve">the </w:t>
      </w:r>
      <w:r w:rsidR="4C98A040" w:rsidRPr="00FF1AE3">
        <w:rPr>
          <w:rFonts w:asciiTheme="majorBidi" w:hAnsiTheme="majorBidi" w:cstheme="majorBidi"/>
          <w:lang w:val="en-US"/>
        </w:rPr>
        <w:t>Namibia</w:t>
      </w:r>
      <w:r w:rsidRPr="00FF1AE3">
        <w:rPr>
          <w:rFonts w:asciiTheme="majorBidi" w:hAnsiTheme="majorBidi" w:cstheme="majorBidi"/>
          <w:lang w:val="en-US"/>
        </w:rPr>
        <w:t xml:space="preserve"> Statistic</w:t>
      </w:r>
      <w:r w:rsidR="001E7AB2" w:rsidRPr="00FF1AE3">
        <w:rPr>
          <w:rFonts w:asciiTheme="majorBidi" w:hAnsiTheme="majorBidi" w:cstheme="majorBidi"/>
          <w:lang w:val="en-US"/>
        </w:rPr>
        <w:t>s</w:t>
      </w:r>
      <w:r w:rsidR="23BD6BE9" w:rsidRPr="00FF1AE3">
        <w:rPr>
          <w:rFonts w:asciiTheme="majorBidi" w:hAnsiTheme="majorBidi" w:cstheme="majorBidi"/>
          <w:lang w:val="en-US"/>
        </w:rPr>
        <w:t xml:space="preserve"> </w:t>
      </w:r>
      <w:r w:rsidR="066F391C" w:rsidRPr="00FF1AE3">
        <w:rPr>
          <w:rFonts w:asciiTheme="majorBidi" w:hAnsiTheme="majorBidi" w:cstheme="majorBidi"/>
          <w:lang w:val="en-US"/>
        </w:rPr>
        <w:t>Agency in the</w:t>
      </w:r>
      <w:r w:rsidRPr="00FF1AE3">
        <w:rPr>
          <w:rFonts w:asciiTheme="majorBidi" w:hAnsiTheme="majorBidi" w:cstheme="majorBidi"/>
          <w:lang w:val="en-US"/>
        </w:rPr>
        <w:t xml:space="preserve"> review and enhancement of </w:t>
      </w:r>
      <w:r w:rsidR="4A5B8160" w:rsidRPr="00FF1AE3">
        <w:rPr>
          <w:rFonts w:asciiTheme="majorBidi" w:hAnsiTheme="majorBidi" w:cstheme="majorBidi"/>
          <w:lang w:val="en-US"/>
        </w:rPr>
        <w:t xml:space="preserve">its </w:t>
      </w:r>
      <w:r w:rsidRPr="00FF1AE3">
        <w:rPr>
          <w:rFonts w:asciiTheme="majorBidi" w:hAnsiTheme="majorBidi" w:cstheme="majorBidi"/>
          <w:lang w:val="en-US"/>
        </w:rPr>
        <w:t xml:space="preserve">national master sampling frame following the 2023 Population and Housing Census. The </w:t>
      </w:r>
      <w:r w:rsidR="611DC7D4" w:rsidRPr="00FF1AE3">
        <w:rPr>
          <w:rFonts w:asciiTheme="majorBidi" w:hAnsiTheme="majorBidi" w:cstheme="majorBidi"/>
          <w:lang w:val="en-US"/>
        </w:rPr>
        <w:t>advisory service</w:t>
      </w:r>
      <w:r w:rsidRPr="00FF1AE3">
        <w:rPr>
          <w:rFonts w:asciiTheme="majorBidi" w:hAnsiTheme="majorBidi" w:cstheme="majorBidi"/>
          <w:lang w:val="en-US"/>
        </w:rPr>
        <w:t xml:space="preserve"> engaged the Agency to assess available data, identify technical and capacity needs, and prepare for a technical workshop and subsequent collaboration on sampling frame development and household survey modernization. </w:t>
      </w:r>
    </w:p>
    <w:p w14:paraId="478A74EE" w14:textId="219A83C5" w:rsidR="00712F28" w:rsidRPr="00FF1AE3" w:rsidRDefault="00712F28" w:rsidP="7BD37365">
      <w:pPr>
        <w:pStyle w:val="ListParagraph"/>
        <w:tabs>
          <w:tab w:val="left" w:pos="2330"/>
        </w:tabs>
        <w:ind w:hanging="360"/>
        <w:jc w:val="both"/>
        <w:rPr>
          <w:rFonts w:asciiTheme="majorBidi" w:hAnsiTheme="majorBidi" w:cstheme="majorBidi"/>
          <w:sz w:val="14"/>
          <w:szCs w:val="14"/>
          <w:lang w:val="en-US"/>
        </w:rPr>
      </w:pPr>
    </w:p>
    <w:p w14:paraId="467209D3" w14:textId="3655CC8E" w:rsidR="00712F28" w:rsidRPr="00FF1AE3" w:rsidRDefault="0AF4FE8D" w:rsidP="7BD37365">
      <w:pPr>
        <w:pStyle w:val="ListParagraph"/>
        <w:numPr>
          <w:ilvl w:val="0"/>
          <w:numId w:val="1"/>
        </w:numPr>
        <w:tabs>
          <w:tab w:val="left" w:pos="2330"/>
        </w:tabs>
        <w:jc w:val="both"/>
        <w:rPr>
          <w:rFonts w:asciiTheme="majorBidi" w:hAnsiTheme="majorBidi" w:cstheme="majorBidi"/>
          <w:lang w:val="en-US"/>
        </w:rPr>
      </w:pPr>
      <w:r w:rsidRPr="00FF1AE3">
        <w:rPr>
          <w:rFonts w:asciiTheme="majorBidi" w:hAnsiTheme="majorBidi" w:cstheme="majorBidi"/>
          <w:lang w:val="en-US"/>
        </w:rPr>
        <w:t>ECA conducted a mid-term review of Seychelles’ NSPS 2023–2027 in Mahé (16–20 February 2026), assessing implementation progress and alignment with the National Development Strategy 2024–2028. The review found the strategy sound but highlighted weak coordination, limited monitoring, and low system activation. ECA recommended strengthening governance, reporting, and implementation of arrangements.</w:t>
      </w:r>
    </w:p>
    <w:p w14:paraId="7A972A95" w14:textId="77777777" w:rsidR="00FF1AE3" w:rsidRPr="00FF1AE3" w:rsidRDefault="00FF1AE3" w:rsidP="00FF1AE3">
      <w:pPr>
        <w:tabs>
          <w:tab w:val="left" w:pos="2330"/>
        </w:tabs>
        <w:jc w:val="both"/>
        <w:rPr>
          <w:rFonts w:asciiTheme="majorBidi" w:hAnsiTheme="majorBidi" w:cstheme="majorBidi"/>
          <w:lang w:val="en-US"/>
        </w:rPr>
      </w:pPr>
    </w:p>
    <w:p w14:paraId="49FDABB5" w14:textId="377851C2" w:rsidR="00712F28" w:rsidRPr="00FF1AE3" w:rsidRDefault="5D550F36" w:rsidP="00FF1AE3">
      <w:pPr>
        <w:numPr>
          <w:ilvl w:val="0"/>
          <w:numId w:val="1"/>
        </w:numPr>
        <w:tabs>
          <w:tab w:val="left" w:pos="2330"/>
        </w:tabs>
        <w:jc w:val="both"/>
        <w:rPr>
          <w:rFonts w:asciiTheme="majorBidi" w:hAnsiTheme="majorBidi" w:cstheme="majorBidi"/>
          <w:lang w:val="en-US"/>
        </w:rPr>
      </w:pPr>
      <w:r w:rsidRPr="00FF1AE3">
        <w:rPr>
          <w:rFonts w:asciiTheme="majorBidi" w:hAnsiTheme="majorBidi" w:cstheme="majorBidi"/>
        </w:rPr>
        <w:t>ECA provided advisory services to Madagascar from 15–22 February 2026 to support preparations for the 2027 Population and Housing Census. During the mission, ECA presented its digital census tools and worked with INSTAT to assess census readiness. The mission identified technical and institutional requirements, and agree</w:t>
      </w:r>
      <w:r w:rsidR="001E7AB2" w:rsidRPr="00FF1AE3">
        <w:rPr>
          <w:rFonts w:asciiTheme="majorBidi" w:hAnsiTheme="majorBidi" w:cstheme="majorBidi"/>
        </w:rPr>
        <w:t>d</w:t>
      </w:r>
      <w:r w:rsidRPr="00FF1AE3">
        <w:rPr>
          <w:rFonts w:asciiTheme="majorBidi" w:hAnsiTheme="majorBidi" w:cstheme="majorBidi"/>
        </w:rPr>
        <w:t xml:space="preserve"> on an implementation roadmap with key partners, including UNFPA and the World Bank.</w:t>
      </w:r>
    </w:p>
    <w:p w14:paraId="0AE44175" w14:textId="77777777" w:rsidR="00FF1AE3" w:rsidRDefault="00FF1AE3" w:rsidP="00FF1AE3">
      <w:pPr>
        <w:pStyle w:val="ListParagraph"/>
        <w:rPr>
          <w:rFonts w:asciiTheme="majorBidi" w:hAnsiTheme="majorBidi" w:cstheme="majorBidi"/>
          <w:lang w:val="en-US"/>
        </w:rPr>
      </w:pPr>
    </w:p>
    <w:p w14:paraId="0A76CEB2" w14:textId="77777777" w:rsidR="00FF1AE3" w:rsidRPr="00FF1AE3" w:rsidRDefault="00FF1AE3" w:rsidP="00FF1AE3">
      <w:pPr>
        <w:tabs>
          <w:tab w:val="left" w:pos="2330"/>
        </w:tabs>
        <w:ind w:left="720"/>
        <w:jc w:val="both"/>
        <w:rPr>
          <w:rFonts w:asciiTheme="majorBidi" w:hAnsiTheme="majorBidi" w:cstheme="majorBidi"/>
          <w:lang w:val="en-US"/>
        </w:rPr>
      </w:pPr>
    </w:p>
    <w:p w14:paraId="34F0CD57" w14:textId="6EC43232" w:rsidR="00712F28" w:rsidRPr="00FF1AE3" w:rsidRDefault="00712F28" w:rsidP="0FC0AFD3">
      <w:pPr>
        <w:tabs>
          <w:tab w:val="left" w:pos="2330"/>
        </w:tabs>
        <w:ind w:left="720" w:hanging="360"/>
        <w:jc w:val="both"/>
        <w:rPr>
          <w:rFonts w:asciiTheme="majorBidi" w:hAnsiTheme="majorBidi" w:cstheme="majorBidi"/>
          <w:sz w:val="12"/>
          <w:szCs w:val="12"/>
          <w:lang w:val="en-US"/>
        </w:rPr>
      </w:pPr>
    </w:p>
    <w:p w14:paraId="6A8FB7A0" w14:textId="20D4270E" w:rsidR="00712F28" w:rsidRPr="00FF1AE3" w:rsidRDefault="00712F28" w:rsidP="7BD37365">
      <w:pPr>
        <w:tabs>
          <w:tab w:val="left" w:pos="2330"/>
        </w:tabs>
        <w:jc w:val="both"/>
        <w:rPr>
          <w:rFonts w:asciiTheme="majorBidi" w:hAnsiTheme="majorBidi" w:cstheme="majorBidi"/>
          <w:sz w:val="12"/>
          <w:szCs w:val="12"/>
          <w:lang w:val="en-US"/>
        </w:rPr>
      </w:pPr>
    </w:p>
    <w:p w14:paraId="1664F2F4" w14:textId="7DFAA159" w:rsidR="00BE3711" w:rsidRPr="00FF1AE3" w:rsidRDefault="3209AAF6" w:rsidP="00740B6C">
      <w:pPr>
        <w:pStyle w:val="ListParagraph"/>
        <w:numPr>
          <w:ilvl w:val="0"/>
          <w:numId w:val="7"/>
        </w:numPr>
        <w:shd w:val="clear" w:color="auto" w:fill="FFFFFF" w:themeFill="background1"/>
        <w:ind w:hanging="357"/>
        <w:jc w:val="both"/>
        <w:outlineLvl w:val="0"/>
        <w:rPr>
          <w:rFonts w:asciiTheme="majorBidi" w:hAnsiTheme="majorBidi" w:cstheme="majorBidi"/>
          <w:b/>
          <w:bCs/>
          <w:kern w:val="36"/>
          <w:sz w:val="18"/>
          <w:szCs w:val="18"/>
          <w:lang w:eastAsia="zh-CN"/>
        </w:rPr>
      </w:pPr>
      <w:bookmarkStart w:id="27" w:name="_Toc173161815"/>
      <w:r w:rsidRPr="00FF1AE3">
        <w:rPr>
          <w:rFonts w:asciiTheme="majorBidi" w:hAnsiTheme="majorBidi" w:cstheme="majorBidi"/>
          <w:b/>
          <w:bCs/>
          <w:color w:val="2F5496" w:themeColor="accent1" w:themeShade="BF"/>
          <w:kern w:val="36"/>
          <w:sz w:val="22"/>
          <w:szCs w:val="22"/>
          <w:lang w:eastAsia="zh-CN"/>
        </w:rPr>
        <w:lastRenderedPageBreak/>
        <w:t>Consensus building activities | Support</w:t>
      </w:r>
      <w:bookmarkEnd w:id="27"/>
      <w:r w:rsidRPr="00FF1AE3">
        <w:rPr>
          <w:rFonts w:asciiTheme="majorBidi" w:hAnsiTheme="majorBidi" w:cstheme="majorBidi"/>
          <w:b/>
          <w:bCs/>
          <w:color w:val="2F5496" w:themeColor="accent1" w:themeShade="BF"/>
          <w:kern w:val="36"/>
          <w:sz w:val="22"/>
          <w:szCs w:val="22"/>
          <w:lang w:eastAsia="zh-CN"/>
        </w:rPr>
        <w:t xml:space="preserve"> </w:t>
      </w:r>
    </w:p>
    <w:p w14:paraId="53514E50" w14:textId="579EB6B7" w:rsidR="7BD37365" w:rsidRPr="00FF1AE3" w:rsidRDefault="7BD37365" w:rsidP="7BD37365">
      <w:pPr>
        <w:pStyle w:val="ListParagraph"/>
        <w:spacing w:before="60" w:after="80"/>
        <w:jc w:val="both"/>
        <w:rPr>
          <w:rFonts w:asciiTheme="majorBidi" w:hAnsiTheme="majorBidi" w:cstheme="majorBidi"/>
          <w:lang w:val="en-US"/>
        </w:rPr>
      </w:pPr>
    </w:p>
    <w:p w14:paraId="4FEE7026" w14:textId="71D6E022" w:rsidR="7BD37365" w:rsidRPr="00FF1AE3" w:rsidRDefault="1ECBF29A" w:rsidP="00FF1AE3">
      <w:pPr>
        <w:pStyle w:val="ListParagraph"/>
        <w:numPr>
          <w:ilvl w:val="0"/>
          <w:numId w:val="14"/>
        </w:numPr>
        <w:spacing w:before="60" w:after="80"/>
        <w:jc w:val="both"/>
        <w:rPr>
          <w:rFonts w:asciiTheme="majorBidi" w:hAnsiTheme="majorBidi" w:cstheme="majorBidi"/>
          <w:sz w:val="12"/>
          <w:szCs w:val="12"/>
        </w:rPr>
      </w:pPr>
      <w:r w:rsidRPr="00FF1AE3">
        <w:rPr>
          <w:rFonts w:asciiTheme="majorBidi" w:hAnsiTheme="majorBidi" w:cstheme="majorBidi"/>
        </w:rPr>
        <w:t xml:space="preserve">ECA supported the first meeting of the Specialized Technical Group on Infrastructure, Industries and Tourism (STG5-II&amp;T), which brought together over 30 participants from 15 African Union Member States, 6 RECs, and pan-African institutions. The meeting established the STG bureau and developed the 2026–2027 Action Plan and key indicators. </w:t>
      </w:r>
    </w:p>
    <w:p w14:paraId="64DC797A" w14:textId="795E4B6F" w:rsidR="7BD37365" w:rsidRPr="00FF1AE3" w:rsidRDefault="7BD37365" w:rsidP="7BD37365">
      <w:pPr>
        <w:pStyle w:val="ListParagraph"/>
        <w:shd w:val="clear" w:color="auto" w:fill="FFFFFF" w:themeFill="background1"/>
        <w:ind w:left="502" w:hanging="357"/>
        <w:jc w:val="both"/>
        <w:outlineLvl w:val="0"/>
        <w:rPr>
          <w:rFonts w:asciiTheme="majorBidi" w:hAnsiTheme="majorBidi" w:cstheme="majorBidi"/>
          <w:b/>
          <w:bCs/>
          <w:sz w:val="12"/>
          <w:szCs w:val="12"/>
          <w:lang w:eastAsia="zh-CN"/>
        </w:rPr>
      </w:pPr>
    </w:p>
    <w:p w14:paraId="6967A043" w14:textId="30C52DCB" w:rsidR="780EE547" w:rsidRPr="00FF1AE3" w:rsidRDefault="36E2DEAE" w:rsidP="7BD37365">
      <w:pPr>
        <w:pStyle w:val="NormalWeb"/>
        <w:numPr>
          <w:ilvl w:val="0"/>
          <w:numId w:val="8"/>
        </w:numPr>
        <w:spacing w:before="0" w:beforeAutospacing="0" w:after="0" w:afterAutospacing="0"/>
        <w:jc w:val="both"/>
        <w:rPr>
          <w:rFonts w:asciiTheme="majorBidi" w:hAnsiTheme="majorBidi" w:cstheme="majorBidi"/>
        </w:rPr>
      </w:pPr>
      <w:r w:rsidRPr="00FF1AE3">
        <w:rPr>
          <w:rFonts w:asciiTheme="majorBidi" w:hAnsiTheme="majorBidi" w:cstheme="majorBidi"/>
        </w:rPr>
        <w:t xml:space="preserve">The CoM 2026 in Tangier, Morocco (28 March–3 April 2026) brought together African Ministers, RECs, and partners to advance Agenda 2063 implementation, focusing on digital transformation, data systems, AI governance, and innovative financing. Ministers reaffirmed ECA’s technical leadership in supporting evidence-based policymaking, AfCFTA implementation, and climate resilience. </w:t>
      </w:r>
    </w:p>
    <w:p w14:paraId="7CE9B0B3" w14:textId="1E3D7C67" w:rsidR="7BD37365" w:rsidRPr="00FF1AE3" w:rsidRDefault="7BD37365" w:rsidP="7BD37365">
      <w:pPr>
        <w:pStyle w:val="NormalWeb"/>
        <w:spacing w:before="0" w:beforeAutospacing="0" w:after="0" w:afterAutospacing="0"/>
        <w:ind w:left="785"/>
        <w:jc w:val="both"/>
        <w:rPr>
          <w:rFonts w:asciiTheme="majorBidi" w:hAnsiTheme="majorBidi" w:cstheme="majorBidi"/>
        </w:rPr>
      </w:pPr>
    </w:p>
    <w:p w14:paraId="389F5098" w14:textId="4793D006" w:rsidR="00EA4056" w:rsidRPr="00FF1AE3" w:rsidRDefault="00BE3711" w:rsidP="00712F28">
      <w:pPr>
        <w:pStyle w:val="ListParagraph"/>
        <w:numPr>
          <w:ilvl w:val="0"/>
          <w:numId w:val="7"/>
        </w:numPr>
        <w:shd w:val="clear" w:color="auto" w:fill="FFFFFF" w:themeFill="background1"/>
        <w:ind w:hanging="357"/>
        <w:jc w:val="both"/>
        <w:outlineLvl w:val="0"/>
        <w:rPr>
          <w:rFonts w:asciiTheme="majorBidi" w:hAnsiTheme="majorBidi" w:cstheme="majorBidi"/>
          <w:b/>
          <w:bCs/>
          <w:color w:val="2F5496" w:themeColor="accent1" w:themeShade="BF"/>
          <w:kern w:val="36"/>
          <w:sz w:val="22"/>
          <w:szCs w:val="22"/>
          <w:lang w:eastAsia="zh-CN"/>
        </w:rPr>
      </w:pPr>
      <w:r w:rsidRPr="00FF1AE3">
        <w:rPr>
          <w:rFonts w:asciiTheme="majorBidi" w:hAnsiTheme="majorBidi" w:cstheme="majorBidi"/>
          <w:b/>
          <w:bCs/>
          <w:color w:val="2F5496" w:themeColor="accent1" w:themeShade="BF"/>
          <w:kern w:val="36"/>
          <w:sz w:val="22"/>
          <w:szCs w:val="22"/>
          <w:lang w:eastAsia="zh-CN"/>
        </w:rPr>
        <w:t>Key Upcoming Events (</w:t>
      </w:r>
      <w:r w:rsidR="030A64AE" w:rsidRPr="00FF1AE3">
        <w:rPr>
          <w:rFonts w:asciiTheme="majorBidi" w:hAnsiTheme="majorBidi" w:cstheme="majorBidi"/>
          <w:b/>
          <w:bCs/>
          <w:color w:val="2F5496" w:themeColor="accent1" w:themeShade="BF"/>
          <w:kern w:val="36"/>
          <w:sz w:val="22"/>
          <w:szCs w:val="22"/>
          <w:lang w:eastAsia="zh-CN"/>
        </w:rPr>
        <w:t>April</w:t>
      </w:r>
      <w:r w:rsidR="001F1224" w:rsidRPr="00FF1AE3">
        <w:rPr>
          <w:rFonts w:asciiTheme="majorBidi" w:hAnsiTheme="majorBidi" w:cstheme="majorBidi"/>
          <w:b/>
          <w:bCs/>
          <w:color w:val="2F5496" w:themeColor="accent1" w:themeShade="BF"/>
          <w:kern w:val="36"/>
          <w:sz w:val="22"/>
          <w:szCs w:val="22"/>
          <w:lang w:eastAsia="zh-CN"/>
        </w:rPr>
        <w:t xml:space="preserve"> </w:t>
      </w:r>
      <w:r w:rsidRPr="00FF1AE3">
        <w:rPr>
          <w:rFonts w:asciiTheme="majorBidi" w:hAnsiTheme="majorBidi" w:cstheme="majorBidi"/>
          <w:b/>
          <w:bCs/>
          <w:color w:val="2F5496" w:themeColor="accent1" w:themeShade="BF"/>
          <w:kern w:val="36"/>
          <w:sz w:val="22"/>
          <w:szCs w:val="22"/>
          <w:lang w:eastAsia="zh-CN"/>
        </w:rPr>
        <w:t xml:space="preserve">– </w:t>
      </w:r>
      <w:r w:rsidR="64DB77EF" w:rsidRPr="00FF1AE3">
        <w:rPr>
          <w:rFonts w:asciiTheme="majorBidi" w:hAnsiTheme="majorBidi" w:cstheme="majorBidi"/>
          <w:b/>
          <w:bCs/>
          <w:color w:val="2F5496" w:themeColor="accent1" w:themeShade="BF"/>
          <w:kern w:val="36"/>
          <w:sz w:val="22"/>
          <w:szCs w:val="22"/>
          <w:lang w:eastAsia="zh-CN"/>
        </w:rPr>
        <w:t xml:space="preserve">June </w:t>
      </w:r>
      <w:r w:rsidR="00AC511C" w:rsidRPr="00FF1AE3">
        <w:rPr>
          <w:rFonts w:asciiTheme="majorBidi" w:hAnsiTheme="majorBidi" w:cstheme="majorBidi"/>
          <w:b/>
          <w:bCs/>
          <w:color w:val="2F5496" w:themeColor="accent1" w:themeShade="BF"/>
          <w:kern w:val="36"/>
          <w:sz w:val="22"/>
          <w:szCs w:val="22"/>
          <w:lang w:eastAsia="zh-CN"/>
        </w:rPr>
        <w:t>202</w:t>
      </w:r>
      <w:r w:rsidR="47C333C3" w:rsidRPr="00FF1AE3">
        <w:rPr>
          <w:rFonts w:asciiTheme="majorBidi" w:hAnsiTheme="majorBidi" w:cstheme="majorBidi"/>
          <w:b/>
          <w:bCs/>
          <w:color w:val="2F5496" w:themeColor="accent1" w:themeShade="BF"/>
          <w:kern w:val="36"/>
          <w:sz w:val="22"/>
          <w:szCs w:val="22"/>
          <w:lang w:eastAsia="zh-CN"/>
        </w:rPr>
        <w:t>6</w:t>
      </w:r>
      <w:r w:rsidRPr="00FF1AE3">
        <w:rPr>
          <w:rFonts w:asciiTheme="majorBidi" w:hAnsiTheme="majorBidi" w:cstheme="majorBidi"/>
          <w:b/>
          <w:bCs/>
          <w:color w:val="2F5496" w:themeColor="accent1" w:themeShade="BF"/>
          <w:kern w:val="36"/>
          <w:sz w:val="22"/>
          <w:szCs w:val="22"/>
          <w:lang w:eastAsia="zh-CN"/>
        </w:rPr>
        <w:t xml:space="preserve">) </w:t>
      </w:r>
    </w:p>
    <w:p w14:paraId="2D4F9C32" w14:textId="1956AF7C" w:rsidR="780EE547" w:rsidRPr="00FF1AE3" w:rsidRDefault="1EC3D228" w:rsidP="0FC0AFD3">
      <w:pPr>
        <w:pStyle w:val="NormalWeb"/>
        <w:numPr>
          <w:ilvl w:val="0"/>
          <w:numId w:val="6"/>
        </w:numPr>
        <w:spacing w:before="0" w:beforeAutospacing="0" w:after="0" w:afterAutospacing="0"/>
        <w:ind w:left="851" w:hanging="425"/>
        <w:jc w:val="both"/>
        <w:rPr>
          <w:rFonts w:asciiTheme="majorBidi" w:hAnsiTheme="majorBidi" w:cstheme="majorBidi"/>
        </w:rPr>
      </w:pPr>
      <w:r w:rsidRPr="00FF1AE3">
        <w:rPr>
          <w:rFonts w:asciiTheme="majorBidi" w:hAnsiTheme="majorBidi" w:cstheme="majorBidi"/>
        </w:rPr>
        <w:t>CART</w:t>
      </w:r>
      <w:r w:rsidR="00FF1AE3">
        <w:rPr>
          <w:rFonts w:asciiTheme="majorBidi" w:hAnsiTheme="majorBidi" w:cstheme="majorBidi"/>
        </w:rPr>
        <w:t xml:space="preserve"> (Civil Registration and Vital Statistics Action Research)</w:t>
      </w:r>
      <w:r w:rsidRPr="00FF1AE3">
        <w:rPr>
          <w:rFonts w:asciiTheme="majorBidi" w:hAnsiTheme="majorBidi" w:cstheme="majorBidi"/>
        </w:rPr>
        <w:t xml:space="preserve"> Workshop and </w:t>
      </w:r>
      <w:r w:rsidR="54146741" w:rsidRPr="00FF1AE3">
        <w:rPr>
          <w:rFonts w:asciiTheme="majorBidi" w:hAnsiTheme="majorBidi" w:cstheme="majorBidi"/>
        </w:rPr>
        <w:t>Training from</w:t>
      </w:r>
      <w:r w:rsidRPr="00FF1AE3">
        <w:rPr>
          <w:rFonts w:asciiTheme="majorBidi" w:hAnsiTheme="majorBidi" w:cstheme="majorBidi"/>
        </w:rPr>
        <w:t xml:space="preserve"> 27 March to 1 April 2026</w:t>
      </w:r>
    </w:p>
    <w:p w14:paraId="34895B27" w14:textId="4BC801F5" w:rsidR="000469A8" w:rsidRPr="00FF1AE3" w:rsidRDefault="71CDD5D9" w:rsidP="0FC0AFD3">
      <w:pPr>
        <w:pStyle w:val="NormalWeb"/>
        <w:numPr>
          <w:ilvl w:val="0"/>
          <w:numId w:val="6"/>
        </w:numPr>
        <w:spacing w:before="0" w:beforeAutospacing="0" w:after="0" w:afterAutospacing="0"/>
        <w:ind w:left="851" w:hanging="425"/>
        <w:jc w:val="both"/>
        <w:rPr>
          <w:rFonts w:asciiTheme="majorBidi" w:hAnsiTheme="majorBidi" w:cstheme="majorBidi"/>
          <w:lang w:val="en-US"/>
        </w:rPr>
      </w:pPr>
      <w:r w:rsidRPr="00FF1AE3">
        <w:rPr>
          <w:rFonts w:asciiTheme="majorBidi" w:hAnsiTheme="majorBidi" w:cstheme="majorBidi"/>
          <w:lang w:val="en-US"/>
        </w:rPr>
        <w:t>The STG 8 Technical Meeting on Migration Statistics, Kigali, Rwanda, from 21–23 April 2026</w:t>
      </w:r>
      <w:r w:rsidR="177FE7D1" w:rsidRPr="00FF1AE3">
        <w:rPr>
          <w:rFonts w:asciiTheme="majorBidi" w:hAnsiTheme="majorBidi" w:cstheme="majorBidi"/>
          <w:lang w:val="en-US"/>
        </w:rPr>
        <w:t xml:space="preserve">. </w:t>
      </w:r>
    </w:p>
    <w:p w14:paraId="756F8688" w14:textId="0DE2E45E" w:rsidR="000469A8" w:rsidRPr="00FF1AE3" w:rsidRDefault="71CDD5D9" w:rsidP="0FC0AFD3">
      <w:pPr>
        <w:pStyle w:val="NormalWeb"/>
        <w:numPr>
          <w:ilvl w:val="0"/>
          <w:numId w:val="6"/>
        </w:numPr>
        <w:spacing w:before="0" w:beforeAutospacing="0" w:after="0" w:afterAutospacing="0"/>
        <w:ind w:left="851" w:hanging="425"/>
        <w:jc w:val="both"/>
        <w:rPr>
          <w:rFonts w:asciiTheme="majorBidi" w:hAnsiTheme="majorBidi" w:cstheme="majorBidi"/>
        </w:rPr>
      </w:pPr>
      <w:r w:rsidRPr="00FF1AE3">
        <w:rPr>
          <w:rFonts w:asciiTheme="majorBidi" w:hAnsiTheme="majorBidi" w:cstheme="majorBidi"/>
        </w:rPr>
        <w:t>Specialized Technical Group on Education, Science and Technology (STG7-EST), held in Nairobi, Kenya, from 22–24 April 2026</w:t>
      </w:r>
      <w:r w:rsidR="1EDC4319" w:rsidRPr="00FF1AE3">
        <w:rPr>
          <w:rFonts w:asciiTheme="majorBidi" w:hAnsiTheme="majorBidi" w:cstheme="majorBidi"/>
        </w:rPr>
        <w:t xml:space="preserve">. </w:t>
      </w:r>
    </w:p>
    <w:p w14:paraId="12CB185F" w14:textId="110EAA30" w:rsidR="000469A8" w:rsidRPr="00FF1AE3" w:rsidRDefault="71CDD5D9" w:rsidP="6543B8EA">
      <w:pPr>
        <w:pStyle w:val="NormalWeb"/>
        <w:numPr>
          <w:ilvl w:val="0"/>
          <w:numId w:val="6"/>
        </w:numPr>
        <w:spacing w:before="0" w:beforeAutospacing="0" w:after="0" w:afterAutospacing="0"/>
        <w:ind w:left="851" w:hanging="425"/>
        <w:jc w:val="both"/>
        <w:rPr>
          <w:rFonts w:asciiTheme="majorBidi" w:eastAsiaTheme="minorEastAsia" w:hAnsiTheme="majorBidi" w:cstheme="majorBidi"/>
          <w:lang w:val="en-US"/>
        </w:rPr>
      </w:pPr>
      <w:bookmarkStart w:id="28" w:name="_Toc173161817"/>
      <w:r w:rsidRPr="00FF1AE3">
        <w:rPr>
          <w:rFonts w:asciiTheme="majorBidi" w:eastAsiaTheme="minorEastAsia" w:hAnsiTheme="majorBidi" w:cstheme="majorBidi"/>
        </w:rPr>
        <w:t xml:space="preserve">Capacity building training </w:t>
      </w:r>
      <w:r w:rsidRPr="00FF1AE3">
        <w:rPr>
          <w:rFonts w:asciiTheme="majorBidi" w:eastAsiaTheme="minorEastAsia" w:hAnsiTheme="majorBidi" w:cstheme="majorBidi"/>
          <w:lang w:val="en-US"/>
        </w:rPr>
        <w:t xml:space="preserve">on the Statistical Disclosure Control (SDC) module, June </w:t>
      </w:r>
      <w:r w:rsidR="6630B08B" w:rsidRPr="00FF1AE3">
        <w:rPr>
          <w:rFonts w:asciiTheme="majorBidi" w:eastAsiaTheme="minorEastAsia" w:hAnsiTheme="majorBidi" w:cstheme="majorBidi"/>
          <w:lang w:val="en-US"/>
        </w:rPr>
        <w:t>8-12</w:t>
      </w:r>
      <w:r w:rsidR="4A3AF8CD" w:rsidRPr="00FF1AE3">
        <w:rPr>
          <w:rFonts w:asciiTheme="majorBidi" w:eastAsiaTheme="minorEastAsia" w:hAnsiTheme="majorBidi" w:cstheme="majorBidi"/>
          <w:lang w:val="en-US"/>
        </w:rPr>
        <w:t>, Lusaka, Zambia.</w:t>
      </w:r>
      <w:r w:rsidR="71BBE8E2" w:rsidRPr="00FF1AE3">
        <w:rPr>
          <w:rFonts w:asciiTheme="majorBidi" w:eastAsiaTheme="minorEastAsia" w:hAnsiTheme="majorBidi" w:cstheme="majorBidi"/>
          <w:lang w:val="en-US"/>
        </w:rPr>
        <w:t xml:space="preserve"> </w:t>
      </w:r>
    </w:p>
    <w:p w14:paraId="3079FCEA" w14:textId="30C5622C" w:rsidR="776FDA75" w:rsidRPr="00FF1AE3" w:rsidRDefault="776FDA75" w:rsidP="6543B8EA">
      <w:pPr>
        <w:pStyle w:val="NormalWeb"/>
        <w:numPr>
          <w:ilvl w:val="0"/>
          <w:numId w:val="6"/>
        </w:numPr>
        <w:spacing w:before="0" w:beforeAutospacing="0" w:after="0" w:afterAutospacing="0"/>
        <w:ind w:left="851" w:hanging="425"/>
        <w:jc w:val="both"/>
        <w:rPr>
          <w:rFonts w:asciiTheme="majorBidi" w:hAnsiTheme="majorBidi" w:cstheme="majorBidi"/>
          <w:lang w:val="en-US"/>
        </w:rPr>
      </w:pPr>
      <w:r w:rsidRPr="00FF1AE3">
        <w:rPr>
          <w:rFonts w:asciiTheme="majorBidi" w:hAnsiTheme="majorBidi" w:cstheme="majorBidi"/>
          <w:lang w:val="en-US"/>
        </w:rPr>
        <w:t xml:space="preserve">Data verification </w:t>
      </w:r>
      <w:r w:rsidR="5660F8C7" w:rsidRPr="00FF1AE3">
        <w:rPr>
          <w:rFonts w:asciiTheme="majorBidi" w:hAnsiTheme="majorBidi" w:cstheme="majorBidi"/>
          <w:lang w:val="en-US"/>
        </w:rPr>
        <w:t>technical</w:t>
      </w:r>
      <w:r w:rsidRPr="00FF1AE3">
        <w:rPr>
          <w:rFonts w:asciiTheme="majorBidi" w:hAnsiTheme="majorBidi" w:cstheme="majorBidi"/>
          <w:lang w:val="en-US"/>
        </w:rPr>
        <w:t xml:space="preserve"> support in Agriculture, Non-Communicable Disease and Nation Account</w:t>
      </w:r>
      <w:r w:rsidR="001E7AB2" w:rsidRPr="00FF1AE3">
        <w:rPr>
          <w:rFonts w:asciiTheme="majorBidi" w:hAnsiTheme="majorBidi" w:cstheme="majorBidi"/>
          <w:lang w:val="en-US"/>
        </w:rPr>
        <w:t>s</w:t>
      </w:r>
      <w:r w:rsidRPr="00FF1AE3">
        <w:rPr>
          <w:rFonts w:asciiTheme="majorBidi" w:hAnsiTheme="majorBidi" w:cstheme="majorBidi"/>
          <w:lang w:val="en-US"/>
        </w:rPr>
        <w:t xml:space="preserve"> to the Kenya National Bureau of Statistics from April</w:t>
      </w:r>
      <w:r w:rsidR="49E35006" w:rsidRPr="00FF1AE3">
        <w:rPr>
          <w:rFonts w:asciiTheme="majorBidi" w:hAnsiTheme="majorBidi" w:cstheme="majorBidi"/>
          <w:lang w:val="en-US"/>
        </w:rPr>
        <w:t xml:space="preserve"> 27-May 1</w:t>
      </w:r>
    </w:p>
    <w:p w14:paraId="361CE8DE" w14:textId="1D620A08" w:rsidR="1BF78C07" w:rsidRPr="00FF1AE3" w:rsidRDefault="1BF78C07">
      <w:pPr>
        <w:pStyle w:val="NormalWeb"/>
        <w:numPr>
          <w:ilvl w:val="0"/>
          <w:numId w:val="6"/>
        </w:numPr>
        <w:spacing w:before="0" w:beforeAutospacing="0" w:after="0" w:afterAutospacing="0"/>
        <w:ind w:left="851" w:hanging="425"/>
        <w:jc w:val="both"/>
        <w:rPr>
          <w:rFonts w:asciiTheme="majorBidi" w:hAnsiTheme="majorBidi" w:cstheme="majorBidi"/>
          <w:lang w:val="en-US"/>
        </w:rPr>
      </w:pPr>
      <w:r w:rsidRPr="00FF1AE3">
        <w:rPr>
          <w:rFonts w:asciiTheme="majorBidi" w:hAnsiTheme="majorBidi" w:cstheme="majorBidi"/>
          <w:lang w:val="en-US"/>
        </w:rPr>
        <w:t>Mission to Juba in Support of the Validation and Operationalization of South Sudan’s Second National Strategy for the Development of Statistics (NSDS II) Juba, South Sudan | 30 March – 3 April 2026</w:t>
      </w:r>
    </w:p>
    <w:p w14:paraId="7DAC6975" w14:textId="3C1FA7D3" w:rsidR="6A5F0289" w:rsidRPr="00FF1AE3" w:rsidRDefault="6A5F0289" w:rsidP="142E3B52">
      <w:pPr>
        <w:pStyle w:val="NormalWeb"/>
        <w:numPr>
          <w:ilvl w:val="0"/>
          <w:numId w:val="6"/>
        </w:numPr>
        <w:spacing w:before="0" w:beforeAutospacing="0" w:after="0" w:afterAutospacing="0"/>
        <w:ind w:left="851" w:hanging="425"/>
        <w:jc w:val="both"/>
        <w:rPr>
          <w:rFonts w:asciiTheme="majorBidi" w:hAnsiTheme="majorBidi" w:cstheme="majorBidi"/>
          <w:lang w:val="en-US"/>
        </w:rPr>
      </w:pPr>
      <w:r w:rsidRPr="00FF1AE3">
        <w:rPr>
          <w:rFonts w:asciiTheme="majorBidi" w:eastAsiaTheme="minorEastAsia" w:hAnsiTheme="majorBidi" w:cstheme="majorBidi"/>
          <w:lang w:val="en-US"/>
        </w:rPr>
        <w:t>Mission to participate in the Revised African Charter on Statistics workshop, Nairobi, Kenya — 20–21 April 2026</w:t>
      </w:r>
    </w:p>
    <w:p w14:paraId="52E9C98B" w14:textId="77777777" w:rsidR="00FF1AE3" w:rsidRPr="00FF1AE3" w:rsidRDefault="08926222" w:rsidP="00FF1AE3">
      <w:pPr>
        <w:pStyle w:val="NormalWeb"/>
        <w:numPr>
          <w:ilvl w:val="0"/>
          <w:numId w:val="6"/>
        </w:numPr>
        <w:spacing w:before="0" w:beforeAutospacing="0" w:after="0" w:afterAutospacing="0"/>
        <w:ind w:left="851" w:hanging="425"/>
        <w:jc w:val="both"/>
        <w:rPr>
          <w:rFonts w:asciiTheme="majorBidi" w:hAnsiTheme="majorBidi" w:cstheme="majorBidi"/>
          <w:lang w:val="en-US"/>
        </w:rPr>
      </w:pPr>
      <w:r w:rsidRPr="00FF1AE3">
        <w:rPr>
          <w:rFonts w:asciiTheme="majorBidi" w:eastAsia="Calibri" w:hAnsiTheme="majorBidi" w:cstheme="majorBidi"/>
          <w:lang w:val="en-US"/>
        </w:rPr>
        <w:t xml:space="preserve">IGAD RSDS Coordinators implementing SHaSA2 Workshop to validate the </w:t>
      </w:r>
      <w:r w:rsidRPr="00FF1AE3">
        <w:rPr>
          <w:rFonts w:asciiTheme="majorBidi" w:hAnsiTheme="majorBidi" w:cstheme="majorBidi"/>
          <w:lang w:val="en-US"/>
        </w:rPr>
        <w:t xml:space="preserve">assessment findings and guide the formulation of RSDS-II, May 18-21, 2026, </w:t>
      </w:r>
      <w:proofErr w:type="spellStart"/>
      <w:r w:rsidRPr="00FF1AE3">
        <w:rPr>
          <w:rFonts w:asciiTheme="majorBidi" w:hAnsiTheme="majorBidi" w:cstheme="majorBidi"/>
          <w:lang w:val="en-US"/>
        </w:rPr>
        <w:t>Entebe</w:t>
      </w:r>
      <w:proofErr w:type="spellEnd"/>
      <w:r w:rsidRPr="00FF1AE3">
        <w:rPr>
          <w:rFonts w:asciiTheme="majorBidi" w:hAnsiTheme="majorBidi" w:cstheme="majorBidi"/>
          <w:lang w:val="en-US"/>
        </w:rPr>
        <w:t>, Uganda</w:t>
      </w:r>
    </w:p>
    <w:p w14:paraId="37F93F0F" w14:textId="1D048EDF" w:rsidR="08926222" w:rsidRPr="00FF1AE3" w:rsidRDefault="08926222" w:rsidP="00FF1AE3">
      <w:pPr>
        <w:pStyle w:val="NormalWeb"/>
        <w:numPr>
          <w:ilvl w:val="0"/>
          <w:numId w:val="6"/>
        </w:numPr>
        <w:spacing w:before="0" w:beforeAutospacing="0" w:after="0" w:afterAutospacing="0"/>
        <w:ind w:left="851" w:hanging="425"/>
        <w:jc w:val="both"/>
        <w:rPr>
          <w:rFonts w:asciiTheme="majorBidi" w:hAnsiTheme="majorBidi" w:cstheme="majorBidi"/>
          <w:lang w:val="en-US"/>
        </w:rPr>
      </w:pPr>
      <w:r w:rsidRPr="00FF1AE3">
        <w:rPr>
          <w:rFonts w:asciiTheme="majorBidi" w:hAnsiTheme="majorBidi" w:cstheme="majorBidi"/>
          <w:lang w:val="en-US"/>
        </w:rPr>
        <w:t xml:space="preserve">Training </w:t>
      </w:r>
      <w:proofErr w:type="gramStart"/>
      <w:r w:rsidRPr="00FF1AE3">
        <w:rPr>
          <w:rFonts w:asciiTheme="majorBidi" w:hAnsiTheme="majorBidi" w:cstheme="majorBidi"/>
          <w:lang w:val="en-US"/>
        </w:rPr>
        <w:t>on</w:t>
      </w:r>
      <w:proofErr w:type="gramEnd"/>
      <w:r w:rsidRPr="00FF1AE3">
        <w:rPr>
          <w:rFonts w:asciiTheme="majorBidi" w:hAnsiTheme="majorBidi" w:cstheme="majorBidi"/>
          <w:lang w:val="en-US"/>
        </w:rPr>
        <w:t xml:space="preserve"> basic agriculture statistics, </w:t>
      </w:r>
      <w:proofErr w:type="spellStart"/>
      <w:r w:rsidRPr="00FF1AE3">
        <w:rPr>
          <w:rFonts w:asciiTheme="majorBidi" w:hAnsiTheme="majorBidi" w:cstheme="majorBidi"/>
          <w:lang w:val="en-US"/>
        </w:rPr>
        <w:t>Abijdan</w:t>
      </w:r>
      <w:proofErr w:type="spellEnd"/>
      <w:r w:rsidRPr="00FF1AE3">
        <w:rPr>
          <w:rFonts w:asciiTheme="majorBidi" w:hAnsiTheme="majorBidi" w:cstheme="majorBidi"/>
          <w:lang w:val="en-US"/>
        </w:rPr>
        <w:t>, Cote d'Ivoire, April 202-26</w:t>
      </w:r>
    </w:p>
    <w:p w14:paraId="74C7CC0A" w14:textId="198D5585" w:rsidR="0FC0AFD3" w:rsidRPr="00FF1AE3" w:rsidRDefault="0FC0AFD3" w:rsidP="00FF1AE3">
      <w:pPr>
        <w:pStyle w:val="NormalWeb"/>
        <w:spacing w:before="0" w:beforeAutospacing="0" w:after="0" w:afterAutospacing="0"/>
        <w:ind w:left="851"/>
        <w:jc w:val="both"/>
        <w:rPr>
          <w:rFonts w:asciiTheme="majorBidi" w:eastAsiaTheme="minorEastAsia" w:hAnsiTheme="majorBidi" w:cstheme="majorBidi"/>
          <w:lang w:val="en-US"/>
        </w:rPr>
      </w:pPr>
    </w:p>
    <w:p w14:paraId="0310DF05" w14:textId="639059D3" w:rsidR="00BE3711" w:rsidRPr="00FF1AE3" w:rsidRDefault="00BE3711" w:rsidP="00740B6C">
      <w:pPr>
        <w:pStyle w:val="ListParagraph"/>
        <w:numPr>
          <w:ilvl w:val="0"/>
          <w:numId w:val="7"/>
        </w:numPr>
        <w:shd w:val="clear" w:color="auto" w:fill="FFFFFF" w:themeFill="background1"/>
        <w:ind w:hanging="357"/>
        <w:jc w:val="both"/>
        <w:outlineLvl w:val="0"/>
        <w:rPr>
          <w:rFonts w:asciiTheme="majorBidi" w:hAnsiTheme="majorBidi" w:cstheme="majorBidi"/>
          <w:b/>
          <w:bCs/>
          <w:color w:val="2F5496" w:themeColor="accent1" w:themeShade="BF"/>
          <w:kern w:val="36"/>
          <w:sz w:val="22"/>
          <w:szCs w:val="22"/>
          <w:lang w:eastAsia="zh-CN"/>
        </w:rPr>
      </w:pPr>
      <w:r w:rsidRPr="00FF1AE3">
        <w:rPr>
          <w:rFonts w:asciiTheme="majorBidi" w:hAnsiTheme="majorBidi" w:cstheme="majorBidi"/>
          <w:b/>
          <w:bCs/>
          <w:color w:val="2F5496" w:themeColor="accent1" w:themeShade="BF"/>
          <w:kern w:val="36"/>
          <w:sz w:val="22"/>
          <w:szCs w:val="22"/>
          <w:lang w:eastAsia="zh-CN"/>
        </w:rPr>
        <w:t>New Partnerships</w:t>
      </w:r>
      <w:bookmarkEnd w:id="28"/>
    </w:p>
    <w:p w14:paraId="20E71FB8" w14:textId="00BF06AF" w:rsidR="00FC457C" w:rsidRPr="00FF1AE3" w:rsidRDefault="00FF1AE3" w:rsidP="00FF1AE3">
      <w:pPr>
        <w:pStyle w:val="NormalWeb"/>
        <w:numPr>
          <w:ilvl w:val="0"/>
          <w:numId w:val="6"/>
        </w:numPr>
        <w:spacing w:before="0" w:beforeAutospacing="0" w:after="0" w:afterAutospacing="0"/>
        <w:ind w:left="851" w:hanging="425"/>
        <w:jc w:val="both"/>
        <w:rPr>
          <w:rFonts w:asciiTheme="majorBidi" w:eastAsiaTheme="minorEastAsia" w:hAnsiTheme="majorBidi" w:cstheme="majorBidi"/>
          <w:lang w:val="en-US"/>
        </w:rPr>
      </w:pPr>
      <w:r w:rsidRPr="00FF1AE3">
        <w:rPr>
          <w:rFonts w:asciiTheme="majorBidi" w:eastAsiaTheme="minorEastAsia" w:hAnsiTheme="majorBidi" w:cstheme="majorBidi"/>
          <w:lang w:val="en-US"/>
        </w:rPr>
        <w:t xml:space="preserve">No New partnership </w:t>
      </w:r>
    </w:p>
    <w:sectPr w:rsidR="00FC457C" w:rsidRPr="00FF1AE3" w:rsidSect="00464CF2">
      <w:headerReference w:type="default" r:id="rId14"/>
      <w:pgSz w:w="12240" w:h="15840"/>
      <w:pgMar w:top="1247" w:right="1750" w:bottom="1247"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C07CB" w14:textId="77777777" w:rsidR="008F0206" w:rsidRDefault="008F0206">
      <w:r>
        <w:separator/>
      </w:r>
    </w:p>
  </w:endnote>
  <w:endnote w:type="continuationSeparator" w:id="0">
    <w:p w14:paraId="2A411F96" w14:textId="77777777" w:rsidR="008F0206" w:rsidRDefault="008F0206">
      <w:r>
        <w:continuationSeparator/>
      </w:r>
    </w:p>
  </w:endnote>
  <w:endnote w:type="continuationNotice" w:id="1">
    <w:p w14:paraId="131B9B37" w14:textId="77777777" w:rsidR="008F0206" w:rsidRDefault="008F02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DengXian">
    <w:panose1 w:val="02010600030101010101"/>
    <w:charset w:val="86"/>
    <w:family w:val="auto"/>
    <w:pitch w:val="variable"/>
    <w:sig w:usb0="A00002BF" w:usb1="38CF7CFA" w:usb2="00000016" w:usb3="00000000" w:csb0="0004000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57E7B" w14:textId="77777777" w:rsidR="00C034E0" w:rsidRPr="00D10E6D" w:rsidRDefault="00FF1AE3" w:rsidP="00456049">
    <w:pPr>
      <w:tabs>
        <w:tab w:val="center" w:pos="4153"/>
        <w:tab w:val="right" w:pos="8306"/>
      </w:tabs>
    </w:pPr>
    <w:r>
      <w:rPr>
        <w:rFonts w:ascii="Arial Narrow" w:hAnsi="Arial Narrow" w:cs="Courier New"/>
        <w:sz w:val="20"/>
        <w:szCs w:val="20"/>
        <w:lang w:eastAsia="en-GB"/>
      </w:rPr>
      <w:pict w14:anchorId="796F9CF6">
        <v:rect id="_x0000_i1025" style="width:410.3pt;height:1.55pt" o:hrpct="988" o:hralign="center" o:hrstd="t" o:hr="t" fillcolor="#a0a0a0" stroked="f"/>
      </w:pict>
    </w:r>
  </w:p>
  <w:p w14:paraId="04320AEE" w14:textId="0A607108" w:rsidR="00C034E0" w:rsidRPr="00D10E6D" w:rsidRDefault="0FC0AFD3" w:rsidP="6134756F">
    <w:pPr>
      <w:tabs>
        <w:tab w:val="center" w:pos="4153"/>
        <w:tab w:val="right" w:pos="8306"/>
      </w:tabs>
      <w:rPr>
        <w:rFonts w:ascii="Arial" w:hAnsi="Arial"/>
        <w:sz w:val="20"/>
        <w:szCs w:val="20"/>
        <w:lang w:eastAsia="en-GB"/>
      </w:rPr>
    </w:pPr>
    <w:r w:rsidRPr="0FC0AFD3">
      <w:rPr>
        <w:rFonts w:ascii="Tw Cen MT" w:hAnsi="Tw Cen MT" w:cs="Courier New"/>
        <w:sz w:val="20"/>
        <w:szCs w:val="20"/>
        <w:lang w:eastAsia="en-GB"/>
      </w:rPr>
      <w:t xml:space="preserve">2026| Ambassadors’ Quarterly Briefing | January -March 2026 | African Centre for Statistics           </w:t>
    </w:r>
    <w:r w:rsidRPr="0FC0AFD3">
      <w:rPr>
        <w:rFonts w:ascii="Arial" w:hAnsi="Arial"/>
        <w:color w:val="000000" w:themeColor="text1"/>
        <w:sz w:val="20"/>
        <w:szCs w:val="20"/>
        <w:lang w:eastAsia="en-GB"/>
      </w:rPr>
      <w:t>Page</w:t>
    </w:r>
    <w:r w:rsidRPr="0FC0AFD3">
      <w:rPr>
        <w:rFonts w:ascii="Arial" w:hAnsi="Arial"/>
        <w:sz w:val="20"/>
        <w:szCs w:val="20"/>
        <w:lang w:eastAsia="en-GB"/>
      </w:rPr>
      <w:t xml:space="preserve">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CE6C5" w14:textId="77777777" w:rsidR="008F0206" w:rsidRDefault="008F0206">
      <w:r>
        <w:separator/>
      </w:r>
    </w:p>
  </w:footnote>
  <w:footnote w:type="continuationSeparator" w:id="0">
    <w:p w14:paraId="5B60A6F9" w14:textId="77777777" w:rsidR="008F0206" w:rsidRDefault="008F0206">
      <w:r>
        <w:continuationSeparator/>
      </w:r>
    </w:p>
  </w:footnote>
  <w:footnote w:type="continuationNotice" w:id="1">
    <w:p w14:paraId="65AF82BB" w14:textId="77777777" w:rsidR="008F0206" w:rsidRDefault="008F02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C034E0" w14:paraId="62972DF6" w14:textId="77777777" w:rsidTr="0E2AFE0D">
      <w:trPr>
        <w:trHeight w:val="300"/>
      </w:trPr>
      <w:tc>
        <w:tcPr>
          <w:tcW w:w="3120" w:type="dxa"/>
        </w:tcPr>
        <w:p w14:paraId="68BD06C3" w14:textId="77777777" w:rsidR="00C034E0" w:rsidRDefault="00C034E0" w:rsidP="0E2AFE0D">
          <w:pPr>
            <w:pStyle w:val="Header"/>
            <w:ind w:left="-115"/>
          </w:pPr>
        </w:p>
      </w:tc>
      <w:tc>
        <w:tcPr>
          <w:tcW w:w="3120" w:type="dxa"/>
        </w:tcPr>
        <w:p w14:paraId="36B959AB" w14:textId="77777777" w:rsidR="00C034E0" w:rsidRDefault="00C034E0" w:rsidP="0E2AFE0D">
          <w:pPr>
            <w:pStyle w:val="Header"/>
            <w:jc w:val="center"/>
          </w:pPr>
        </w:p>
      </w:tc>
      <w:tc>
        <w:tcPr>
          <w:tcW w:w="3120" w:type="dxa"/>
        </w:tcPr>
        <w:p w14:paraId="7FB1C9C9" w14:textId="77777777" w:rsidR="00C034E0" w:rsidRDefault="00C034E0" w:rsidP="0E2AFE0D">
          <w:pPr>
            <w:pStyle w:val="Header"/>
            <w:ind w:right="-115"/>
            <w:jc w:val="right"/>
          </w:pPr>
        </w:p>
      </w:tc>
    </w:tr>
  </w:tbl>
  <w:p w14:paraId="5CCB1FA4" w14:textId="77777777" w:rsidR="00C034E0" w:rsidRDefault="00C034E0" w:rsidP="0E2AFE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E2AFE0D" w14:paraId="32284384" w14:textId="77777777" w:rsidTr="0E2AFE0D">
      <w:trPr>
        <w:trHeight w:val="300"/>
      </w:trPr>
      <w:tc>
        <w:tcPr>
          <w:tcW w:w="3120" w:type="dxa"/>
        </w:tcPr>
        <w:p w14:paraId="2DD76EBD" w14:textId="784FC5CF" w:rsidR="0E2AFE0D" w:rsidRDefault="0E2AFE0D" w:rsidP="0E2AFE0D">
          <w:pPr>
            <w:pStyle w:val="Header"/>
            <w:ind w:left="-115"/>
          </w:pPr>
        </w:p>
      </w:tc>
      <w:tc>
        <w:tcPr>
          <w:tcW w:w="3120" w:type="dxa"/>
        </w:tcPr>
        <w:p w14:paraId="74262BA2" w14:textId="3EDC9330" w:rsidR="0E2AFE0D" w:rsidRDefault="0E2AFE0D" w:rsidP="0E2AFE0D">
          <w:pPr>
            <w:pStyle w:val="Header"/>
            <w:jc w:val="center"/>
          </w:pPr>
        </w:p>
      </w:tc>
      <w:tc>
        <w:tcPr>
          <w:tcW w:w="3120" w:type="dxa"/>
        </w:tcPr>
        <w:p w14:paraId="4BDBE0CC" w14:textId="1A6E8C85" w:rsidR="0E2AFE0D" w:rsidRDefault="0E2AFE0D" w:rsidP="0E2AFE0D">
          <w:pPr>
            <w:pStyle w:val="Header"/>
            <w:ind w:right="-115"/>
            <w:jc w:val="right"/>
          </w:pPr>
        </w:p>
      </w:tc>
    </w:tr>
  </w:tbl>
  <w:p w14:paraId="05464CF1" w14:textId="5C60797C" w:rsidR="0E2AFE0D" w:rsidRDefault="0E2AFE0D" w:rsidP="0E2AFE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F1B0A"/>
    <w:multiLevelType w:val="hybridMultilevel"/>
    <w:tmpl w:val="255C9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FE35E6"/>
    <w:multiLevelType w:val="hybridMultilevel"/>
    <w:tmpl w:val="23561C74"/>
    <w:lvl w:ilvl="0" w:tplc="FFFFFFFF">
      <w:start w:val="1"/>
      <w:numFmt w:val="bullet"/>
      <w:lvlText w:val="·"/>
      <w:lvlJc w:val="left"/>
      <w:pPr>
        <w:ind w:left="928" w:hanging="360"/>
      </w:pPr>
      <w:rPr>
        <w:rFonts w:ascii="Symbol" w:hAnsi="Symbol" w:hint="default"/>
      </w:rPr>
    </w:lvl>
    <w:lvl w:ilvl="1" w:tplc="978C7F76">
      <w:start w:val="1"/>
      <w:numFmt w:val="bullet"/>
      <w:lvlText w:val="o"/>
      <w:lvlJc w:val="left"/>
      <w:pPr>
        <w:ind w:left="1724" w:hanging="360"/>
      </w:pPr>
      <w:rPr>
        <w:rFonts w:ascii="Courier New" w:hAnsi="Courier New" w:hint="default"/>
      </w:rPr>
    </w:lvl>
    <w:lvl w:ilvl="2" w:tplc="4238D2CA">
      <w:start w:val="1"/>
      <w:numFmt w:val="bullet"/>
      <w:lvlText w:val=""/>
      <w:lvlJc w:val="left"/>
      <w:pPr>
        <w:ind w:left="2444" w:hanging="360"/>
      </w:pPr>
      <w:rPr>
        <w:rFonts w:ascii="Wingdings" w:hAnsi="Wingdings" w:hint="default"/>
      </w:rPr>
    </w:lvl>
    <w:lvl w:ilvl="3" w:tplc="0D8AE422">
      <w:start w:val="1"/>
      <w:numFmt w:val="bullet"/>
      <w:lvlText w:val=""/>
      <w:lvlJc w:val="left"/>
      <w:pPr>
        <w:ind w:left="3164" w:hanging="360"/>
      </w:pPr>
      <w:rPr>
        <w:rFonts w:ascii="Symbol" w:hAnsi="Symbol" w:hint="default"/>
      </w:rPr>
    </w:lvl>
    <w:lvl w:ilvl="4" w:tplc="A208B30A">
      <w:start w:val="1"/>
      <w:numFmt w:val="bullet"/>
      <w:lvlText w:val="o"/>
      <w:lvlJc w:val="left"/>
      <w:pPr>
        <w:ind w:left="3884" w:hanging="360"/>
      </w:pPr>
      <w:rPr>
        <w:rFonts w:ascii="Courier New" w:hAnsi="Courier New" w:hint="default"/>
      </w:rPr>
    </w:lvl>
    <w:lvl w:ilvl="5" w:tplc="FD20424C">
      <w:start w:val="1"/>
      <w:numFmt w:val="bullet"/>
      <w:lvlText w:val=""/>
      <w:lvlJc w:val="left"/>
      <w:pPr>
        <w:ind w:left="4604" w:hanging="360"/>
      </w:pPr>
      <w:rPr>
        <w:rFonts w:ascii="Wingdings" w:hAnsi="Wingdings" w:hint="default"/>
      </w:rPr>
    </w:lvl>
    <w:lvl w:ilvl="6" w:tplc="AFACCD28">
      <w:start w:val="1"/>
      <w:numFmt w:val="bullet"/>
      <w:lvlText w:val=""/>
      <w:lvlJc w:val="left"/>
      <w:pPr>
        <w:ind w:left="5324" w:hanging="360"/>
      </w:pPr>
      <w:rPr>
        <w:rFonts w:ascii="Symbol" w:hAnsi="Symbol" w:hint="default"/>
      </w:rPr>
    </w:lvl>
    <w:lvl w:ilvl="7" w:tplc="F1F25DDA">
      <w:start w:val="1"/>
      <w:numFmt w:val="bullet"/>
      <w:lvlText w:val="o"/>
      <w:lvlJc w:val="left"/>
      <w:pPr>
        <w:ind w:left="6044" w:hanging="360"/>
      </w:pPr>
      <w:rPr>
        <w:rFonts w:ascii="Courier New" w:hAnsi="Courier New" w:hint="default"/>
      </w:rPr>
    </w:lvl>
    <w:lvl w:ilvl="8" w:tplc="0E842AB8">
      <w:start w:val="1"/>
      <w:numFmt w:val="bullet"/>
      <w:lvlText w:val=""/>
      <w:lvlJc w:val="left"/>
      <w:pPr>
        <w:ind w:left="6764" w:hanging="360"/>
      </w:pPr>
      <w:rPr>
        <w:rFonts w:ascii="Wingdings" w:hAnsi="Wingdings" w:hint="default"/>
      </w:rPr>
    </w:lvl>
  </w:abstractNum>
  <w:abstractNum w:abstractNumId="2" w15:restartNumberingAfterBreak="0">
    <w:nsid w:val="2F965E84"/>
    <w:multiLevelType w:val="hybridMultilevel"/>
    <w:tmpl w:val="B5702E32"/>
    <w:lvl w:ilvl="0" w:tplc="97B81CBC">
      <w:start w:val="1"/>
      <w:numFmt w:val="bullet"/>
      <w:lvlText w:val=""/>
      <w:lvlJc w:val="left"/>
      <w:pPr>
        <w:ind w:left="720" w:hanging="360"/>
      </w:pPr>
      <w:rPr>
        <w:rFonts w:ascii="Symbol" w:hAnsi="Symbol" w:hint="default"/>
      </w:rPr>
    </w:lvl>
    <w:lvl w:ilvl="1" w:tplc="AF606614">
      <w:start w:val="1"/>
      <w:numFmt w:val="bullet"/>
      <w:lvlText w:val="o"/>
      <w:lvlJc w:val="left"/>
      <w:pPr>
        <w:ind w:left="1440" w:hanging="360"/>
      </w:pPr>
      <w:rPr>
        <w:rFonts w:ascii="Courier New" w:hAnsi="Courier New" w:hint="default"/>
      </w:rPr>
    </w:lvl>
    <w:lvl w:ilvl="2" w:tplc="906E4744">
      <w:start w:val="1"/>
      <w:numFmt w:val="bullet"/>
      <w:lvlText w:val=""/>
      <w:lvlJc w:val="left"/>
      <w:pPr>
        <w:ind w:left="2160" w:hanging="360"/>
      </w:pPr>
      <w:rPr>
        <w:rFonts w:ascii="Wingdings" w:hAnsi="Wingdings" w:hint="default"/>
      </w:rPr>
    </w:lvl>
    <w:lvl w:ilvl="3" w:tplc="68863A52">
      <w:start w:val="1"/>
      <w:numFmt w:val="bullet"/>
      <w:lvlText w:val=""/>
      <w:lvlJc w:val="left"/>
      <w:pPr>
        <w:ind w:left="2880" w:hanging="360"/>
      </w:pPr>
      <w:rPr>
        <w:rFonts w:ascii="Symbol" w:hAnsi="Symbol" w:hint="default"/>
      </w:rPr>
    </w:lvl>
    <w:lvl w:ilvl="4" w:tplc="B67E97D8">
      <w:start w:val="1"/>
      <w:numFmt w:val="bullet"/>
      <w:lvlText w:val="o"/>
      <w:lvlJc w:val="left"/>
      <w:pPr>
        <w:ind w:left="3600" w:hanging="360"/>
      </w:pPr>
      <w:rPr>
        <w:rFonts w:ascii="Courier New" w:hAnsi="Courier New" w:hint="default"/>
      </w:rPr>
    </w:lvl>
    <w:lvl w:ilvl="5" w:tplc="E25210D0">
      <w:start w:val="1"/>
      <w:numFmt w:val="bullet"/>
      <w:lvlText w:val=""/>
      <w:lvlJc w:val="left"/>
      <w:pPr>
        <w:ind w:left="4320" w:hanging="360"/>
      </w:pPr>
      <w:rPr>
        <w:rFonts w:ascii="Wingdings" w:hAnsi="Wingdings" w:hint="default"/>
      </w:rPr>
    </w:lvl>
    <w:lvl w:ilvl="6" w:tplc="6306454E">
      <w:start w:val="1"/>
      <w:numFmt w:val="bullet"/>
      <w:lvlText w:val=""/>
      <w:lvlJc w:val="left"/>
      <w:pPr>
        <w:ind w:left="5040" w:hanging="360"/>
      </w:pPr>
      <w:rPr>
        <w:rFonts w:ascii="Symbol" w:hAnsi="Symbol" w:hint="default"/>
      </w:rPr>
    </w:lvl>
    <w:lvl w:ilvl="7" w:tplc="160E86CE">
      <w:start w:val="1"/>
      <w:numFmt w:val="bullet"/>
      <w:lvlText w:val="o"/>
      <w:lvlJc w:val="left"/>
      <w:pPr>
        <w:ind w:left="5760" w:hanging="360"/>
      </w:pPr>
      <w:rPr>
        <w:rFonts w:ascii="Courier New" w:hAnsi="Courier New" w:hint="default"/>
      </w:rPr>
    </w:lvl>
    <w:lvl w:ilvl="8" w:tplc="F41C78EA">
      <w:start w:val="1"/>
      <w:numFmt w:val="bullet"/>
      <w:lvlText w:val=""/>
      <w:lvlJc w:val="left"/>
      <w:pPr>
        <w:ind w:left="6480" w:hanging="360"/>
      </w:pPr>
      <w:rPr>
        <w:rFonts w:ascii="Wingdings" w:hAnsi="Wingdings" w:hint="default"/>
      </w:rPr>
    </w:lvl>
  </w:abstractNum>
  <w:abstractNum w:abstractNumId="3" w15:restartNumberingAfterBreak="0">
    <w:nsid w:val="36AD23BD"/>
    <w:multiLevelType w:val="hybridMultilevel"/>
    <w:tmpl w:val="DB3E5BD4"/>
    <w:lvl w:ilvl="0" w:tplc="31B41870">
      <w:start w:val="1"/>
      <w:numFmt w:val="bullet"/>
      <w:lvlText w:val=""/>
      <w:lvlJc w:val="left"/>
      <w:pPr>
        <w:ind w:left="720" w:hanging="360"/>
      </w:pPr>
      <w:rPr>
        <w:rFonts w:ascii="Symbol" w:hAnsi="Symbol" w:hint="default"/>
      </w:rPr>
    </w:lvl>
    <w:lvl w:ilvl="1" w:tplc="F9362AEC">
      <w:start w:val="1"/>
      <w:numFmt w:val="bullet"/>
      <w:lvlText w:val="o"/>
      <w:lvlJc w:val="left"/>
      <w:pPr>
        <w:ind w:left="1440" w:hanging="360"/>
      </w:pPr>
      <w:rPr>
        <w:rFonts w:ascii="Courier New" w:hAnsi="Courier New" w:hint="default"/>
      </w:rPr>
    </w:lvl>
    <w:lvl w:ilvl="2" w:tplc="2ABA6B0E">
      <w:start w:val="1"/>
      <w:numFmt w:val="bullet"/>
      <w:lvlText w:val=""/>
      <w:lvlJc w:val="left"/>
      <w:pPr>
        <w:ind w:left="2160" w:hanging="360"/>
      </w:pPr>
      <w:rPr>
        <w:rFonts w:ascii="Wingdings" w:hAnsi="Wingdings" w:hint="default"/>
      </w:rPr>
    </w:lvl>
    <w:lvl w:ilvl="3" w:tplc="557038D0">
      <w:start w:val="1"/>
      <w:numFmt w:val="bullet"/>
      <w:lvlText w:val=""/>
      <w:lvlJc w:val="left"/>
      <w:pPr>
        <w:ind w:left="2880" w:hanging="360"/>
      </w:pPr>
      <w:rPr>
        <w:rFonts w:ascii="Symbol" w:hAnsi="Symbol" w:hint="default"/>
      </w:rPr>
    </w:lvl>
    <w:lvl w:ilvl="4" w:tplc="034A9328">
      <w:start w:val="1"/>
      <w:numFmt w:val="bullet"/>
      <w:lvlText w:val="o"/>
      <w:lvlJc w:val="left"/>
      <w:pPr>
        <w:ind w:left="3600" w:hanging="360"/>
      </w:pPr>
      <w:rPr>
        <w:rFonts w:ascii="Courier New" w:hAnsi="Courier New" w:hint="default"/>
      </w:rPr>
    </w:lvl>
    <w:lvl w:ilvl="5" w:tplc="FD30E8B4">
      <w:start w:val="1"/>
      <w:numFmt w:val="bullet"/>
      <w:lvlText w:val=""/>
      <w:lvlJc w:val="left"/>
      <w:pPr>
        <w:ind w:left="4320" w:hanging="360"/>
      </w:pPr>
      <w:rPr>
        <w:rFonts w:ascii="Wingdings" w:hAnsi="Wingdings" w:hint="default"/>
      </w:rPr>
    </w:lvl>
    <w:lvl w:ilvl="6" w:tplc="C2C0E5CC">
      <w:start w:val="1"/>
      <w:numFmt w:val="bullet"/>
      <w:lvlText w:val=""/>
      <w:lvlJc w:val="left"/>
      <w:pPr>
        <w:ind w:left="5040" w:hanging="360"/>
      </w:pPr>
      <w:rPr>
        <w:rFonts w:ascii="Symbol" w:hAnsi="Symbol" w:hint="default"/>
      </w:rPr>
    </w:lvl>
    <w:lvl w:ilvl="7" w:tplc="85BE6CA4">
      <w:start w:val="1"/>
      <w:numFmt w:val="bullet"/>
      <w:lvlText w:val="o"/>
      <w:lvlJc w:val="left"/>
      <w:pPr>
        <w:ind w:left="5760" w:hanging="360"/>
      </w:pPr>
      <w:rPr>
        <w:rFonts w:ascii="Courier New" w:hAnsi="Courier New" w:hint="default"/>
      </w:rPr>
    </w:lvl>
    <w:lvl w:ilvl="8" w:tplc="6CB4A2C0">
      <w:start w:val="1"/>
      <w:numFmt w:val="bullet"/>
      <w:lvlText w:val=""/>
      <w:lvlJc w:val="left"/>
      <w:pPr>
        <w:ind w:left="6480" w:hanging="360"/>
      </w:pPr>
      <w:rPr>
        <w:rFonts w:ascii="Wingdings" w:hAnsi="Wingdings" w:hint="default"/>
      </w:rPr>
    </w:lvl>
  </w:abstractNum>
  <w:abstractNum w:abstractNumId="4" w15:restartNumberingAfterBreak="0">
    <w:nsid w:val="42788F0A"/>
    <w:multiLevelType w:val="hybridMultilevel"/>
    <w:tmpl w:val="FFFFFFFF"/>
    <w:lvl w:ilvl="0" w:tplc="125C9334">
      <w:start w:val="1"/>
      <w:numFmt w:val="bullet"/>
      <w:lvlText w:val=""/>
      <w:lvlJc w:val="left"/>
      <w:pPr>
        <w:ind w:left="862" w:hanging="360"/>
      </w:pPr>
      <w:rPr>
        <w:rFonts w:ascii="Symbol" w:hAnsi="Symbol" w:hint="default"/>
      </w:rPr>
    </w:lvl>
    <w:lvl w:ilvl="1" w:tplc="AF7CA0FE">
      <w:start w:val="1"/>
      <w:numFmt w:val="bullet"/>
      <w:lvlText w:val="o"/>
      <w:lvlJc w:val="left"/>
      <w:pPr>
        <w:ind w:left="1582" w:hanging="360"/>
      </w:pPr>
      <w:rPr>
        <w:rFonts w:ascii="Courier New" w:hAnsi="Courier New" w:hint="default"/>
      </w:rPr>
    </w:lvl>
    <w:lvl w:ilvl="2" w:tplc="B5145E0A">
      <w:start w:val="1"/>
      <w:numFmt w:val="bullet"/>
      <w:lvlText w:val=""/>
      <w:lvlJc w:val="left"/>
      <w:pPr>
        <w:ind w:left="2302" w:hanging="360"/>
      </w:pPr>
      <w:rPr>
        <w:rFonts w:ascii="Wingdings" w:hAnsi="Wingdings" w:hint="default"/>
      </w:rPr>
    </w:lvl>
    <w:lvl w:ilvl="3" w:tplc="1D3C0DF2">
      <w:start w:val="1"/>
      <w:numFmt w:val="bullet"/>
      <w:lvlText w:val=""/>
      <w:lvlJc w:val="left"/>
      <w:pPr>
        <w:ind w:left="3022" w:hanging="360"/>
      </w:pPr>
      <w:rPr>
        <w:rFonts w:ascii="Symbol" w:hAnsi="Symbol" w:hint="default"/>
      </w:rPr>
    </w:lvl>
    <w:lvl w:ilvl="4" w:tplc="832CAEAC">
      <w:start w:val="1"/>
      <w:numFmt w:val="bullet"/>
      <w:lvlText w:val="o"/>
      <w:lvlJc w:val="left"/>
      <w:pPr>
        <w:ind w:left="3742" w:hanging="360"/>
      </w:pPr>
      <w:rPr>
        <w:rFonts w:ascii="Courier New" w:hAnsi="Courier New" w:hint="default"/>
      </w:rPr>
    </w:lvl>
    <w:lvl w:ilvl="5" w:tplc="7EF4E2A8">
      <w:start w:val="1"/>
      <w:numFmt w:val="bullet"/>
      <w:lvlText w:val=""/>
      <w:lvlJc w:val="left"/>
      <w:pPr>
        <w:ind w:left="4462" w:hanging="360"/>
      </w:pPr>
      <w:rPr>
        <w:rFonts w:ascii="Wingdings" w:hAnsi="Wingdings" w:hint="default"/>
      </w:rPr>
    </w:lvl>
    <w:lvl w:ilvl="6" w:tplc="F606DA00">
      <w:start w:val="1"/>
      <w:numFmt w:val="bullet"/>
      <w:lvlText w:val=""/>
      <w:lvlJc w:val="left"/>
      <w:pPr>
        <w:ind w:left="5182" w:hanging="360"/>
      </w:pPr>
      <w:rPr>
        <w:rFonts w:ascii="Symbol" w:hAnsi="Symbol" w:hint="default"/>
      </w:rPr>
    </w:lvl>
    <w:lvl w:ilvl="7" w:tplc="E750996E">
      <w:start w:val="1"/>
      <w:numFmt w:val="bullet"/>
      <w:lvlText w:val="o"/>
      <w:lvlJc w:val="left"/>
      <w:pPr>
        <w:ind w:left="5902" w:hanging="360"/>
      </w:pPr>
      <w:rPr>
        <w:rFonts w:ascii="Courier New" w:hAnsi="Courier New" w:hint="default"/>
      </w:rPr>
    </w:lvl>
    <w:lvl w:ilvl="8" w:tplc="7D689F3E">
      <w:start w:val="1"/>
      <w:numFmt w:val="bullet"/>
      <w:lvlText w:val=""/>
      <w:lvlJc w:val="left"/>
      <w:pPr>
        <w:ind w:left="6622" w:hanging="360"/>
      </w:pPr>
      <w:rPr>
        <w:rFonts w:ascii="Wingdings" w:hAnsi="Wingdings" w:hint="default"/>
      </w:rPr>
    </w:lvl>
  </w:abstractNum>
  <w:abstractNum w:abstractNumId="5" w15:restartNumberingAfterBreak="0">
    <w:nsid w:val="5C236439"/>
    <w:multiLevelType w:val="hybridMultilevel"/>
    <w:tmpl w:val="05166B2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6" w15:restartNumberingAfterBreak="0">
    <w:nsid w:val="67871DF8"/>
    <w:multiLevelType w:val="hybridMultilevel"/>
    <w:tmpl w:val="83C0DCA2"/>
    <w:lvl w:ilvl="0" w:tplc="DBB8C994">
      <w:start w:val="1"/>
      <w:numFmt w:val="bullet"/>
      <w:lvlText w:val=""/>
      <w:lvlJc w:val="left"/>
      <w:pPr>
        <w:ind w:left="1080" w:hanging="360"/>
      </w:pPr>
      <w:rPr>
        <w:rFonts w:ascii="Symbol" w:hAnsi="Symbol" w:hint="default"/>
      </w:rPr>
    </w:lvl>
    <w:lvl w:ilvl="1" w:tplc="E090B5EC">
      <w:start w:val="1"/>
      <w:numFmt w:val="bullet"/>
      <w:lvlText w:val="o"/>
      <w:lvlJc w:val="left"/>
      <w:pPr>
        <w:ind w:left="1800" w:hanging="360"/>
      </w:pPr>
      <w:rPr>
        <w:rFonts w:ascii="Courier New" w:hAnsi="Courier New" w:hint="default"/>
      </w:rPr>
    </w:lvl>
    <w:lvl w:ilvl="2" w:tplc="C7EC55D4">
      <w:start w:val="1"/>
      <w:numFmt w:val="bullet"/>
      <w:lvlText w:val=""/>
      <w:lvlJc w:val="left"/>
      <w:pPr>
        <w:ind w:left="2520" w:hanging="360"/>
      </w:pPr>
      <w:rPr>
        <w:rFonts w:ascii="Wingdings" w:hAnsi="Wingdings" w:hint="default"/>
      </w:rPr>
    </w:lvl>
    <w:lvl w:ilvl="3" w:tplc="196A652C">
      <w:start w:val="1"/>
      <w:numFmt w:val="bullet"/>
      <w:lvlText w:val=""/>
      <w:lvlJc w:val="left"/>
      <w:pPr>
        <w:ind w:left="3240" w:hanging="360"/>
      </w:pPr>
      <w:rPr>
        <w:rFonts w:ascii="Symbol" w:hAnsi="Symbol" w:hint="default"/>
      </w:rPr>
    </w:lvl>
    <w:lvl w:ilvl="4" w:tplc="A1E2FE9E">
      <w:start w:val="1"/>
      <w:numFmt w:val="bullet"/>
      <w:lvlText w:val="o"/>
      <w:lvlJc w:val="left"/>
      <w:pPr>
        <w:ind w:left="3960" w:hanging="360"/>
      </w:pPr>
      <w:rPr>
        <w:rFonts w:ascii="Courier New" w:hAnsi="Courier New" w:hint="default"/>
      </w:rPr>
    </w:lvl>
    <w:lvl w:ilvl="5" w:tplc="A1D028D8">
      <w:start w:val="1"/>
      <w:numFmt w:val="bullet"/>
      <w:lvlText w:val=""/>
      <w:lvlJc w:val="left"/>
      <w:pPr>
        <w:ind w:left="4680" w:hanging="360"/>
      </w:pPr>
      <w:rPr>
        <w:rFonts w:ascii="Wingdings" w:hAnsi="Wingdings" w:hint="default"/>
      </w:rPr>
    </w:lvl>
    <w:lvl w:ilvl="6" w:tplc="38B03372">
      <w:start w:val="1"/>
      <w:numFmt w:val="bullet"/>
      <w:lvlText w:val=""/>
      <w:lvlJc w:val="left"/>
      <w:pPr>
        <w:ind w:left="5400" w:hanging="360"/>
      </w:pPr>
      <w:rPr>
        <w:rFonts w:ascii="Symbol" w:hAnsi="Symbol" w:hint="default"/>
      </w:rPr>
    </w:lvl>
    <w:lvl w:ilvl="7" w:tplc="248C9398">
      <w:start w:val="1"/>
      <w:numFmt w:val="bullet"/>
      <w:lvlText w:val="o"/>
      <w:lvlJc w:val="left"/>
      <w:pPr>
        <w:ind w:left="6120" w:hanging="360"/>
      </w:pPr>
      <w:rPr>
        <w:rFonts w:ascii="Courier New" w:hAnsi="Courier New" w:hint="default"/>
      </w:rPr>
    </w:lvl>
    <w:lvl w:ilvl="8" w:tplc="D8C6D4CA">
      <w:start w:val="1"/>
      <w:numFmt w:val="bullet"/>
      <w:lvlText w:val=""/>
      <w:lvlJc w:val="left"/>
      <w:pPr>
        <w:ind w:left="6840" w:hanging="360"/>
      </w:pPr>
      <w:rPr>
        <w:rFonts w:ascii="Wingdings" w:hAnsi="Wingdings" w:hint="default"/>
      </w:rPr>
    </w:lvl>
  </w:abstractNum>
  <w:abstractNum w:abstractNumId="7" w15:restartNumberingAfterBreak="0">
    <w:nsid w:val="69364D37"/>
    <w:multiLevelType w:val="hybridMultilevel"/>
    <w:tmpl w:val="42DC6D20"/>
    <w:lvl w:ilvl="0" w:tplc="F25656D8">
      <w:start w:val="1"/>
      <w:numFmt w:val="bullet"/>
      <w:lvlText w:val=""/>
      <w:lvlJc w:val="left"/>
      <w:pPr>
        <w:ind w:left="720" w:hanging="360"/>
      </w:pPr>
      <w:rPr>
        <w:rFonts w:ascii="Symbol" w:hAnsi="Symbol" w:hint="default"/>
      </w:rPr>
    </w:lvl>
    <w:lvl w:ilvl="1" w:tplc="F30468AE">
      <w:start w:val="1"/>
      <w:numFmt w:val="bullet"/>
      <w:lvlText w:val="o"/>
      <w:lvlJc w:val="left"/>
      <w:pPr>
        <w:ind w:left="1440" w:hanging="360"/>
      </w:pPr>
      <w:rPr>
        <w:rFonts w:ascii="Courier New" w:hAnsi="Courier New" w:hint="default"/>
      </w:rPr>
    </w:lvl>
    <w:lvl w:ilvl="2" w:tplc="6DE4461C">
      <w:start w:val="1"/>
      <w:numFmt w:val="bullet"/>
      <w:lvlText w:val=""/>
      <w:lvlJc w:val="left"/>
      <w:pPr>
        <w:ind w:left="2160" w:hanging="360"/>
      </w:pPr>
      <w:rPr>
        <w:rFonts w:ascii="Wingdings" w:hAnsi="Wingdings" w:hint="default"/>
      </w:rPr>
    </w:lvl>
    <w:lvl w:ilvl="3" w:tplc="17D6CF88">
      <w:start w:val="1"/>
      <w:numFmt w:val="bullet"/>
      <w:lvlText w:val=""/>
      <w:lvlJc w:val="left"/>
      <w:pPr>
        <w:ind w:left="2880" w:hanging="360"/>
      </w:pPr>
      <w:rPr>
        <w:rFonts w:ascii="Symbol" w:hAnsi="Symbol" w:hint="default"/>
      </w:rPr>
    </w:lvl>
    <w:lvl w:ilvl="4" w:tplc="54F6F1FE">
      <w:start w:val="1"/>
      <w:numFmt w:val="bullet"/>
      <w:lvlText w:val="o"/>
      <w:lvlJc w:val="left"/>
      <w:pPr>
        <w:ind w:left="3600" w:hanging="360"/>
      </w:pPr>
      <w:rPr>
        <w:rFonts w:ascii="Courier New" w:hAnsi="Courier New" w:hint="default"/>
      </w:rPr>
    </w:lvl>
    <w:lvl w:ilvl="5" w:tplc="1F208BC4">
      <w:start w:val="1"/>
      <w:numFmt w:val="bullet"/>
      <w:lvlText w:val=""/>
      <w:lvlJc w:val="left"/>
      <w:pPr>
        <w:ind w:left="4320" w:hanging="360"/>
      </w:pPr>
      <w:rPr>
        <w:rFonts w:ascii="Wingdings" w:hAnsi="Wingdings" w:hint="default"/>
      </w:rPr>
    </w:lvl>
    <w:lvl w:ilvl="6" w:tplc="6220F2EE">
      <w:start w:val="1"/>
      <w:numFmt w:val="bullet"/>
      <w:lvlText w:val=""/>
      <w:lvlJc w:val="left"/>
      <w:pPr>
        <w:ind w:left="5040" w:hanging="360"/>
      </w:pPr>
      <w:rPr>
        <w:rFonts w:ascii="Symbol" w:hAnsi="Symbol" w:hint="default"/>
      </w:rPr>
    </w:lvl>
    <w:lvl w:ilvl="7" w:tplc="34F2B700">
      <w:start w:val="1"/>
      <w:numFmt w:val="bullet"/>
      <w:lvlText w:val="o"/>
      <w:lvlJc w:val="left"/>
      <w:pPr>
        <w:ind w:left="5760" w:hanging="360"/>
      </w:pPr>
      <w:rPr>
        <w:rFonts w:ascii="Courier New" w:hAnsi="Courier New" w:hint="default"/>
      </w:rPr>
    </w:lvl>
    <w:lvl w:ilvl="8" w:tplc="F2F400E6">
      <w:start w:val="1"/>
      <w:numFmt w:val="bullet"/>
      <w:lvlText w:val=""/>
      <w:lvlJc w:val="left"/>
      <w:pPr>
        <w:ind w:left="6480" w:hanging="360"/>
      </w:pPr>
      <w:rPr>
        <w:rFonts w:ascii="Wingdings" w:hAnsi="Wingdings" w:hint="default"/>
      </w:rPr>
    </w:lvl>
  </w:abstractNum>
  <w:abstractNum w:abstractNumId="8" w15:restartNumberingAfterBreak="0">
    <w:nsid w:val="6B2E0FEA"/>
    <w:multiLevelType w:val="hybridMultilevel"/>
    <w:tmpl w:val="3ED28364"/>
    <w:lvl w:ilvl="0" w:tplc="088E69C4">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8A4241"/>
    <w:multiLevelType w:val="hybridMultilevel"/>
    <w:tmpl w:val="40C060FA"/>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50E3CDF"/>
    <w:multiLevelType w:val="hybridMultilevel"/>
    <w:tmpl w:val="19AAE47A"/>
    <w:lvl w:ilvl="0" w:tplc="9790DB72">
      <w:start w:val="1"/>
      <w:numFmt w:val="bullet"/>
      <w:lvlText w:val=""/>
      <w:lvlJc w:val="left"/>
      <w:pPr>
        <w:ind w:left="720" w:hanging="360"/>
      </w:pPr>
      <w:rPr>
        <w:rFonts w:ascii="Symbol" w:hAnsi="Symbol" w:hint="default"/>
      </w:rPr>
    </w:lvl>
    <w:lvl w:ilvl="1" w:tplc="5DFC1C8A">
      <w:start w:val="1"/>
      <w:numFmt w:val="bullet"/>
      <w:lvlText w:val="o"/>
      <w:lvlJc w:val="left"/>
      <w:pPr>
        <w:ind w:left="1440" w:hanging="360"/>
      </w:pPr>
      <w:rPr>
        <w:rFonts w:ascii="Courier New" w:hAnsi="Courier New" w:hint="default"/>
      </w:rPr>
    </w:lvl>
    <w:lvl w:ilvl="2" w:tplc="43687BD6">
      <w:start w:val="1"/>
      <w:numFmt w:val="bullet"/>
      <w:lvlText w:val=""/>
      <w:lvlJc w:val="left"/>
      <w:pPr>
        <w:ind w:left="2160" w:hanging="360"/>
      </w:pPr>
      <w:rPr>
        <w:rFonts w:ascii="Wingdings" w:hAnsi="Wingdings" w:hint="default"/>
      </w:rPr>
    </w:lvl>
    <w:lvl w:ilvl="3" w:tplc="41106014">
      <w:start w:val="1"/>
      <w:numFmt w:val="bullet"/>
      <w:lvlText w:val=""/>
      <w:lvlJc w:val="left"/>
      <w:pPr>
        <w:ind w:left="2880" w:hanging="360"/>
      </w:pPr>
      <w:rPr>
        <w:rFonts w:ascii="Symbol" w:hAnsi="Symbol" w:hint="default"/>
      </w:rPr>
    </w:lvl>
    <w:lvl w:ilvl="4" w:tplc="6DB0659E">
      <w:start w:val="1"/>
      <w:numFmt w:val="bullet"/>
      <w:lvlText w:val="o"/>
      <w:lvlJc w:val="left"/>
      <w:pPr>
        <w:ind w:left="3600" w:hanging="360"/>
      </w:pPr>
      <w:rPr>
        <w:rFonts w:ascii="Courier New" w:hAnsi="Courier New" w:hint="default"/>
      </w:rPr>
    </w:lvl>
    <w:lvl w:ilvl="5" w:tplc="EB6ACC54">
      <w:start w:val="1"/>
      <w:numFmt w:val="bullet"/>
      <w:lvlText w:val=""/>
      <w:lvlJc w:val="left"/>
      <w:pPr>
        <w:ind w:left="4320" w:hanging="360"/>
      </w:pPr>
      <w:rPr>
        <w:rFonts w:ascii="Wingdings" w:hAnsi="Wingdings" w:hint="default"/>
      </w:rPr>
    </w:lvl>
    <w:lvl w:ilvl="6" w:tplc="2C7265BE">
      <w:start w:val="1"/>
      <w:numFmt w:val="bullet"/>
      <w:lvlText w:val=""/>
      <w:lvlJc w:val="left"/>
      <w:pPr>
        <w:ind w:left="5040" w:hanging="360"/>
      </w:pPr>
      <w:rPr>
        <w:rFonts w:ascii="Symbol" w:hAnsi="Symbol" w:hint="default"/>
      </w:rPr>
    </w:lvl>
    <w:lvl w:ilvl="7" w:tplc="C7082AB0">
      <w:start w:val="1"/>
      <w:numFmt w:val="bullet"/>
      <w:lvlText w:val="o"/>
      <w:lvlJc w:val="left"/>
      <w:pPr>
        <w:ind w:left="5760" w:hanging="360"/>
      </w:pPr>
      <w:rPr>
        <w:rFonts w:ascii="Courier New" w:hAnsi="Courier New" w:hint="default"/>
      </w:rPr>
    </w:lvl>
    <w:lvl w:ilvl="8" w:tplc="F566DEB4">
      <w:start w:val="1"/>
      <w:numFmt w:val="bullet"/>
      <w:lvlText w:val=""/>
      <w:lvlJc w:val="left"/>
      <w:pPr>
        <w:ind w:left="6480" w:hanging="360"/>
      </w:pPr>
      <w:rPr>
        <w:rFonts w:ascii="Wingdings" w:hAnsi="Wingdings" w:hint="default"/>
      </w:rPr>
    </w:lvl>
  </w:abstractNum>
  <w:abstractNum w:abstractNumId="11" w15:restartNumberingAfterBreak="0">
    <w:nsid w:val="760E5046"/>
    <w:multiLevelType w:val="hybridMultilevel"/>
    <w:tmpl w:val="DEB2E442"/>
    <w:lvl w:ilvl="0" w:tplc="34E20C72">
      <w:start w:val="1"/>
      <w:numFmt w:val="bullet"/>
      <w:lvlText w:val=""/>
      <w:lvlJc w:val="left"/>
      <w:pPr>
        <w:ind w:left="785" w:hanging="360"/>
      </w:pPr>
      <w:rPr>
        <w:rFonts w:ascii="Symbol" w:hAnsi="Symbol" w:hint="default"/>
        <w:sz w:val="24"/>
        <w:szCs w:val="24"/>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2" w15:restartNumberingAfterBreak="0">
    <w:nsid w:val="7E265CFE"/>
    <w:multiLevelType w:val="hybridMultilevel"/>
    <w:tmpl w:val="E13A17A6"/>
    <w:lvl w:ilvl="0" w:tplc="83D61D98">
      <w:start w:val="1"/>
      <w:numFmt w:val="bullet"/>
      <w:lvlText w:val=""/>
      <w:lvlJc w:val="left"/>
      <w:pPr>
        <w:ind w:left="786" w:hanging="360"/>
      </w:pPr>
      <w:rPr>
        <w:rFonts w:ascii="Symbol" w:hAnsi="Symbol" w:hint="default"/>
        <w:sz w:val="24"/>
        <w:szCs w:val="24"/>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3" w15:restartNumberingAfterBreak="0">
    <w:nsid w:val="7F6342D8"/>
    <w:multiLevelType w:val="hybridMultilevel"/>
    <w:tmpl w:val="31E6B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2852384">
    <w:abstractNumId w:val="7"/>
  </w:num>
  <w:num w:numId="2" w16cid:durableId="348217429">
    <w:abstractNumId w:val="3"/>
  </w:num>
  <w:num w:numId="3" w16cid:durableId="918901215">
    <w:abstractNumId w:val="10"/>
  </w:num>
  <w:num w:numId="4" w16cid:durableId="1443962430">
    <w:abstractNumId w:val="2"/>
  </w:num>
  <w:num w:numId="5" w16cid:durableId="472217575">
    <w:abstractNumId w:val="6"/>
  </w:num>
  <w:num w:numId="6" w16cid:durableId="142934372">
    <w:abstractNumId w:val="1"/>
  </w:num>
  <w:num w:numId="7" w16cid:durableId="1308437062">
    <w:abstractNumId w:val="9"/>
  </w:num>
  <w:num w:numId="8" w16cid:durableId="378865421">
    <w:abstractNumId w:val="11"/>
  </w:num>
  <w:num w:numId="9" w16cid:durableId="1760983159">
    <w:abstractNumId w:val="5"/>
  </w:num>
  <w:num w:numId="10" w16cid:durableId="2034645595">
    <w:abstractNumId w:val="12"/>
  </w:num>
  <w:num w:numId="11" w16cid:durableId="1981154345">
    <w:abstractNumId w:val="4"/>
  </w:num>
  <w:num w:numId="12" w16cid:durableId="1175534145">
    <w:abstractNumId w:val="13"/>
  </w:num>
  <w:num w:numId="13" w16cid:durableId="1386681325">
    <w:abstractNumId w:val="0"/>
  </w:num>
  <w:num w:numId="14" w16cid:durableId="130955275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711"/>
    <w:rsid w:val="0000051C"/>
    <w:rsid w:val="00000944"/>
    <w:rsid w:val="00001A60"/>
    <w:rsid w:val="00006225"/>
    <w:rsid w:val="00011855"/>
    <w:rsid w:val="00027B11"/>
    <w:rsid w:val="00030448"/>
    <w:rsid w:val="00030812"/>
    <w:rsid w:val="00030EAA"/>
    <w:rsid w:val="000334BD"/>
    <w:rsid w:val="000342AC"/>
    <w:rsid w:val="000469A8"/>
    <w:rsid w:val="00051D62"/>
    <w:rsid w:val="00052AC9"/>
    <w:rsid w:val="00055C96"/>
    <w:rsid w:val="00061D2C"/>
    <w:rsid w:val="00071321"/>
    <w:rsid w:val="000735AE"/>
    <w:rsid w:val="00074435"/>
    <w:rsid w:val="00074B42"/>
    <w:rsid w:val="00076EE8"/>
    <w:rsid w:val="0008362B"/>
    <w:rsid w:val="00083C4F"/>
    <w:rsid w:val="00093A0A"/>
    <w:rsid w:val="00095DFF"/>
    <w:rsid w:val="000979FA"/>
    <w:rsid w:val="000A1525"/>
    <w:rsid w:val="000A704B"/>
    <w:rsid w:val="000A7647"/>
    <w:rsid w:val="000B0477"/>
    <w:rsid w:val="000B16E9"/>
    <w:rsid w:val="000B4D56"/>
    <w:rsid w:val="000B64E3"/>
    <w:rsid w:val="000B653F"/>
    <w:rsid w:val="000B67A6"/>
    <w:rsid w:val="000B7F57"/>
    <w:rsid w:val="000C737B"/>
    <w:rsid w:val="000C76B5"/>
    <w:rsid w:val="000D4345"/>
    <w:rsid w:val="000D4588"/>
    <w:rsid w:val="000E4E1D"/>
    <w:rsid w:val="000F0F7D"/>
    <w:rsid w:val="0010199D"/>
    <w:rsid w:val="00105B78"/>
    <w:rsid w:val="00107E62"/>
    <w:rsid w:val="00120AEB"/>
    <w:rsid w:val="00120FD4"/>
    <w:rsid w:val="001212EA"/>
    <w:rsid w:val="0012328B"/>
    <w:rsid w:val="0012551F"/>
    <w:rsid w:val="001257F2"/>
    <w:rsid w:val="00140409"/>
    <w:rsid w:val="001406B5"/>
    <w:rsid w:val="001416DC"/>
    <w:rsid w:val="001431C1"/>
    <w:rsid w:val="00143FC6"/>
    <w:rsid w:val="0014409F"/>
    <w:rsid w:val="001553D4"/>
    <w:rsid w:val="00160846"/>
    <w:rsid w:val="00160C25"/>
    <w:rsid w:val="00160E02"/>
    <w:rsid w:val="00161E24"/>
    <w:rsid w:val="00162077"/>
    <w:rsid w:val="001650FC"/>
    <w:rsid w:val="0016633F"/>
    <w:rsid w:val="00176879"/>
    <w:rsid w:val="00183D03"/>
    <w:rsid w:val="00192B1A"/>
    <w:rsid w:val="001949AB"/>
    <w:rsid w:val="001969FC"/>
    <w:rsid w:val="001A658F"/>
    <w:rsid w:val="001A748E"/>
    <w:rsid w:val="001B6D7B"/>
    <w:rsid w:val="001C3749"/>
    <w:rsid w:val="001C4603"/>
    <w:rsid w:val="001D21EA"/>
    <w:rsid w:val="001D48B5"/>
    <w:rsid w:val="001D506E"/>
    <w:rsid w:val="001D5F9C"/>
    <w:rsid w:val="001D68BC"/>
    <w:rsid w:val="001E0359"/>
    <w:rsid w:val="001E4A78"/>
    <w:rsid w:val="001E7AB2"/>
    <w:rsid w:val="001F1224"/>
    <w:rsid w:val="001F308F"/>
    <w:rsid w:val="00204637"/>
    <w:rsid w:val="00206462"/>
    <w:rsid w:val="00206703"/>
    <w:rsid w:val="00206857"/>
    <w:rsid w:val="00210984"/>
    <w:rsid w:val="00215BE5"/>
    <w:rsid w:val="00220AB9"/>
    <w:rsid w:val="0022510A"/>
    <w:rsid w:val="0023340F"/>
    <w:rsid w:val="00235CA2"/>
    <w:rsid w:val="0024031F"/>
    <w:rsid w:val="002474CC"/>
    <w:rsid w:val="0025335B"/>
    <w:rsid w:val="0025768C"/>
    <w:rsid w:val="0026542C"/>
    <w:rsid w:val="0028021A"/>
    <w:rsid w:val="0028258F"/>
    <w:rsid w:val="00285A50"/>
    <w:rsid w:val="00286D65"/>
    <w:rsid w:val="0028783F"/>
    <w:rsid w:val="0029190F"/>
    <w:rsid w:val="002A2AD5"/>
    <w:rsid w:val="002A2E55"/>
    <w:rsid w:val="002A61D9"/>
    <w:rsid w:val="002B0662"/>
    <w:rsid w:val="002B463A"/>
    <w:rsid w:val="002B4782"/>
    <w:rsid w:val="002B7053"/>
    <w:rsid w:val="002B7F47"/>
    <w:rsid w:val="002C0915"/>
    <w:rsid w:val="002C0BD0"/>
    <w:rsid w:val="002C0D7E"/>
    <w:rsid w:val="002D1166"/>
    <w:rsid w:val="002D33F9"/>
    <w:rsid w:val="002D7CBF"/>
    <w:rsid w:val="002E147F"/>
    <w:rsid w:val="002E1AF4"/>
    <w:rsid w:val="002F442D"/>
    <w:rsid w:val="002F5C79"/>
    <w:rsid w:val="003006F1"/>
    <w:rsid w:val="00302B52"/>
    <w:rsid w:val="00306F44"/>
    <w:rsid w:val="003114CB"/>
    <w:rsid w:val="00311BF6"/>
    <w:rsid w:val="00311CD3"/>
    <w:rsid w:val="003135A1"/>
    <w:rsid w:val="003169D5"/>
    <w:rsid w:val="003177DB"/>
    <w:rsid w:val="00320B88"/>
    <w:rsid w:val="00321230"/>
    <w:rsid w:val="0032207A"/>
    <w:rsid w:val="003333AE"/>
    <w:rsid w:val="00335CE0"/>
    <w:rsid w:val="003376E3"/>
    <w:rsid w:val="00343ED0"/>
    <w:rsid w:val="003518A9"/>
    <w:rsid w:val="003518EE"/>
    <w:rsid w:val="0035291E"/>
    <w:rsid w:val="00352FE5"/>
    <w:rsid w:val="003610DE"/>
    <w:rsid w:val="00361AC9"/>
    <w:rsid w:val="00362324"/>
    <w:rsid w:val="00362AF0"/>
    <w:rsid w:val="0036464E"/>
    <w:rsid w:val="00372879"/>
    <w:rsid w:val="00372A19"/>
    <w:rsid w:val="0038238E"/>
    <w:rsid w:val="0039295E"/>
    <w:rsid w:val="00395527"/>
    <w:rsid w:val="003956F0"/>
    <w:rsid w:val="00395767"/>
    <w:rsid w:val="00395A0D"/>
    <w:rsid w:val="00396E41"/>
    <w:rsid w:val="003A1300"/>
    <w:rsid w:val="003A1BD2"/>
    <w:rsid w:val="003A53BA"/>
    <w:rsid w:val="003A5DBC"/>
    <w:rsid w:val="003A6F8E"/>
    <w:rsid w:val="003B14C4"/>
    <w:rsid w:val="003B392C"/>
    <w:rsid w:val="003B3A67"/>
    <w:rsid w:val="003B3AEE"/>
    <w:rsid w:val="003C1D23"/>
    <w:rsid w:val="003C305A"/>
    <w:rsid w:val="003C5DA8"/>
    <w:rsid w:val="003C6155"/>
    <w:rsid w:val="003C6FEE"/>
    <w:rsid w:val="003D0200"/>
    <w:rsid w:val="003E653C"/>
    <w:rsid w:val="0040289B"/>
    <w:rsid w:val="00405642"/>
    <w:rsid w:val="00423B84"/>
    <w:rsid w:val="004261C7"/>
    <w:rsid w:val="0042714B"/>
    <w:rsid w:val="004354A0"/>
    <w:rsid w:val="00440A03"/>
    <w:rsid w:val="0044348D"/>
    <w:rsid w:val="00444025"/>
    <w:rsid w:val="0044553C"/>
    <w:rsid w:val="00453840"/>
    <w:rsid w:val="00456049"/>
    <w:rsid w:val="00456669"/>
    <w:rsid w:val="00464CF2"/>
    <w:rsid w:val="00464DF6"/>
    <w:rsid w:val="00465E2D"/>
    <w:rsid w:val="004675D8"/>
    <w:rsid w:val="0047335E"/>
    <w:rsid w:val="004742DD"/>
    <w:rsid w:val="00480B00"/>
    <w:rsid w:val="00492024"/>
    <w:rsid w:val="004939B0"/>
    <w:rsid w:val="0049656F"/>
    <w:rsid w:val="004A03A1"/>
    <w:rsid w:val="004A17F5"/>
    <w:rsid w:val="004A1AAD"/>
    <w:rsid w:val="004A2110"/>
    <w:rsid w:val="004A35BA"/>
    <w:rsid w:val="004A5374"/>
    <w:rsid w:val="004B40CD"/>
    <w:rsid w:val="004B5121"/>
    <w:rsid w:val="004B6697"/>
    <w:rsid w:val="004C1F80"/>
    <w:rsid w:val="004C481A"/>
    <w:rsid w:val="004D1545"/>
    <w:rsid w:val="004D24DA"/>
    <w:rsid w:val="004D6B48"/>
    <w:rsid w:val="004E2796"/>
    <w:rsid w:val="004E285E"/>
    <w:rsid w:val="004F0097"/>
    <w:rsid w:val="004F701B"/>
    <w:rsid w:val="0050008A"/>
    <w:rsid w:val="005004BF"/>
    <w:rsid w:val="00512EE9"/>
    <w:rsid w:val="00515605"/>
    <w:rsid w:val="00520C94"/>
    <w:rsid w:val="00521A84"/>
    <w:rsid w:val="00521DD5"/>
    <w:rsid w:val="00523828"/>
    <w:rsid w:val="00530DF2"/>
    <w:rsid w:val="0053408F"/>
    <w:rsid w:val="005472BA"/>
    <w:rsid w:val="005506DF"/>
    <w:rsid w:val="0055598C"/>
    <w:rsid w:val="00556AA8"/>
    <w:rsid w:val="00562D62"/>
    <w:rsid w:val="005631DC"/>
    <w:rsid w:val="0056346E"/>
    <w:rsid w:val="00573746"/>
    <w:rsid w:val="005818A0"/>
    <w:rsid w:val="00581E78"/>
    <w:rsid w:val="00583F90"/>
    <w:rsid w:val="00584035"/>
    <w:rsid w:val="0058554E"/>
    <w:rsid w:val="00585A91"/>
    <w:rsid w:val="00585F77"/>
    <w:rsid w:val="00590F44"/>
    <w:rsid w:val="00592EAD"/>
    <w:rsid w:val="00593AD7"/>
    <w:rsid w:val="00594792"/>
    <w:rsid w:val="00594F22"/>
    <w:rsid w:val="005A20C3"/>
    <w:rsid w:val="005A3CF4"/>
    <w:rsid w:val="005B1CAE"/>
    <w:rsid w:val="005B705D"/>
    <w:rsid w:val="005B7574"/>
    <w:rsid w:val="005C5BCB"/>
    <w:rsid w:val="005C5E4D"/>
    <w:rsid w:val="005D03ED"/>
    <w:rsid w:val="005D2240"/>
    <w:rsid w:val="005D3799"/>
    <w:rsid w:val="005D3A0F"/>
    <w:rsid w:val="005D3DD8"/>
    <w:rsid w:val="005D6716"/>
    <w:rsid w:val="005D704E"/>
    <w:rsid w:val="005E193D"/>
    <w:rsid w:val="005E2B55"/>
    <w:rsid w:val="005E722C"/>
    <w:rsid w:val="005F4E46"/>
    <w:rsid w:val="005F6977"/>
    <w:rsid w:val="005F7DB5"/>
    <w:rsid w:val="00603D81"/>
    <w:rsid w:val="00612482"/>
    <w:rsid w:val="00623C67"/>
    <w:rsid w:val="006276C8"/>
    <w:rsid w:val="00632522"/>
    <w:rsid w:val="00637850"/>
    <w:rsid w:val="006479C3"/>
    <w:rsid w:val="006573B7"/>
    <w:rsid w:val="00666E08"/>
    <w:rsid w:val="0067149C"/>
    <w:rsid w:val="0067408C"/>
    <w:rsid w:val="00674AE3"/>
    <w:rsid w:val="00676AAF"/>
    <w:rsid w:val="00685769"/>
    <w:rsid w:val="00692AEF"/>
    <w:rsid w:val="006954E4"/>
    <w:rsid w:val="00697613"/>
    <w:rsid w:val="006A0C10"/>
    <w:rsid w:val="006A4608"/>
    <w:rsid w:val="006A714F"/>
    <w:rsid w:val="006A7CD7"/>
    <w:rsid w:val="006B0E9C"/>
    <w:rsid w:val="006B1780"/>
    <w:rsid w:val="006B56C9"/>
    <w:rsid w:val="006B5C2F"/>
    <w:rsid w:val="006C60E4"/>
    <w:rsid w:val="006C6482"/>
    <w:rsid w:val="006D1E56"/>
    <w:rsid w:val="006D53A8"/>
    <w:rsid w:val="006D5C94"/>
    <w:rsid w:val="006E305B"/>
    <w:rsid w:val="006E5085"/>
    <w:rsid w:val="006E50E0"/>
    <w:rsid w:val="006E6B8B"/>
    <w:rsid w:val="006F3CF3"/>
    <w:rsid w:val="006F4921"/>
    <w:rsid w:val="006F604E"/>
    <w:rsid w:val="006F6C67"/>
    <w:rsid w:val="006F6E04"/>
    <w:rsid w:val="007002B5"/>
    <w:rsid w:val="00707E46"/>
    <w:rsid w:val="00712F28"/>
    <w:rsid w:val="00720137"/>
    <w:rsid w:val="00721056"/>
    <w:rsid w:val="007227D9"/>
    <w:rsid w:val="00724976"/>
    <w:rsid w:val="00727827"/>
    <w:rsid w:val="00727A80"/>
    <w:rsid w:val="0073166B"/>
    <w:rsid w:val="00740B6C"/>
    <w:rsid w:val="00742F30"/>
    <w:rsid w:val="00745B19"/>
    <w:rsid w:val="007512FD"/>
    <w:rsid w:val="00751353"/>
    <w:rsid w:val="00754602"/>
    <w:rsid w:val="00764037"/>
    <w:rsid w:val="00765948"/>
    <w:rsid w:val="00766391"/>
    <w:rsid w:val="00767971"/>
    <w:rsid w:val="0078013D"/>
    <w:rsid w:val="007840C6"/>
    <w:rsid w:val="00793F80"/>
    <w:rsid w:val="00794B23"/>
    <w:rsid w:val="007972E4"/>
    <w:rsid w:val="007A3EBE"/>
    <w:rsid w:val="007A790F"/>
    <w:rsid w:val="007B054C"/>
    <w:rsid w:val="007B072A"/>
    <w:rsid w:val="007B3106"/>
    <w:rsid w:val="007B3B46"/>
    <w:rsid w:val="007B3DA8"/>
    <w:rsid w:val="007B63BE"/>
    <w:rsid w:val="007B64D7"/>
    <w:rsid w:val="007B77A3"/>
    <w:rsid w:val="007B7A8A"/>
    <w:rsid w:val="007C1236"/>
    <w:rsid w:val="007C2E26"/>
    <w:rsid w:val="007C461C"/>
    <w:rsid w:val="007D15A7"/>
    <w:rsid w:val="007D16D8"/>
    <w:rsid w:val="007D4FC8"/>
    <w:rsid w:val="007D6E9C"/>
    <w:rsid w:val="007E53A3"/>
    <w:rsid w:val="007E78E8"/>
    <w:rsid w:val="007F3383"/>
    <w:rsid w:val="007F7696"/>
    <w:rsid w:val="007F76C5"/>
    <w:rsid w:val="00800844"/>
    <w:rsid w:val="00801CA4"/>
    <w:rsid w:val="00804E7A"/>
    <w:rsid w:val="00817763"/>
    <w:rsid w:val="00817E0B"/>
    <w:rsid w:val="00822FB6"/>
    <w:rsid w:val="00823635"/>
    <w:rsid w:val="00826DAF"/>
    <w:rsid w:val="00834A4C"/>
    <w:rsid w:val="00836F38"/>
    <w:rsid w:val="0083789B"/>
    <w:rsid w:val="00841DAD"/>
    <w:rsid w:val="008438B2"/>
    <w:rsid w:val="00844354"/>
    <w:rsid w:val="008443E6"/>
    <w:rsid w:val="00844FD3"/>
    <w:rsid w:val="00847084"/>
    <w:rsid w:val="00855711"/>
    <w:rsid w:val="0086020C"/>
    <w:rsid w:val="008602AE"/>
    <w:rsid w:val="00863B96"/>
    <w:rsid w:val="00864AE4"/>
    <w:rsid w:val="0086533C"/>
    <w:rsid w:val="0087027B"/>
    <w:rsid w:val="00877021"/>
    <w:rsid w:val="00882BA9"/>
    <w:rsid w:val="00885BE7"/>
    <w:rsid w:val="0088649D"/>
    <w:rsid w:val="008875C9"/>
    <w:rsid w:val="00890B79"/>
    <w:rsid w:val="00891F53"/>
    <w:rsid w:val="00894FE7"/>
    <w:rsid w:val="00896360"/>
    <w:rsid w:val="008A617A"/>
    <w:rsid w:val="008A64DD"/>
    <w:rsid w:val="008B2A2F"/>
    <w:rsid w:val="008B4E10"/>
    <w:rsid w:val="008C0477"/>
    <w:rsid w:val="008C48EA"/>
    <w:rsid w:val="008C5125"/>
    <w:rsid w:val="008C65E8"/>
    <w:rsid w:val="008C75F7"/>
    <w:rsid w:val="008D1FC9"/>
    <w:rsid w:val="008D2B37"/>
    <w:rsid w:val="008E6212"/>
    <w:rsid w:val="008E67B8"/>
    <w:rsid w:val="008F0206"/>
    <w:rsid w:val="008F3FB1"/>
    <w:rsid w:val="008F58A3"/>
    <w:rsid w:val="00903560"/>
    <w:rsid w:val="00903B3D"/>
    <w:rsid w:val="00904B87"/>
    <w:rsid w:val="009073B0"/>
    <w:rsid w:val="0091646B"/>
    <w:rsid w:val="00920800"/>
    <w:rsid w:val="00921E7E"/>
    <w:rsid w:val="009310F6"/>
    <w:rsid w:val="00941BDD"/>
    <w:rsid w:val="0094319B"/>
    <w:rsid w:val="00945974"/>
    <w:rsid w:val="0095441A"/>
    <w:rsid w:val="00954A46"/>
    <w:rsid w:val="009602EC"/>
    <w:rsid w:val="009670DB"/>
    <w:rsid w:val="00971885"/>
    <w:rsid w:val="0097703C"/>
    <w:rsid w:val="00981651"/>
    <w:rsid w:val="009872F5"/>
    <w:rsid w:val="009942EA"/>
    <w:rsid w:val="0099479B"/>
    <w:rsid w:val="009960A0"/>
    <w:rsid w:val="009A2D6D"/>
    <w:rsid w:val="009A3C69"/>
    <w:rsid w:val="009A6C4B"/>
    <w:rsid w:val="009A7567"/>
    <w:rsid w:val="009B7D37"/>
    <w:rsid w:val="009C06CE"/>
    <w:rsid w:val="009C2410"/>
    <w:rsid w:val="009C27E6"/>
    <w:rsid w:val="009C3392"/>
    <w:rsid w:val="009C7CF3"/>
    <w:rsid w:val="009D0F33"/>
    <w:rsid w:val="009D2513"/>
    <w:rsid w:val="009D317F"/>
    <w:rsid w:val="009D55BE"/>
    <w:rsid w:val="009E0E44"/>
    <w:rsid w:val="009E42EE"/>
    <w:rsid w:val="009E7328"/>
    <w:rsid w:val="009F16B2"/>
    <w:rsid w:val="009F4957"/>
    <w:rsid w:val="009F77A7"/>
    <w:rsid w:val="00A00A38"/>
    <w:rsid w:val="00A0192B"/>
    <w:rsid w:val="00A07974"/>
    <w:rsid w:val="00A1145C"/>
    <w:rsid w:val="00A11AC2"/>
    <w:rsid w:val="00A1385C"/>
    <w:rsid w:val="00A148E7"/>
    <w:rsid w:val="00A21E47"/>
    <w:rsid w:val="00A26471"/>
    <w:rsid w:val="00A26D93"/>
    <w:rsid w:val="00A3039E"/>
    <w:rsid w:val="00A30CC8"/>
    <w:rsid w:val="00A3242C"/>
    <w:rsid w:val="00A359D3"/>
    <w:rsid w:val="00A36E83"/>
    <w:rsid w:val="00A44383"/>
    <w:rsid w:val="00A461DD"/>
    <w:rsid w:val="00A4751C"/>
    <w:rsid w:val="00A47ADC"/>
    <w:rsid w:val="00A51A34"/>
    <w:rsid w:val="00A536E5"/>
    <w:rsid w:val="00A55D12"/>
    <w:rsid w:val="00A63047"/>
    <w:rsid w:val="00A640F3"/>
    <w:rsid w:val="00A65831"/>
    <w:rsid w:val="00A66CF4"/>
    <w:rsid w:val="00A741F6"/>
    <w:rsid w:val="00A77367"/>
    <w:rsid w:val="00A867B4"/>
    <w:rsid w:val="00A889F6"/>
    <w:rsid w:val="00A91D26"/>
    <w:rsid w:val="00A9A9EC"/>
    <w:rsid w:val="00AA4454"/>
    <w:rsid w:val="00AA6DF3"/>
    <w:rsid w:val="00AA760E"/>
    <w:rsid w:val="00AA7F25"/>
    <w:rsid w:val="00AA7F97"/>
    <w:rsid w:val="00AC499E"/>
    <w:rsid w:val="00AC4C5B"/>
    <w:rsid w:val="00AC511C"/>
    <w:rsid w:val="00AC59D7"/>
    <w:rsid w:val="00AC6CF2"/>
    <w:rsid w:val="00AD306D"/>
    <w:rsid w:val="00AD40E2"/>
    <w:rsid w:val="00AD7916"/>
    <w:rsid w:val="00AE0497"/>
    <w:rsid w:val="00AE4B04"/>
    <w:rsid w:val="00AE547A"/>
    <w:rsid w:val="00AE55BF"/>
    <w:rsid w:val="00AE6B15"/>
    <w:rsid w:val="00AF12A8"/>
    <w:rsid w:val="00AF3553"/>
    <w:rsid w:val="00AF6322"/>
    <w:rsid w:val="00B00F84"/>
    <w:rsid w:val="00B0318C"/>
    <w:rsid w:val="00B044A1"/>
    <w:rsid w:val="00B05765"/>
    <w:rsid w:val="00B06BE5"/>
    <w:rsid w:val="00B139B9"/>
    <w:rsid w:val="00B1798E"/>
    <w:rsid w:val="00B17DF9"/>
    <w:rsid w:val="00B21C1F"/>
    <w:rsid w:val="00B2610F"/>
    <w:rsid w:val="00B33705"/>
    <w:rsid w:val="00B33C56"/>
    <w:rsid w:val="00B34BDD"/>
    <w:rsid w:val="00B362F3"/>
    <w:rsid w:val="00B41078"/>
    <w:rsid w:val="00B41442"/>
    <w:rsid w:val="00B44A94"/>
    <w:rsid w:val="00B4768C"/>
    <w:rsid w:val="00B51DF9"/>
    <w:rsid w:val="00B53F87"/>
    <w:rsid w:val="00B55B86"/>
    <w:rsid w:val="00B62744"/>
    <w:rsid w:val="00B73F8B"/>
    <w:rsid w:val="00B757F4"/>
    <w:rsid w:val="00B75D22"/>
    <w:rsid w:val="00B8015E"/>
    <w:rsid w:val="00B84F7A"/>
    <w:rsid w:val="00B865EE"/>
    <w:rsid w:val="00B87D2E"/>
    <w:rsid w:val="00B94707"/>
    <w:rsid w:val="00BA7879"/>
    <w:rsid w:val="00BB4090"/>
    <w:rsid w:val="00BC7C15"/>
    <w:rsid w:val="00BD2F1E"/>
    <w:rsid w:val="00BD3D52"/>
    <w:rsid w:val="00BD4BD4"/>
    <w:rsid w:val="00BE3711"/>
    <w:rsid w:val="00BE428D"/>
    <w:rsid w:val="00BE42D1"/>
    <w:rsid w:val="00BE6683"/>
    <w:rsid w:val="00BF07FE"/>
    <w:rsid w:val="00BF0ECF"/>
    <w:rsid w:val="00BF4EAD"/>
    <w:rsid w:val="00BF746E"/>
    <w:rsid w:val="00C011A4"/>
    <w:rsid w:val="00C034E0"/>
    <w:rsid w:val="00C0604D"/>
    <w:rsid w:val="00C122A8"/>
    <w:rsid w:val="00C12F84"/>
    <w:rsid w:val="00C14536"/>
    <w:rsid w:val="00C14A76"/>
    <w:rsid w:val="00C16E47"/>
    <w:rsid w:val="00C20A30"/>
    <w:rsid w:val="00C24576"/>
    <w:rsid w:val="00C25A6C"/>
    <w:rsid w:val="00C271A3"/>
    <w:rsid w:val="00C330CA"/>
    <w:rsid w:val="00C45837"/>
    <w:rsid w:val="00C4583F"/>
    <w:rsid w:val="00C50D0B"/>
    <w:rsid w:val="00C51467"/>
    <w:rsid w:val="00C540D6"/>
    <w:rsid w:val="00C55B7B"/>
    <w:rsid w:val="00C60FCF"/>
    <w:rsid w:val="00C658BE"/>
    <w:rsid w:val="00C67815"/>
    <w:rsid w:val="00C74907"/>
    <w:rsid w:val="00C752AB"/>
    <w:rsid w:val="00C75FE3"/>
    <w:rsid w:val="00C76853"/>
    <w:rsid w:val="00C86734"/>
    <w:rsid w:val="00C87B4C"/>
    <w:rsid w:val="00C87EFB"/>
    <w:rsid w:val="00C9069B"/>
    <w:rsid w:val="00C91BAC"/>
    <w:rsid w:val="00C91FAB"/>
    <w:rsid w:val="00C941BE"/>
    <w:rsid w:val="00C953FB"/>
    <w:rsid w:val="00CA1D2F"/>
    <w:rsid w:val="00CA2FC4"/>
    <w:rsid w:val="00CA56BA"/>
    <w:rsid w:val="00CB201C"/>
    <w:rsid w:val="00CB4A2F"/>
    <w:rsid w:val="00CB4AC8"/>
    <w:rsid w:val="00CB4C0E"/>
    <w:rsid w:val="00CB6E57"/>
    <w:rsid w:val="00CC1475"/>
    <w:rsid w:val="00CC1F5D"/>
    <w:rsid w:val="00CC23F6"/>
    <w:rsid w:val="00CC2685"/>
    <w:rsid w:val="00CC3AD8"/>
    <w:rsid w:val="00CC4C95"/>
    <w:rsid w:val="00CC7151"/>
    <w:rsid w:val="00CD0542"/>
    <w:rsid w:val="00CD3570"/>
    <w:rsid w:val="00CD3BC5"/>
    <w:rsid w:val="00CD5F4F"/>
    <w:rsid w:val="00CD7A6C"/>
    <w:rsid w:val="00CE4726"/>
    <w:rsid w:val="00CE4BBF"/>
    <w:rsid w:val="00CF0659"/>
    <w:rsid w:val="00CF3773"/>
    <w:rsid w:val="00CF59F6"/>
    <w:rsid w:val="00CF6C63"/>
    <w:rsid w:val="00D01CE5"/>
    <w:rsid w:val="00D0487E"/>
    <w:rsid w:val="00D12E04"/>
    <w:rsid w:val="00D15469"/>
    <w:rsid w:val="00D32004"/>
    <w:rsid w:val="00D32C95"/>
    <w:rsid w:val="00D45968"/>
    <w:rsid w:val="00D508CD"/>
    <w:rsid w:val="00D5487B"/>
    <w:rsid w:val="00D5522F"/>
    <w:rsid w:val="00D553D1"/>
    <w:rsid w:val="00D55ABF"/>
    <w:rsid w:val="00D57585"/>
    <w:rsid w:val="00D65CFB"/>
    <w:rsid w:val="00D731DC"/>
    <w:rsid w:val="00D746E0"/>
    <w:rsid w:val="00D770B9"/>
    <w:rsid w:val="00D81DCE"/>
    <w:rsid w:val="00D9073A"/>
    <w:rsid w:val="00D910C3"/>
    <w:rsid w:val="00D915BF"/>
    <w:rsid w:val="00D92592"/>
    <w:rsid w:val="00DB3F6F"/>
    <w:rsid w:val="00DB4EB7"/>
    <w:rsid w:val="00DB5860"/>
    <w:rsid w:val="00DC5BAA"/>
    <w:rsid w:val="00DC6E4E"/>
    <w:rsid w:val="00DC77F7"/>
    <w:rsid w:val="00DD1ABA"/>
    <w:rsid w:val="00DD303E"/>
    <w:rsid w:val="00DE1B57"/>
    <w:rsid w:val="00DE5141"/>
    <w:rsid w:val="00DF1327"/>
    <w:rsid w:val="00DF42FE"/>
    <w:rsid w:val="00E00C67"/>
    <w:rsid w:val="00E020C7"/>
    <w:rsid w:val="00E04131"/>
    <w:rsid w:val="00E052A8"/>
    <w:rsid w:val="00E11D55"/>
    <w:rsid w:val="00E1344F"/>
    <w:rsid w:val="00E15E1D"/>
    <w:rsid w:val="00E172EB"/>
    <w:rsid w:val="00E23A32"/>
    <w:rsid w:val="00E2438C"/>
    <w:rsid w:val="00E300D1"/>
    <w:rsid w:val="00E30253"/>
    <w:rsid w:val="00E319F1"/>
    <w:rsid w:val="00E34AAD"/>
    <w:rsid w:val="00E37A8A"/>
    <w:rsid w:val="00E4106F"/>
    <w:rsid w:val="00E42B2F"/>
    <w:rsid w:val="00E46C89"/>
    <w:rsid w:val="00E5025D"/>
    <w:rsid w:val="00E56570"/>
    <w:rsid w:val="00E60BD5"/>
    <w:rsid w:val="00E6665E"/>
    <w:rsid w:val="00E73338"/>
    <w:rsid w:val="00E74B83"/>
    <w:rsid w:val="00E8044E"/>
    <w:rsid w:val="00E817DA"/>
    <w:rsid w:val="00E83E79"/>
    <w:rsid w:val="00E83EE0"/>
    <w:rsid w:val="00E84877"/>
    <w:rsid w:val="00E84BDF"/>
    <w:rsid w:val="00E8767E"/>
    <w:rsid w:val="00E929D0"/>
    <w:rsid w:val="00E94138"/>
    <w:rsid w:val="00E94D65"/>
    <w:rsid w:val="00E96912"/>
    <w:rsid w:val="00EA221D"/>
    <w:rsid w:val="00EA3320"/>
    <w:rsid w:val="00EA4056"/>
    <w:rsid w:val="00EA4F7B"/>
    <w:rsid w:val="00EA7AD1"/>
    <w:rsid w:val="00EB5A1D"/>
    <w:rsid w:val="00EC0208"/>
    <w:rsid w:val="00EC168C"/>
    <w:rsid w:val="00EC798A"/>
    <w:rsid w:val="00ED0167"/>
    <w:rsid w:val="00ED1068"/>
    <w:rsid w:val="00ED2561"/>
    <w:rsid w:val="00ED3905"/>
    <w:rsid w:val="00EE0AD9"/>
    <w:rsid w:val="00EE2355"/>
    <w:rsid w:val="00EE4F64"/>
    <w:rsid w:val="00EE5FC3"/>
    <w:rsid w:val="00EE70D7"/>
    <w:rsid w:val="00EF0246"/>
    <w:rsid w:val="00EF157B"/>
    <w:rsid w:val="00EF5BDD"/>
    <w:rsid w:val="00EF7A94"/>
    <w:rsid w:val="00F0005B"/>
    <w:rsid w:val="00F0523F"/>
    <w:rsid w:val="00F110C4"/>
    <w:rsid w:val="00F11106"/>
    <w:rsid w:val="00F135D1"/>
    <w:rsid w:val="00F40948"/>
    <w:rsid w:val="00F43218"/>
    <w:rsid w:val="00F4595E"/>
    <w:rsid w:val="00F57E6B"/>
    <w:rsid w:val="00F61BD1"/>
    <w:rsid w:val="00F62AEF"/>
    <w:rsid w:val="00F64A70"/>
    <w:rsid w:val="00F66464"/>
    <w:rsid w:val="00F66D98"/>
    <w:rsid w:val="00F71854"/>
    <w:rsid w:val="00F71EEC"/>
    <w:rsid w:val="00F73456"/>
    <w:rsid w:val="00F73F07"/>
    <w:rsid w:val="00F80EF9"/>
    <w:rsid w:val="00F8441C"/>
    <w:rsid w:val="00F84978"/>
    <w:rsid w:val="00F84BBF"/>
    <w:rsid w:val="00F9028D"/>
    <w:rsid w:val="00F91310"/>
    <w:rsid w:val="00F95175"/>
    <w:rsid w:val="00F951FF"/>
    <w:rsid w:val="00F970E4"/>
    <w:rsid w:val="00FA1B32"/>
    <w:rsid w:val="00FA3A8E"/>
    <w:rsid w:val="00FA4034"/>
    <w:rsid w:val="00FA73BF"/>
    <w:rsid w:val="00FA7634"/>
    <w:rsid w:val="00FB3FB7"/>
    <w:rsid w:val="00FC27D1"/>
    <w:rsid w:val="00FC3711"/>
    <w:rsid w:val="00FC374F"/>
    <w:rsid w:val="00FC457C"/>
    <w:rsid w:val="00FC498E"/>
    <w:rsid w:val="00FC7DFC"/>
    <w:rsid w:val="00FE0406"/>
    <w:rsid w:val="00FE14B1"/>
    <w:rsid w:val="00FE18E0"/>
    <w:rsid w:val="00FE1D11"/>
    <w:rsid w:val="00FE25EA"/>
    <w:rsid w:val="00FF122B"/>
    <w:rsid w:val="00FF1AE3"/>
    <w:rsid w:val="00FF3923"/>
    <w:rsid w:val="00FF55A6"/>
    <w:rsid w:val="0111D9B5"/>
    <w:rsid w:val="013282D5"/>
    <w:rsid w:val="013DA442"/>
    <w:rsid w:val="0141F2A5"/>
    <w:rsid w:val="014C215A"/>
    <w:rsid w:val="0174485B"/>
    <w:rsid w:val="0192D4F1"/>
    <w:rsid w:val="01C48525"/>
    <w:rsid w:val="024CD4B5"/>
    <w:rsid w:val="02E0FEDF"/>
    <w:rsid w:val="02E4AC8B"/>
    <w:rsid w:val="030A64AE"/>
    <w:rsid w:val="03A2A4A6"/>
    <w:rsid w:val="042E4257"/>
    <w:rsid w:val="04739718"/>
    <w:rsid w:val="04CD8CDC"/>
    <w:rsid w:val="053614B5"/>
    <w:rsid w:val="054A7D65"/>
    <w:rsid w:val="057FA815"/>
    <w:rsid w:val="05AE1F65"/>
    <w:rsid w:val="05B0E0CD"/>
    <w:rsid w:val="05C6365C"/>
    <w:rsid w:val="05F01A97"/>
    <w:rsid w:val="06196B97"/>
    <w:rsid w:val="0633459C"/>
    <w:rsid w:val="0667CFE6"/>
    <w:rsid w:val="066F391C"/>
    <w:rsid w:val="06A28F0F"/>
    <w:rsid w:val="06FCA132"/>
    <w:rsid w:val="072FA256"/>
    <w:rsid w:val="07425D71"/>
    <w:rsid w:val="0773D317"/>
    <w:rsid w:val="07A8F076"/>
    <w:rsid w:val="07DF40CF"/>
    <w:rsid w:val="07DFF4E9"/>
    <w:rsid w:val="085F3CC2"/>
    <w:rsid w:val="087BC567"/>
    <w:rsid w:val="088C7A5D"/>
    <w:rsid w:val="08926222"/>
    <w:rsid w:val="08B4AB41"/>
    <w:rsid w:val="08FF56AC"/>
    <w:rsid w:val="0912F213"/>
    <w:rsid w:val="09287776"/>
    <w:rsid w:val="098B8C33"/>
    <w:rsid w:val="099C22DF"/>
    <w:rsid w:val="09BC1AD3"/>
    <w:rsid w:val="09FEE202"/>
    <w:rsid w:val="0A80993B"/>
    <w:rsid w:val="0AF4FE8D"/>
    <w:rsid w:val="0B168275"/>
    <w:rsid w:val="0B479F5F"/>
    <w:rsid w:val="0B653A39"/>
    <w:rsid w:val="0B9537CC"/>
    <w:rsid w:val="0BFC9FEF"/>
    <w:rsid w:val="0C0B2498"/>
    <w:rsid w:val="0C19735C"/>
    <w:rsid w:val="0C271CF0"/>
    <w:rsid w:val="0C81033D"/>
    <w:rsid w:val="0CCC12C8"/>
    <w:rsid w:val="0D1575AE"/>
    <w:rsid w:val="0D4AE69B"/>
    <w:rsid w:val="0D8F2E12"/>
    <w:rsid w:val="0D94981A"/>
    <w:rsid w:val="0DBE8007"/>
    <w:rsid w:val="0DD55245"/>
    <w:rsid w:val="0DEA1B56"/>
    <w:rsid w:val="0E27A4D0"/>
    <w:rsid w:val="0E2AFE0D"/>
    <w:rsid w:val="0E97E069"/>
    <w:rsid w:val="0EE8E8A8"/>
    <w:rsid w:val="0F078FE5"/>
    <w:rsid w:val="0F0C1357"/>
    <w:rsid w:val="0F15815A"/>
    <w:rsid w:val="0F59FD7A"/>
    <w:rsid w:val="0F6F934B"/>
    <w:rsid w:val="0FA5B736"/>
    <w:rsid w:val="0FAA6460"/>
    <w:rsid w:val="0FC0AFD3"/>
    <w:rsid w:val="0FC24E32"/>
    <w:rsid w:val="0FD7E297"/>
    <w:rsid w:val="0FE9FD77"/>
    <w:rsid w:val="101DD7E3"/>
    <w:rsid w:val="10349604"/>
    <w:rsid w:val="1038C9E4"/>
    <w:rsid w:val="1054074D"/>
    <w:rsid w:val="111035DD"/>
    <w:rsid w:val="11520427"/>
    <w:rsid w:val="11680A8B"/>
    <w:rsid w:val="11C7DABC"/>
    <w:rsid w:val="11D6BB3A"/>
    <w:rsid w:val="1201C561"/>
    <w:rsid w:val="1242745A"/>
    <w:rsid w:val="127F21CC"/>
    <w:rsid w:val="130A9EF8"/>
    <w:rsid w:val="13236A3A"/>
    <w:rsid w:val="1394D356"/>
    <w:rsid w:val="13DEB697"/>
    <w:rsid w:val="140738DF"/>
    <w:rsid w:val="142E3B52"/>
    <w:rsid w:val="1477B5CB"/>
    <w:rsid w:val="1494E888"/>
    <w:rsid w:val="14F1D9AA"/>
    <w:rsid w:val="150E3C2B"/>
    <w:rsid w:val="1530C5DA"/>
    <w:rsid w:val="15A8CD45"/>
    <w:rsid w:val="15E89A21"/>
    <w:rsid w:val="16065089"/>
    <w:rsid w:val="160C5275"/>
    <w:rsid w:val="1613EC79"/>
    <w:rsid w:val="1661DC26"/>
    <w:rsid w:val="16991816"/>
    <w:rsid w:val="16A4FD00"/>
    <w:rsid w:val="16C6358D"/>
    <w:rsid w:val="16C658DF"/>
    <w:rsid w:val="16CD4902"/>
    <w:rsid w:val="1702C2FA"/>
    <w:rsid w:val="17244515"/>
    <w:rsid w:val="1726B65E"/>
    <w:rsid w:val="17547DB8"/>
    <w:rsid w:val="1768C97A"/>
    <w:rsid w:val="177FE7D1"/>
    <w:rsid w:val="17A7ED17"/>
    <w:rsid w:val="18480D90"/>
    <w:rsid w:val="189D1860"/>
    <w:rsid w:val="18EF38B6"/>
    <w:rsid w:val="191DBD4A"/>
    <w:rsid w:val="19292E74"/>
    <w:rsid w:val="193F77D1"/>
    <w:rsid w:val="1958ABED"/>
    <w:rsid w:val="199D1C69"/>
    <w:rsid w:val="19B6D6DD"/>
    <w:rsid w:val="19D62327"/>
    <w:rsid w:val="19E18187"/>
    <w:rsid w:val="19EFCCD0"/>
    <w:rsid w:val="1A052F60"/>
    <w:rsid w:val="1A3DA21E"/>
    <w:rsid w:val="1ADB7E55"/>
    <w:rsid w:val="1AE9E85D"/>
    <w:rsid w:val="1AED7C14"/>
    <w:rsid w:val="1B1A3001"/>
    <w:rsid w:val="1B5E6B43"/>
    <w:rsid w:val="1B5E8EDD"/>
    <w:rsid w:val="1B5FFC01"/>
    <w:rsid w:val="1BA5CD40"/>
    <w:rsid w:val="1BCB054D"/>
    <w:rsid w:val="1BF78C07"/>
    <w:rsid w:val="1C311C8A"/>
    <w:rsid w:val="1C866C33"/>
    <w:rsid w:val="1D58891E"/>
    <w:rsid w:val="1D8385DA"/>
    <w:rsid w:val="1DCF9A44"/>
    <w:rsid w:val="1E3A4413"/>
    <w:rsid w:val="1E417142"/>
    <w:rsid w:val="1E4D7222"/>
    <w:rsid w:val="1E4EE693"/>
    <w:rsid w:val="1E534F39"/>
    <w:rsid w:val="1E5C8243"/>
    <w:rsid w:val="1E74C11E"/>
    <w:rsid w:val="1E83F3A5"/>
    <w:rsid w:val="1EBDD92A"/>
    <w:rsid w:val="1EC3D228"/>
    <w:rsid w:val="1ECBF29A"/>
    <w:rsid w:val="1EDC4319"/>
    <w:rsid w:val="1EDCB2F0"/>
    <w:rsid w:val="1F6908D3"/>
    <w:rsid w:val="1F9F248F"/>
    <w:rsid w:val="1FB2BFFF"/>
    <w:rsid w:val="1FCDD318"/>
    <w:rsid w:val="1FE11601"/>
    <w:rsid w:val="1FFAE16E"/>
    <w:rsid w:val="200A4BD1"/>
    <w:rsid w:val="2066B16D"/>
    <w:rsid w:val="209052BC"/>
    <w:rsid w:val="20C4FA4E"/>
    <w:rsid w:val="20C774C1"/>
    <w:rsid w:val="21192751"/>
    <w:rsid w:val="2127B894"/>
    <w:rsid w:val="217D6563"/>
    <w:rsid w:val="218E445F"/>
    <w:rsid w:val="21A6E763"/>
    <w:rsid w:val="21ABC973"/>
    <w:rsid w:val="21AC3DB9"/>
    <w:rsid w:val="21C97BBC"/>
    <w:rsid w:val="21D3C834"/>
    <w:rsid w:val="221B32F1"/>
    <w:rsid w:val="223240C8"/>
    <w:rsid w:val="226E4413"/>
    <w:rsid w:val="22ECA4C6"/>
    <w:rsid w:val="237ADAFE"/>
    <w:rsid w:val="23BD6BE9"/>
    <w:rsid w:val="23C285C3"/>
    <w:rsid w:val="23F1A30A"/>
    <w:rsid w:val="24C73D64"/>
    <w:rsid w:val="24E8A370"/>
    <w:rsid w:val="260E50CF"/>
    <w:rsid w:val="263509D0"/>
    <w:rsid w:val="263EDAA4"/>
    <w:rsid w:val="2674CFA0"/>
    <w:rsid w:val="268413A3"/>
    <w:rsid w:val="26AFD563"/>
    <w:rsid w:val="26E2AC51"/>
    <w:rsid w:val="26F1E484"/>
    <w:rsid w:val="2700B45C"/>
    <w:rsid w:val="27E23686"/>
    <w:rsid w:val="27F430A3"/>
    <w:rsid w:val="2819D5A6"/>
    <w:rsid w:val="281BDCEC"/>
    <w:rsid w:val="2837D7A3"/>
    <w:rsid w:val="28548D58"/>
    <w:rsid w:val="2881F4E4"/>
    <w:rsid w:val="28F18B84"/>
    <w:rsid w:val="291F195B"/>
    <w:rsid w:val="291F53D2"/>
    <w:rsid w:val="293819DD"/>
    <w:rsid w:val="293E16E5"/>
    <w:rsid w:val="29473B6A"/>
    <w:rsid w:val="295D11DB"/>
    <w:rsid w:val="2A0EC150"/>
    <w:rsid w:val="2A103F64"/>
    <w:rsid w:val="2A51883B"/>
    <w:rsid w:val="2A8ED530"/>
    <w:rsid w:val="2ACF0E69"/>
    <w:rsid w:val="2AF8245E"/>
    <w:rsid w:val="2B240DEC"/>
    <w:rsid w:val="2B27527F"/>
    <w:rsid w:val="2B55BC11"/>
    <w:rsid w:val="2B670F8F"/>
    <w:rsid w:val="2BA36DC4"/>
    <w:rsid w:val="2BFE741F"/>
    <w:rsid w:val="2C2B7B80"/>
    <w:rsid w:val="2C6B23C4"/>
    <w:rsid w:val="2D2D87B7"/>
    <w:rsid w:val="2E0BF798"/>
    <w:rsid w:val="2E46AA08"/>
    <w:rsid w:val="2E66EBFB"/>
    <w:rsid w:val="2E95DE7F"/>
    <w:rsid w:val="2EB5159A"/>
    <w:rsid w:val="2ECC13C7"/>
    <w:rsid w:val="2EDC4476"/>
    <w:rsid w:val="2EDDB347"/>
    <w:rsid w:val="2F1447CE"/>
    <w:rsid w:val="2F21E896"/>
    <w:rsid w:val="2F530F29"/>
    <w:rsid w:val="2F65759A"/>
    <w:rsid w:val="2F7874BF"/>
    <w:rsid w:val="2F88CFF6"/>
    <w:rsid w:val="2F8F4C64"/>
    <w:rsid w:val="30816039"/>
    <w:rsid w:val="309DC725"/>
    <w:rsid w:val="30EB69DD"/>
    <w:rsid w:val="310E9A87"/>
    <w:rsid w:val="312A8329"/>
    <w:rsid w:val="317BD2D4"/>
    <w:rsid w:val="31CA78F0"/>
    <w:rsid w:val="320105B7"/>
    <w:rsid w:val="3209AAF6"/>
    <w:rsid w:val="321D0355"/>
    <w:rsid w:val="3270C419"/>
    <w:rsid w:val="32A22C1A"/>
    <w:rsid w:val="32BF0D48"/>
    <w:rsid w:val="330B10DA"/>
    <w:rsid w:val="33150BDB"/>
    <w:rsid w:val="332C1FAF"/>
    <w:rsid w:val="337EB776"/>
    <w:rsid w:val="33801E39"/>
    <w:rsid w:val="338CD6ED"/>
    <w:rsid w:val="33983F9B"/>
    <w:rsid w:val="33AE9005"/>
    <w:rsid w:val="33FD34F8"/>
    <w:rsid w:val="340FAA4A"/>
    <w:rsid w:val="3446DA8D"/>
    <w:rsid w:val="34775F39"/>
    <w:rsid w:val="34C557A7"/>
    <w:rsid w:val="34D7BB64"/>
    <w:rsid w:val="35555579"/>
    <w:rsid w:val="358AA16C"/>
    <w:rsid w:val="35A978EE"/>
    <w:rsid w:val="36233E10"/>
    <w:rsid w:val="3674455B"/>
    <w:rsid w:val="369CC8E8"/>
    <w:rsid w:val="36E2DEAE"/>
    <w:rsid w:val="374D377A"/>
    <w:rsid w:val="375417C0"/>
    <w:rsid w:val="375AA524"/>
    <w:rsid w:val="375D7EB2"/>
    <w:rsid w:val="3815DB1B"/>
    <w:rsid w:val="38ACEDEA"/>
    <w:rsid w:val="392847B4"/>
    <w:rsid w:val="39438397"/>
    <w:rsid w:val="3983839B"/>
    <w:rsid w:val="39CA05C8"/>
    <w:rsid w:val="3A2077B5"/>
    <w:rsid w:val="3A4654CE"/>
    <w:rsid w:val="3AC544C7"/>
    <w:rsid w:val="3B3CFCB3"/>
    <w:rsid w:val="3B48DEDB"/>
    <w:rsid w:val="3B6E8D86"/>
    <w:rsid w:val="3B75E07D"/>
    <w:rsid w:val="3B9A347C"/>
    <w:rsid w:val="3BAAFC35"/>
    <w:rsid w:val="3C1A026A"/>
    <w:rsid w:val="3C1B4D0C"/>
    <w:rsid w:val="3C438B93"/>
    <w:rsid w:val="3C4D6500"/>
    <w:rsid w:val="3C6408A8"/>
    <w:rsid w:val="3CA4D1BF"/>
    <w:rsid w:val="3CAAF3FB"/>
    <w:rsid w:val="3CB947AC"/>
    <w:rsid w:val="3CE380F9"/>
    <w:rsid w:val="3D6A1F3B"/>
    <w:rsid w:val="3D821B5B"/>
    <w:rsid w:val="3D8DBC19"/>
    <w:rsid w:val="3DE894CC"/>
    <w:rsid w:val="3DFED518"/>
    <w:rsid w:val="3E3D05B9"/>
    <w:rsid w:val="3E800431"/>
    <w:rsid w:val="3EC69E4E"/>
    <w:rsid w:val="3FC57200"/>
    <w:rsid w:val="3FC5901C"/>
    <w:rsid w:val="3FD22AD0"/>
    <w:rsid w:val="3FFA5A40"/>
    <w:rsid w:val="41325660"/>
    <w:rsid w:val="41712E36"/>
    <w:rsid w:val="4171A2CD"/>
    <w:rsid w:val="419FCE6D"/>
    <w:rsid w:val="422C639C"/>
    <w:rsid w:val="42DE2D34"/>
    <w:rsid w:val="42E39775"/>
    <w:rsid w:val="42EF48A8"/>
    <w:rsid w:val="42EF4A08"/>
    <w:rsid w:val="431A11B9"/>
    <w:rsid w:val="432BCC52"/>
    <w:rsid w:val="432DF02A"/>
    <w:rsid w:val="4330F03C"/>
    <w:rsid w:val="433E6995"/>
    <w:rsid w:val="43C14B02"/>
    <w:rsid w:val="4429F21F"/>
    <w:rsid w:val="4480C528"/>
    <w:rsid w:val="44B34D95"/>
    <w:rsid w:val="44C7A7FA"/>
    <w:rsid w:val="44D92D54"/>
    <w:rsid w:val="44E7277B"/>
    <w:rsid w:val="4550C015"/>
    <w:rsid w:val="46653EE2"/>
    <w:rsid w:val="469387A9"/>
    <w:rsid w:val="46A6F3D2"/>
    <w:rsid w:val="46BE9FED"/>
    <w:rsid w:val="47028787"/>
    <w:rsid w:val="4783BD3A"/>
    <w:rsid w:val="47A119CF"/>
    <w:rsid w:val="47BF3BBD"/>
    <w:rsid w:val="47C333C3"/>
    <w:rsid w:val="47F90F13"/>
    <w:rsid w:val="48786118"/>
    <w:rsid w:val="4879036A"/>
    <w:rsid w:val="48CD4E03"/>
    <w:rsid w:val="4920CCF3"/>
    <w:rsid w:val="494EB114"/>
    <w:rsid w:val="49E35006"/>
    <w:rsid w:val="4A01C664"/>
    <w:rsid w:val="4A3AF8CD"/>
    <w:rsid w:val="4A5B8160"/>
    <w:rsid w:val="4A6F7C67"/>
    <w:rsid w:val="4A75BD97"/>
    <w:rsid w:val="4AA4CE56"/>
    <w:rsid w:val="4AC011AA"/>
    <w:rsid w:val="4AE07366"/>
    <w:rsid w:val="4B12CC17"/>
    <w:rsid w:val="4B3FBDDF"/>
    <w:rsid w:val="4B99E172"/>
    <w:rsid w:val="4BC39EC3"/>
    <w:rsid w:val="4C3C297D"/>
    <w:rsid w:val="4C50824C"/>
    <w:rsid w:val="4C51100B"/>
    <w:rsid w:val="4C6D0D8E"/>
    <w:rsid w:val="4C7EDFD7"/>
    <w:rsid w:val="4C8D254A"/>
    <w:rsid w:val="4C98A040"/>
    <w:rsid w:val="4CABC3FB"/>
    <w:rsid w:val="4CF2FD53"/>
    <w:rsid w:val="4D3927EC"/>
    <w:rsid w:val="4E17C0B6"/>
    <w:rsid w:val="4E5CB7DF"/>
    <w:rsid w:val="4E6B8019"/>
    <w:rsid w:val="4F189BC8"/>
    <w:rsid w:val="4F30490C"/>
    <w:rsid w:val="4F41E997"/>
    <w:rsid w:val="4F7C59A0"/>
    <w:rsid w:val="4F98D9F4"/>
    <w:rsid w:val="4FD94B86"/>
    <w:rsid w:val="500CADEB"/>
    <w:rsid w:val="502CDDE2"/>
    <w:rsid w:val="5083167F"/>
    <w:rsid w:val="509CB0B0"/>
    <w:rsid w:val="50BC0728"/>
    <w:rsid w:val="5102BE09"/>
    <w:rsid w:val="5105B9F1"/>
    <w:rsid w:val="51699A67"/>
    <w:rsid w:val="5185EEA3"/>
    <w:rsid w:val="51A647F6"/>
    <w:rsid w:val="51BFD44E"/>
    <w:rsid w:val="52B4671C"/>
    <w:rsid w:val="52E14C3F"/>
    <w:rsid w:val="52F08AE1"/>
    <w:rsid w:val="530D98B2"/>
    <w:rsid w:val="5336A4E2"/>
    <w:rsid w:val="53972D1C"/>
    <w:rsid w:val="53C1A07A"/>
    <w:rsid w:val="53D2FF0B"/>
    <w:rsid w:val="53F17C7A"/>
    <w:rsid w:val="54146741"/>
    <w:rsid w:val="541E86DE"/>
    <w:rsid w:val="546AD60B"/>
    <w:rsid w:val="54AAA67E"/>
    <w:rsid w:val="54C1442D"/>
    <w:rsid w:val="54ED260D"/>
    <w:rsid w:val="556FBD48"/>
    <w:rsid w:val="55CA2C7C"/>
    <w:rsid w:val="55F6CB65"/>
    <w:rsid w:val="5640EE7C"/>
    <w:rsid w:val="56516547"/>
    <w:rsid w:val="5660F8C7"/>
    <w:rsid w:val="5693488D"/>
    <w:rsid w:val="56A7D627"/>
    <w:rsid w:val="56C400F0"/>
    <w:rsid w:val="56F53AA2"/>
    <w:rsid w:val="5705F777"/>
    <w:rsid w:val="57104F9F"/>
    <w:rsid w:val="57544AA8"/>
    <w:rsid w:val="57652F9F"/>
    <w:rsid w:val="5790CBF8"/>
    <w:rsid w:val="57B63F2F"/>
    <w:rsid w:val="57EBC2DF"/>
    <w:rsid w:val="58006F3F"/>
    <w:rsid w:val="58040431"/>
    <w:rsid w:val="58297FA2"/>
    <w:rsid w:val="584255B2"/>
    <w:rsid w:val="58502778"/>
    <w:rsid w:val="5902E82A"/>
    <w:rsid w:val="59085F31"/>
    <w:rsid w:val="5938F110"/>
    <w:rsid w:val="596981A9"/>
    <w:rsid w:val="59ED6A27"/>
    <w:rsid w:val="5A418761"/>
    <w:rsid w:val="5A495F50"/>
    <w:rsid w:val="5AA4ED6F"/>
    <w:rsid w:val="5B0948EC"/>
    <w:rsid w:val="5B1B5A6C"/>
    <w:rsid w:val="5B4D2B9A"/>
    <w:rsid w:val="5C0F54EE"/>
    <w:rsid w:val="5C41105E"/>
    <w:rsid w:val="5C64965A"/>
    <w:rsid w:val="5CB08888"/>
    <w:rsid w:val="5D459678"/>
    <w:rsid w:val="5D53A2EE"/>
    <w:rsid w:val="5D550F36"/>
    <w:rsid w:val="5D71CF00"/>
    <w:rsid w:val="5D9B6212"/>
    <w:rsid w:val="5DDFAC87"/>
    <w:rsid w:val="5DEF78D6"/>
    <w:rsid w:val="5E36366D"/>
    <w:rsid w:val="5EB13AFD"/>
    <w:rsid w:val="5EB275CF"/>
    <w:rsid w:val="5ECC0CE0"/>
    <w:rsid w:val="5F39D5E1"/>
    <w:rsid w:val="5F488667"/>
    <w:rsid w:val="5F6D9E4A"/>
    <w:rsid w:val="5FE416C5"/>
    <w:rsid w:val="6024CAEB"/>
    <w:rsid w:val="602D4EF3"/>
    <w:rsid w:val="60464BAA"/>
    <w:rsid w:val="60828C08"/>
    <w:rsid w:val="610B3F17"/>
    <w:rsid w:val="6113FE27"/>
    <w:rsid w:val="611DC7D4"/>
    <w:rsid w:val="612CAACE"/>
    <w:rsid w:val="6134756F"/>
    <w:rsid w:val="6150A2D1"/>
    <w:rsid w:val="61942040"/>
    <w:rsid w:val="61E1E602"/>
    <w:rsid w:val="6229EE4A"/>
    <w:rsid w:val="625943FD"/>
    <w:rsid w:val="626D73AA"/>
    <w:rsid w:val="627D8F98"/>
    <w:rsid w:val="627F3D42"/>
    <w:rsid w:val="6292DECE"/>
    <w:rsid w:val="62AE1F96"/>
    <w:rsid w:val="62B248B8"/>
    <w:rsid w:val="62BAC195"/>
    <w:rsid w:val="62E7DE75"/>
    <w:rsid w:val="630BBBBD"/>
    <w:rsid w:val="631C1347"/>
    <w:rsid w:val="636F3956"/>
    <w:rsid w:val="638EC0F3"/>
    <w:rsid w:val="63B82B1D"/>
    <w:rsid w:val="63CD4B7A"/>
    <w:rsid w:val="63D0FD6C"/>
    <w:rsid w:val="63F139A6"/>
    <w:rsid w:val="645A356F"/>
    <w:rsid w:val="6462C6C9"/>
    <w:rsid w:val="6464EC1D"/>
    <w:rsid w:val="648BD27C"/>
    <w:rsid w:val="648F42C5"/>
    <w:rsid w:val="64DB77EF"/>
    <w:rsid w:val="65372C1B"/>
    <w:rsid w:val="6543B8EA"/>
    <w:rsid w:val="6556070B"/>
    <w:rsid w:val="657108BD"/>
    <w:rsid w:val="657D3260"/>
    <w:rsid w:val="65B3C13F"/>
    <w:rsid w:val="6630B08B"/>
    <w:rsid w:val="6643990B"/>
    <w:rsid w:val="66B1DAAA"/>
    <w:rsid w:val="66DF5376"/>
    <w:rsid w:val="66E5ECD7"/>
    <w:rsid w:val="66FAF79E"/>
    <w:rsid w:val="678A9BEE"/>
    <w:rsid w:val="67B411CE"/>
    <w:rsid w:val="68093FCD"/>
    <w:rsid w:val="68A3A3A2"/>
    <w:rsid w:val="68A5E0F7"/>
    <w:rsid w:val="6908ED66"/>
    <w:rsid w:val="69ED49FB"/>
    <w:rsid w:val="6A04AC55"/>
    <w:rsid w:val="6A399A6D"/>
    <w:rsid w:val="6A3D1FCA"/>
    <w:rsid w:val="6A5F0289"/>
    <w:rsid w:val="6A860397"/>
    <w:rsid w:val="6AC864F8"/>
    <w:rsid w:val="6AE44FC9"/>
    <w:rsid w:val="6AFFB146"/>
    <w:rsid w:val="6B3D5AC9"/>
    <w:rsid w:val="6B448971"/>
    <w:rsid w:val="6B58579C"/>
    <w:rsid w:val="6BB49D51"/>
    <w:rsid w:val="6BC50268"/>
    <w:rsid w:val="6BD6253A"/>
    <w:rsid w:val="6BDE44ED"/>
    <w:rsid w:val="6BF9E58D"/>
    <w:rsid w:val="6C0840A3"/>
    <w:rsid w:val="6CC86B33"/>
    <w:rsid w:val="6CCDC83B"/>
    <w:rsid w:val="6CECBEDA"/>
    <w:rsid w:val="6D013D2E"/>
    <w:rsid w:val="6D356574"/>
    <w:rsid w:val="6D73D3BD"/>
    <w:rsid w:val="6D908811"/>
    <w:rsid w:val="6DE7DEC7"/>
    <w:rsid w:val="6E0404C7"/>
    <w:rsid w:val="6E31F268"/>
    <w:rsid w:val="6E3EDDB7"/>
    <w:rsid w:val="6E5BE25C"/>
    <w:rsid w:val="6E5E5E21"/>
    <w:rsid w:val="6E87F919"/>
    <w:rsid w:val="6F66580F"/>
    <w:rsid w:val="6F68F8B7"/>
    <w:rsid w:val="6F6F51C8"/>
    <w:rsid w:val="6F899121"/>
    <w:rsid w:val="6FBA5BD3"/>
    <w:rsid w:val="700696DA"/>
    <w:rsid w:val="70124E4F"/>
    <w:rsid w:val="70C99FCF"/>
    <w:rsid w:val="711A2E1D"/>
    <w:rsid w:val="717A53FF"/>
    <w:rsid w:val="71BBE8E2"/>
    <w:rsid w:val="71CDD5D9"/>
    <w:rsid w:val="71E5BF76"/>
    <w:rsid w:val="71E8CB20"/>
    <w:rsid w:val="7217ECA0"/>
    <w:rsid w:val="72500C86"/>
    <w:rsid w:val="726438EF"/>
    <w:rsid w:val="7286CB30"/>
    <w:rsid w:val="72B44000"/>
    <w:rsid w:val="72D0B805"/>
    <w:rsid w:val="72D95C55"/>
    <w:rsid w:val="72FD5FCB"/>
    <w:rsid w:val="72FD6477"/>
    <w:rsid w:val="7332CAE0"/>
    <w:rsid w:val="7337475C"/>
    <w:rsid w:val="7354A9D4"/>
    <w:rsid w:val="735AE2E0"/>
    <w:rsid w:val="736B3F14"/>
    <w:rsid w:val="73DCA03A"/>
    <w:rsid w:val="73F44D41"/>
    <w:rsid w:val="7436E9B6"/>
    <w:rsid w:val="745A5A0A"/>
    <w:rsid w:val="7499C605"/>
    <w:rsid w:val="74BF7236"/>
    <w:rsid w:val="750DDBA3"/>
    <w:rsid w:val="755D4B1B"/>
    <w:rsid w:val="75625432"/>
    <w:rsid w:val="75879E7A"/>
    <w:rsid w:val="75B32169"/>
    <w:rsid w:val="75BC45A8"/>
    <w:rsid w:val="75FD1AEA"/>
    <w:rsid w:val="7665DBA1"/>
    <w:rsid w:val="769F977A"/>
    <w:rsid w:val="76DC91B9"/>
    <w:rsid w:val="76FCEF2E"/>
    <w:rsid w:val="776FDA75"/>
    <w:rsid w:val="7773B973"/>
    <w:rsid w:val="77D85F16"/>
    <w:rsid w:val="77EAFD9E"/>
    <w:rsid w:val="780098E9"/>
    <w:rsid w:val="780C67D1"/>
    <w:rsid w:val="780EE547"/>
    <w:rsid w:val="7845C075"/>
    <w:rsid w:val="78580D96"/>
    <w:rsid w:val="7871C1E8"/>
    <w:rsid w:val="78D7B2DE"/>
    <w:rsid w:val="78DD5F2D"/>
    <w:rsid w:val="79C5A74C"/>
    <w:rsid w:val="79F94184"/>
    <w:rsid w:val="7A4DE118"/>
    <w:rsid w:val="7A79A281"/>
    <w:rsid w:val="7A7D5D19"/>
    <w:rsid w:val="7A7F94C2"/>
    <w:rsid w:val="7AA74DA0"/>
    <w:rsid w:val="7ABDDC28"/>
    <w:rsid w:val="7B2FD9A7"/>
    <w:rsid w:val="7B4FF37A"/>
    <w:rsid w:val="7B5303C7"/>
    <w:rsid w:val="7B59A0FF"/>
    <w:rsid w:val="7B616B85"/>
    <w:rsid w:val="7B8AFC61"/>
    <w:rsid w:val="7BD37365"/>
    <w:rsid w:val="7C2D4086"/>
    <w:rsid w:val="7C4C279C"/>
    <w:rsid w:val="7C726B0D"/>
    <w:rsid w:val="7C899312"/>
    <w:rsid w:val="7C9945DD"/>
    <w:rsid w:val="7CB97467"/>
    <w:rsid w:val="7CC9A986"/>
    <w:rsid w:val="7CE5FBBC"/>
    <w:rsid w:val="7D077F09"/>
    <w:rsid w:val="7D297E9F"/>
    <w:rsid w:val="7D722584"/>
    <w:rsid w:val="7DA1906E"/>
    <w:rsid w:val="7DAB9DCA"/>
    <w:rsid w:val="7DADEA00"/>
    <w:rsid w:val="7DC33210"/>
    <w:rsid w:val="7DDF2A06"/>
    <w:rsid w:val="7E7F7A23"/>
    <w:rsid w:val="7EA644E6"/>
    <w:rsid w:val="7EB3E441"/>
    <w:rsid w:val="7EF2F067"/>
    <w:rsid w:val="7EF589D7"/>
    <w:rsid w:val="7F84C4E8"/>
    <w:rsid w:val="7F9A79E7"/>
    <w:rsid w:val="7FA797D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2C989"/>
  <w15:chartTrackingRefBased/>
  <w15:docId w15:val="{C2291CC4-AF0F-434A-A928-CA93589AF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711"/>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BE3711"/>
    <w:pPr>
      <w:spacing w:before="100" w:beforeAutospacing="1" w:after="100" w:afterAutospacing="1"/>
      <w:outlineLvl w:val="0"/>
    </w:pPr>
    <w:rPr>
      <w:b/>
      <w:bCs/>
      <w:kern w:val="36"/>
      <w:sz w:val="48"/>
      <w:szCs w:val="48"/>
      <w:lang w:eastAsia="zh-CN"/>
    </w:rPr>
  </w:style>
  <w:style w:type="paragraph" w:styleId="Heading6">
    <w:name w:val="heading 6"/>
    <w:basedOn w:val="Normal"/>
    <w:next w:val="Normal"/>
    <w:link w:val="Heading6Char"/>
    <w:uiPriority w:val="9"/>
    <w:unhideWhenUsed/>
    <w:qFormat/>
    <w:rsid w:val="001D68BC"/>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3711"/>
    <w:rPr>
      <w:rFonts w:ascii="Times New Roman" w:eastAsia="Times New Roman" w:hAnsi="Times New Roman" w:cs="Times New Roman"/>
      <w:b/>
      <w:bCs/>
      <w:kern w:val="36"/>
      <w:sz w:val="48"/>
      <w:szCs w:val="48"/>
      <w:lang w:eastAsia="zh-CN"/>
    </w:rPr>
  </w:style>
  <w:style w:type="paragraph" w:styleId="ListParagraph">
    <w:name w:val="List Paragraph"/>
    <w:aliases w:val="Recommendation,List Paragraph11,L,CV text,Table text,F5 List Paragraph,Dot pt,List Paragraph111,Medium Grid 1 - Accent 21,Numbered Paragraph,List Paragraph2,Bulleted Para,NFP GP Bulleted List,FooterText,numbered,列出段落,Heading II,References"/>
    <w:basedOn w:val="Normal"/>
    <w:link w:val="ListParagraphChar"/>
    <w:uiPriority w:val="34"/>
    <w:qFormat/>
    <w:rsid w:val="00BE3711"/>
    <w:pPr>
      <w:ind w:left="720"/>
      <w:contextualSpacing/>
    </w:pPr>
  </w:style>
  <w:style w:type="character" w:customStyle="1" w:styleId="ListParagraphChar">
    <w:name w:val="List Paragraph Char"/>
    <w:aliases w:val="Recommendation Char,List Paragraph11 Char,L Char,CV text Char,Table text Char,F5 List Paragraph Char,Dot pt Char,List Paragraph111 Char,Medium Grid 1 - Accent 21 Char,Numbered Paragraph Char,List Paragraph2 Char,Bulleted Para Char"/>
    <w:link w:val="ListParagraph"/>
    <w:uiPriority w:val="34"/>
    <w:qFormat/>
    <w:locked/>
    <w:rsid w:val="00BE3711"/>
    <w:rPr>
      <w:rFonts w:ascii="Times New Roman" w:eastAsia="Times New Roman" w:hAnsi="Times New Roman" w:cs="Times New Roman"/>
      <w:sz w:val="24"/>
      <w:szCs w:val="24"/>
    </w:rPr>
  </w:style>
  <w:style w:type="paragraph" w:customStyle="1" w:styleId="Default">
    <w:name w:val="Default"/>
    <w:rsid w:val="001E4A78"/>
    <w:pPr>
      <w:autoSpaceDE w:val="0"/>
      <w:autoSpaceDN w:val="0"/>
      <w:adjustRightInd w:val="0"/>
      <w:spacing w:after="0" w:line="240" w:lineRule="auto"/>
    </w:pPr>
    <w:rPr>
      <w:rFonts w:ascii="Aptos" w:hAnsi="Aptos" w:cs="Aptos"/>
      <w:color w:val="000000"/>
      <w:sz w:val="24"/>
      <w:szCs w:val="24"/>
    </w:rPr>
  </w:style>
  <w:style w:type="character" w:customStyle="1" w:styleId="normaltextrun">
    <w:name w:val="normaltextrun"/>
    <w:basedOn w:val="DefaultParagraphFont"/>
    <w:rsid w:val="00FA4034"/>
  </w:style>
  <w:style w:type="paragraph" w:styleId="Header">
    <w:name w:val="header"/>
    <w:basedOn w:val="Normal"/>
    <w:link w:val="HeaderChar"/>
    <w:uiPriority w:val="99"/>
    <w:unhideWhenUsed/>
    <w:rsid w:val="008438B2"/>
    <w:pPr>
      <w:tabs>
        <w:tab w:val="center" w:pos="4513"/>
        <w:tab w:val="right" w:pos="9026"/>
      </w:tabs>
    </w:pPr>
  </w:style>
  <w:style w:type="character" w:customStyle="1" w:styleId="HeaderChar">
    <w:name w:val="Header Char"/>
    <w:basedOn w:val="DefaultParagraphFont"/>
    <w:link w:val="Header"/>
    <w:uiPriority w:val="99"/>
    <w:rsid w:val="008438B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438B2"/>
    <w:pPr>
      <w:tabs>
        <w:tab w:val="center" w:pos="4513"/>
        <w:tab w:val="right" w:pos="9026"/>
      </w:tabs>
    </w:pPr>
  </w:style>
  <w:style w:type="character" w:customStyle="1" w:styleId="FooterChar">
    <w:name w:val="Footer Char"/>
    <w:basedOn w:val="DefaultParagraphFont"/>
    <w:link w:val="Footer"/>
    <w:uiPriority w:val="99"/>
    <w:rsid w:val="008438B2"/>
    <w:rPr>
      <w:rFonts w:ascii="Times New Roman" w:eastAsia="Times New Roman" w:hAnsi="Times New Roman" w:cs="Times New Roman"/>
      <w:sz w:val="24"/>
      <w:szCs w:val="24"/>
    </w:rPr>
  </w:style>
  <w:style w:type="paragraph" w:styleId="Revision">
    <w:name w:val="Revision"/>
    <w:hidden/>
    <w:uiPriority w:val="99"/>
    <w:semiHidden/>
    <w:rsid w:val="009F16B2"/>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CC71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7E53A3"/>
    <w:rPr>
      <w:color w:val="0563C1" w:themeColor="hyperlink"/>
      <w:u w:val="single"/>
    </w:rPr>
  </w:style>
  <w:style w:type="character" w:styleId="UnresolvedMention">
    <w:name w:val="Unresolved Mention"/>
    <w:basedOn w:val="DefaultParagraphFont"/>
    <w:uiPriority w:val="99"/>
    <w:semiHidden/>
    <w:unhideWhenUsed/>
    <w:rsid w:val="007E53A3"/>
    <w:rPr>
      <w:color w:val="605E5C"/>
      <w:shd w:val="clear" w:color="auto" w:fill="E1DFDD"/>
    </w:rPr>
  </w:style>
  <w:style w:type="character" w:styleId="CommentReference">
    <w:name w:val="annotation reference"/>
    <w:basedOn w:val="DefaultParagraphFont"/>
    <w:uiPriority w:val="99"/>
    <w:semiHidden/>
    <w:unhideWhenUsed/>
    <w:rsid w:val="00C67815"/>
    <w:rPr>
      <w:sz w:val="16"/>
      <w:szCs w:val="16"/>
    </w:rPr>
  </w:style>
  <w:style w:type="paragraph" w:styleId="CommentText">
    <w:name w:val="annotation text"/>
    <w:basedOn w:val="Normal"/>
    <w:link w:val="CommentTextChar"/>
    <w:uiPriority w:val="99"/>
    <w:unhideWhenUsed/>
    <w:rsid w:val="00C67815"/>
    <w:rPr>
      <w:sz w:val="20"/>
      <w:szCs w:val="20"/>
    </w:rPr>
  </w:style>
  <w:style w:type="character" w:customStyle="1" w:styleId="CommentTextChar">
    <w:name w:val="Comment Text Char"/>
    <w:basedOn w:val="DefaultParagraphFont"/>
    <w:link w:val="CommentText"/>
    <w:uiPriority w:val="99"/>
    <w:rsid w:val="00C678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67815"/>
    <w:rPr>
      <w:b/>
      <w:bCs/>
    </w:rPr>
  </w:style>
  <w:style w:type="character" w:customStyle="1" w:styleId="CommentSubjectChar">
    <w:name w:val="Comment Subject Char"/>
    <w:basedOn w:val="CommentTextChar"/>
    <w:link w:val="CommentSubject"/>
    <w:uiPriority w:val="99"/>
    <w:semiHidden/>
    <w:rsid w:val="00C6781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96E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E41"/>
    <w:rPr>
      <w:rFonts w:ascii="Segoe UI" w:eastAsia="Times New Roman" w:hAnsi="Segoe UI" w:cs="Segoe UI"/>
      <w:sz w:val="18"/>
      <w:szCs w:val="18"/>
    </w:rPr>
  </w:style>
  <w:style w:type="character" w:styleId="Emphasis">
    <w:name w:val="Emphasis"/>
    <w:basedOn w:val="DefaultParagraphFont"/>
    <w:uiPriority w:val="20"/>
    <w:qFormat/>
    <w:rsid w:val="0012551F"/>
    <w:rPr>
      <w:i/>
      <w:iCs/>
    </w:rPr>
  </w:style>
  <w:style w:type="character" w:customStyle="1" w:styleId="eop">
    <w:name w:val="eop"/>
    <w:basedOn w:val="DefaultParagraphFont"/>
    <w:rsid w:val="0012551F"/>
  </w:style>
  <w:style w:type="paragraph" w:customStyle="1" w:styleId="paragraph">
    <w:name w:val="paragraph"/>
    <w:basedOn w:val="Normal"/>
    <w:rsid w:val="00B41078"/>
    <w:pPr>
      <w:spacing w:before="100" w:beforeAutospacing="1" w:after="100" w:afterAutospacing="1"/>
    </w:pPr>
    <w:rPr>
      <w:lang w:eastAsia="en-GB"/>
    </w:rPr>
  </w:style>
  <w:style w:type="character" w:styleId="Strong">
    <w:name w:val="Strong"/>
    <w:basedOn w:val="DefaultParagraphFont"/>
    <w:uiPriority w:val="22"/>
    <w:qFormat/>
    <w:rsid w:val="00B41078"/>
    <w:rPr>
      <w:b/>
      <w:bCs/>
    </w:rPr>
  </w:style>
  <w:style w:type="paragraph" w:styleId="NormalWeb">
    <w:name w:val="Normal (Web)"/>
    <w:basedOn w:val="Normal"/>
    <w:uiPriority w:val="99"/>
    <w:unhideWhenUsed/>
    <w:rsid w:val="0014409F"/>
    <w:pPr>
      <w:spacing w:before="100" w:beforeAutospacing="1" w:after="100" w:afterAutospacing="1"/>
    </w:pPr>
    <w:rPr>
      <w:lang w:eastAsia="en-GB"/>
    </w:rPr>
  </w:style>
  <w:style w:type="character" w:styleId="FootnoteReference">
    <w:name w:val="footnote reference"/>
    <w:basedOn w:val="DefaultParagraphFont"/>
    <w:uiPriority w:val="99"/>
    <w:semiHidden/>
    <w:unhideWhenUsed/>
    <w:qFormat/>
    <w:rsid w:val="0014409F"/>
    <w:rPr>
      <w:vertAlign w:val="superscript"/>
    </w:rPr>
  </w:style>
  <w:style w:type="paragraph" w:styleId="FootnoteText">
    <w:name w:val="footnote text"/>
    <w:basedOn w:val="Normal"/>
    <w:link w:val="FootnoteTextChar"/>
    <w:unhideWhenUsed/>
    <w:qFormat/>
    <w:rsid w:val="0014409F"/>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qFormat/>
    <w:rsid w:val="0014409F"/>
    <w:rPr>
      <w:sz w:val="20"/>
      <w:szCs w:val="20"/>
    </w:rPr>
  </w:style>
  <w:style w:type="character" w:customStyle="1" w:styleId="whitespace-nowrap">
    <w:name w:val="whitespace-nowrap!"/>
    <w:basedOn w:val="DefaultParagraphFont"/>
    <w:rsid w:val="00B73F8B"/>
  </w:style>
  <w:style w:type="character" w:customStyle="1" w:styleId="Heading6Char">
    <w:name w:val="Heading 6 Char"/>
    <w:basedOn w:val="DefaultParagraphFont"/>
    <w:link w:val="Heading6"/>
    <w:uiPriority w:val="9"/>
    <w:rsid w:val="001D68BC"/>
    <w:rPr>
      <w:rFonts w:asciiTheme="majorHAnsi" w:eastAsiaTheme="majorEastAsia" w:hAnsiTheme="majorHAnsi" w:cstheme="majorBidi"/>
      <w:color w:val="1F3763" w:themeColor="accent1" w:themeShade="7F"/>
      <w:sz w:val="24"/>
      <w:szCs w:val="24"/>
    </w:rPr>
  </w:style>
  <w:style w:type="character" w:customStyle="1" w:styleId="superscript">
    <w:name w:val="superscript"/>
    <w:basedOn w:val="DefaultParagraphFont"/>
    <w:rsid w:val="004742DD"/>
  </w:style>
  <w:style w:type="character" w:customStyle="1" w:styleId="contentcontrolboundarysink">
    <w:name w:val="contentcontrolboundarysink"/>
    <w:basedOn w:val="DefaultParagraphFont"/>
    <w:rsid w:val="00EA7A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399460">
      <w:bodyDiv w:val="1"/>
      <w:marLeft w:val="0"/>
      <w:marRight w:val="0"/>
      <w:marTop w:val="0"/>
      <w:marBottom w:val="0"/>
      <w:divBdr>
        <w:top w:val="none" w:sz="0" w:space="0" w:color="auto"/>
        <w:left w:val="none" w:sz="0" w:space="0" w:color="auto"/>
        <w:bottom w:val="none" w:sz="0" w:space="0" w:color="auto"/>
        <w:right w:val="none" w:sz="0" w:space="0" w:color="auto"/>
      </w:divBdr>
      <w:divsChild>
        <w:div w:id="1988128749">
          <w:marLeft w:val="0"/>
          <w:marRight w:val="0"/>
          <w:marTop w:val="0"/>
          <w:marBottom w:val="0"/>
          <w:divBdr>
            <w:top w:val="none" w:sz="0" w:space="0" w:color="auto"/>
            <w:left w:val="none" w:sz="0" w:space="0" w:color="auto"/>
            <w:bottom w:val="none" w:sz="0" w:space="0" w:color="auto"/>
            <w:right w:val="none" w:sz="0" w:space="0" w:color="auto"/>
          </w:divBdr>
          <w:divsChild>
            <w:div w:id="1878007443">
              <w:marLeft w:val="0"/>
              <w:marRight w:val="0"/>
              <w:marTop w:val="0"/>
              <w:marBottom w:val="0"/>
              <w:divBdr>
                <w:top w:val="none" w:sz="0" w:space="0" w:color="auto"/>
                <w:left w:val="none" w:sz="0" w:space="0" w:color="auto"/>
                <w:bottom w:val="none" w:sz="0" w:space="0" w:color="auto"/>
                <w:right w:val="none" w:sz="0" w:space="0" w:color="auto"/>
              </w:divBdr>
              <w:divsChild>
                <w:div w:id="331371549">
                  <w:marLeft w:val="0"/>
                  <w:marRight w:val="0"/>
                  <w:marTop w:val="0"/>
                  <w:marBottom w:val="0"/>
                  <w:divBdr>
                    <w:top w:val="none" w:sz="0" w:space="0" w:color="auto"/>
                    <w:left w:val="none" w:sz="0" w:space="0" w:color="auto"/>
                    <w:bottom w:val="none" w:sz="0" w:space="0" w:color="auto"/>
                    <w:right w:val="none" w:sz="0" w:space="0" w:color="auto"/>
                  </w:divBdr>
                  <w:divsChild>
                    <w:div w:id="422188517">
                      <w:marLeft w:val="0"/>
                      <w:marRight w:val="0"/>
                      <w:marTop w:val="0"/>
                      <w:marBottom w:val="0"/>
                      <w:divBdr>
                        <w:top w:val="none" w:sz="0" w:space="0" w:color="auto"/>
                        <w:left w:val="none" w:sz="0" w:space="0" w:color="auto"/>
                        <w:bottom w:val="none" w:sz="0" w:space="0" w:color="auto"/>
                        <w:right w:val="none" w:sz="0" w:space="0" w:color="auto"/>
                      </w:divBdr>
                    </w:div>
                  </w:divsChild>
                </w:div>
                <w:div w:id="1453330243">
                  <w:marLeft w:val="0"/>
                  <w:marRight w:val="0"/>
                  <w:marTop w:val="0"/>
                  <w:marBottom w:val="0"/>
                  <w:divBdr>
                    <w:top w:val="none" w:sz="0" w:space="0" w:color="auto"/>
                    <w:left w:val="none" w:sz="0" w:space="0" w:color="auto"/>
                    <w:bottom w:val="none" w:sz="0" w:space="0" w:color="auto"/>
                    <w:right w:val="none" w:sz="0" w:space="0" w:color="auto"/>
                  </w:divBdr>
                  <w:divsChild>
                    <w:div w:id="1937975831">
                      <w:marLeft w:val="0"/>
                      <w:marRight w:val="0"/>
                      <w:marTop w:val="0"/>
                      <w:marBottom w:val="0"/>
                      <w:divBdr>
                        <w:top w:val="none" w:sz="0" w:space="0" w:color="auto"/>
                        <w:left w:val="none" w:sz="0" w:space="0" w:color="auto"/>
                        <w:bottom w:val="none" w:sz="0" w:space="0" w:color="auto"/>
                        <w:right w:val="none" w:sz="0" w:space="0" w:color="auto"/>
                      </w:divBdr>
                      <w:divsChild>
                        <w:div w:id="36009672">
                          <w:marLeft w:val="0"/>
                          <w:marRight w:val="0"/>
                          <w:marTop w:val="0"/>
                          <w:marBottom w:val="0"/>
                          <w:divBdr>
                            <w:top w:val="none" w:sz="0" w:space="0" w:color="auto"/>
                            <w:left w:val="none" w:sz="0" w:space="0" w:color="auto"/>
                            <w:bottom w:val="none" w:sz="0" w:space="0" w:color="auto"/>
                            <w:right w:val="none" w:sz="0" w:space="0" w:color="auto"/>
                          </w:divBdr>
                          <w:divsChild>
                            <w:div w:id="27475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3067558">
      <w:bodyDiv w:val="1"/>
      <w:marLeft w:val="0"/>
      <w:marRight w:val="0"/>
      <w:marTop w:val="0"/>
      <w:marBottom w:val="0"/>
      <w:divBdr>
        <w:top w:val="none" w:sz="0" w:space="0" w:color="auto"/>
        <w:left w:val="none" w:sz="0" w:space="0" w:color="auto"/>
        <w:bottom w:val="none" w:sz="0" w:space="0" w:color="auto"/>
        <w:right w:val="none" w:sz="0" w:space="0" w:color="auto"/>
      </w:divBdr>
      <w:divsChild>
        <w:div w:id="165168080">
          <w:marLeft w:val="446"/>
          <w:marRight w:val="0"/>
          <w:marTop w:val="120"/>
          <w:marBottom w:val="120"/>
          <w:divBdr>
            <w:top w:val="none" w:sz="0" w:space="0" w:color="auto"/>
            <w:left w:val="none" w:sz="0" w:space="0" w:color="auto"/>
            <w:bottom w:val="none" w:sz="0" w:space="0" w:color="auto"/>
            <w:right w:val="none" w:sz="0" w:space="0" w:color="auto"/>
          </w:divBdr>
        </w:div>
        <w:div w:id="1378579133">
          <w:marLeft w:val="446"/>
          <w:marRight w:val="0"/>
          <w:marTop w:val="120"/>
          <w:marBottom w:val="120"/>
          <w:divBdr>
            <w:top w:val="none" w:sz="0" w:space="0" w:color="auto"/>
            <w:left w:val="none" w:sz="0" w:space="0" w:color="auto"/>
            <w:bottom w:val="none" w:sz="0" w:space="0" w:color="auto"/>
            <w:right w:val="none" w:sz="0" w:space="0" w:color="auto"/>
          </w:divBdr>
        </w:div>
        <w:div w:id="1681852544">
          <w:marLeft w:val="446"/>
          <w:marRight w:val="0"/>
          <w:marTop w:val="120"/>
          <w:marBottom w:val="120"/>
          <w:divBdr>
            <w:top w:val="none" w:sz="0" w:space="0" w:color="auto"/>
            <w:left w:val="none" w:sz="0" w:space="0" w:color="auto"/>
            <w:bottom w:val="none" w:sz="0" w:space="0" w:color="auto"/>
            <w:right w:val="none" w:sz="0" w:space="0" w:color="auto"/>
          </w:divBdr>
        </w:div>
        <w:div w:id="1957592627">
          <w:marLeft w:val="446"/>
          <w:marRight w:val="0"/>
          <w:marTop w:val="120"/>
          <w:marBottom w:val="120"/>
          <w:divBdr>
            <w:top w:val="none" w:sz="0" w:space="0" w:color="auto"/>
            <w:left w:val="none" w:sz="0" w:space="0" w:color="auto"/>
            <w:bottom w:val="none" w:sz="0" w:space="0" w:color="auto"/>
            <w:right w:val="none" w:sz="0" w:space="0" w:color="auto"/>
          </w:divBdr>
        </w:div>
      </w:divsChild>
    </w:div>
    <w:div w:id="443117192">
      <w:bodyDiv w:val="1"/>
      <w:marLeft w:val="0"/>
      <w:marRight w:val="0"/>
      <w:marTop w:val="0"/>
      <w:marBottom w:val="0"/>
      <w:divBdr>
        <w:top w:val="none" w:sz="0" w:space="0" w:color="auto"/>
        <w:left w:val="none" w:sz="0" w:space="0" w:color="auto"/>
        <w:bottom w:val="none" w:sz="0" w:space="0" w:color="auto"/>
        <w:right w:val="none" w:sz="0" w:space="0" w:color="auto"/>
      </w:divBdr>
    </w:div>
    <w:div w:id="505630179">
      <w:bodyDiv w:val="1"/>
      <w:marLeft w:val="0"/>
      <w:marRight w:val="0"/>
      <w:marTop w:val="0"/>
      <w:marBottom w:val="0"/>
      <w:divBdr>
        <w:top w:val="none" w:sz="0" w:space="0" w:color="auto"/>
        <w:left w:val="none" w:sz="0" w:space="0" w:color="auto"/>
        <w:bottom w:val="none" w:sz="0" w:space="0" w:color="auto"/>
        <w:right w:val="none" w:sz="0" w:space="0" w:color="auto"/>
      </w:divBdr>
      <w:divsChild>
        <w:div w:id="24403608">
          <w:marLeft w:val="0"/>
          <w:marRight w:val="0"/>
          <w:marTop w:val="0"/>
          <w:marBottom w:val="0"/>
          <w:divBdr>
            <w:top w:val="none" w:sz="0" w:space="0" w:color="auto"/>
            <w:left w:val="none" w:sz="0" w:space="0" w:color="auto"/>
            <w:bottom w:val="none" w:sz="0" w:space="0" w:color="auto"/>
            <w:right w:val="none" w:sz="0" w:space="0" w:color="auto"/>
          </w:divBdr>
        </w:div>
        <w:div w:id="172232052">
          <w:marLeft w:val="0"/>
          <w:marRight w:val="0"/>
          <w:marTop w:val="0"/>
          <w:marBottom w:val="0"/>
          <w:divBdr>
            <w:top w:val="none" w:sz="0" w:space="0" w:color="auto"/>
            <w:left w:val="none" w:sz="0" w:space="0" w:color="auto"/>
            <w:bottom w:val="none" w:sz="0" w:space="0" w:color="auto"/>
            <w:right w:val="none" w:sz="0" w:space="0" w:color="auto"/>
          </w:divBdr>
        </w:div>
        <w:div w:id="1017853445">
          <w:marLeft w:val="0"/>
          <w:marRight w:val="0"/>
          <w:marTop w:val="0"/>
          <w:marBottom w:val="0"/>
          <w:divBdr>
            <w:top w:val="none" w:sz="0" w:space="0" w:color="auto"/>
            <w:left w:val="none" w:sz="0" w:space="0" w:color="auto"/>
            <w:bottom w:val="none" w:sz="0" w:space="0" w:color="auto"/>
            <w:right w:val="none" w:sz="0" w:space="0" w:color="auto"/>
          </w:divBdr>
        </w:div>
      </w:divsChild>
    </w:div>
    <w:div w:id="629551654">
      <w:bodyDiv w:val="1"/>
      <w:marLeft w:val="0"/>
      <w:marRight w:val="0"/>
      <w:marTop w:val="0"/>
      <w:marBottom w:val="0"/>
      <w:divBdr>
        <w:top w:val="none" w:sz="0" w:space="0" w:color="auto"/>
        <w:left w:val="none" w:sz="0" w:space="0" w:color="auto"/>
        <w:bottom w:val="none" w:sz="0" w:space="0" w:color="auto"/>
        <w:right w:val="none" w:sz="0" w:space="0" w:color="auto"/>
      </w:divBdr>
    </w:div>
    <w:div w:id="1070343740">
      <w:bodyDiv w:val="1"/>
      <w:marLeft w:val="0"/>
      <w:marRight w:val="0"/>
      <w:marTop w:val="0"/>
      <w:marBottom w:val="0"/>
      <w:divBdr>
        <w:top w:val="none" w:sz="0" w:space="0" w:color="auto"/>
        <w:left w:val="none" w:sz="0" w:space="0" w:color="auto"/>
        <w:bottom w:val="none" w:sz="0" w:space="0" w:color="auto"/>
        <w:right w:val="none" w:sz="0" w:space="0" w:color="auto"/>
      </w:divBdr>
    </w:div>
    <w:div w:id="1124619322">
      <w:bodyDiv w:val="1"/>
      <w:marLeft w:val="0"/>
      <w:marRight w:val="0"/>
      <w:marTop w:val="0"/>
      <w:marBottom w:val="0"/>
      <w:divBdr>
        <w:top w:val="none" w:sz="0" w:space="0" w:color="auto"/>
        <w:left w:val="none" w:sz="0" w:space="0" w:color="auto"/>
        <w:bottom w:val="none" w:sz="0" w:space="0" w:color="auto"/>
        <w:right w:val="none" w:sz="0" w:space="0" w:color="auto"/>
      </w:divBdr>
      <w:divsChild>
        <w:div w:id="611861400">
          <w:marLeft w:val="0"/>
          <w:marRight w:val="0"/>
          <w:marTop w:val="0"/>
          <w:marBottom w:val="0"/>
          <w:divBdr>
            <w:top w:val="none" w:sz="0" w:space="0" w:color="auto"/>
            <w:left w:val="none" w:sz="0" w:space="0" w:color="auto"/>
            <w:bottom w:val="none" w:sz="0" w:space="0" w:color="auto"/>
            <w:right w:val="none" w:sz="0" w:space="0" w:color="auto"/>
          </w:divBdr>
        </w:div>
        <w:div w:id="1036737044">
          <w:marLeft w:val="0"/>
          <w:marRight w:val="0"/>
          <w:marTop w:val="0"/>
          <w:marBottom w:val="0"/>
          <w:divBdr>
            <w:top w:val="none" w:sz="0" w:space="0" w:color="auto"/>
            <w:left w:val="none" w:sz="0" w:space="0" w:color="auto"/>
            <w:bottom w:val="none" w:sz="0" w:space="0" w:color="auto"/>
            <w:right w:val="none" w:sz="0" w:space="0" w:color="auto"/>
          </w:divBdr>
        </w:div>
        <w:div w:id="1450202759">
          <w:marLeft w:val="0"/>
          <w:marRight w:val="0"/>
          <w:marTop w:val="0"/>
          <w:marBottom w:val="0"/>
          <w:divBdr>
            <w:top w:val="none" w:sz="0" w:space="0" w:color="auto"/>
            <w:left w:val="none" w:sz="0" w:space="0" w:color="auto"/>
            <w:bottom w:val="none" w:sz="0" w:space="0" w:color="auto"/>
            <w:right w:val="none" w:sz="0" w:space="0" w:color="auto"/>
          </w:divBdr>
        </w:div>
      </w:divsChild>
    </w:div>
    <w:div w:id="1748964804">
      <w:bodyDiv w:val="1"/>
      <w:marLeft w:val="0"/>
      <w:marRight w:val="0"/>
      <w:marTop w:val="0"/>
      <w:marBottom w:val="0"/>
      <w:divBdr>
        <w:top w:val="none" w:sz="0" w:space="0" w:color="auto"/>
        <w:left w:val="none" w:sz="0" w:space="0" w:color="auto"/>
        <w:bottom w:val="none" w:sz="0" w:space="0" w:color="auto"/>
        <w:right w:val="none" w:sz="0" w:space="0" w:color="auto"/>
      </w:divBdr>
    </w:div>
    <w:div w:id="1755474545">
      <w:bodyDiv w:val="1"/>
      <w:marLeft w:val="0"/>
      <w:marRight w:val="0"/>
      <w:marTop w:val="0"/>
      <w:marBottom w:val="0"/>
      <w:divBdr>
        <w:top w:val="none" w:sz="0" w:space="0" w:color="auto"/>
        <w:left w:val="none" w:sz="0" w:space="0" w:color="auto"/>
        <w:bottom w:val="none" w:sz="0" w:space="0" w:color="auto"/>
        <w:right w:val="none" w:sz="0" w:space="0" w:color="auto"/>
      </w:divBdr>
      <w:divsChild>
        <w:div w:id="122502364">
          <w:marLeft w:val="446"/>
          <w:marRight w:val="0"/>
          <w:marTop w:val="0"/>
          <w:marBottom w:val="0"/>
          <w:divBdr>
            <w:top w:val="none" w:sz="0" w:space="0" w:color="auto"/>
            <w:left w:val="none" w:sz="0" w:space="0" w:color="auto"/>
            <w:bottom w:val="none" w:sz="0" w:space="0" w:color="auto"/>
            <w:right w:val="none" w:sz="0" w:space="0" w:color="auto"/>
          </w:divBdr>
        </w:div>
      </w:divsChild>
    </w:div>
    <w:div w:id="1789162158">
      <w:bodyDiv w:val="1"/>
      <w:marLeft w:val="0"/>
      <w:marRight w:val="0"/>
      <w:marTop w:val="0"/>
      <w:marBottom w:val="0"/>
      <w:divBdr>
        <w:top w:val="none" w:sz="0" w:space="0" w:color="auto"/>
        <w:left w:val="none" w:sz="0" w:space="0" w:color="auto"/>
        <w:bottom w:val="none" w:sz="0" w:space="0" w:color="auto"/>
        <w:right w:val="none" w:sz="0" w:space="0" w:color="auto"/>
      </w:divBdr>
      <w:divsChild>
        <w:div w:id="1091318773">
          <w:marLeft w:val="0"/>
          <w:marRight w:val="0"/>
          <w:marTop w:val="0"/>
          <w:marBottom w:val="0"/>
          <w:divBdr>
            <w:top w:val="none" w:sz="0" w:space="0" w:color="auto"/>
            <w:left w:val="none" w:sz="0" w:space="0" w:color="auto"/>
            <w:bottom w:val="none" w:sz="0" w:space="0" w:color="auto"/>
            <w:right w:val="none" w:sz="0" w:space="0" w:color="auto"/>
          </w:divBdr>
        </w:div>
        <w:div w:id="1488594169">
          <w:marLeft w:val="0"/>
          <w:marRight w:val="0"/>
          <w:marTop w:val="0"/>
          <w:marBottom w:val="0"/>
          <w:divBdr>
            <w:top w:val="none" w:sz="0" w:space="0" w:color="auto"/>
            <w:left w:val="none" w:sz="0" w:space="0" w:color="auto"/>
            <w:bottom w:val="none" w:sz="0" w:space="0" w:color="auto"/>
            <w:right w:val="none" w:sz="0" w:space="0" w:color="auto"/>
          </w:divBdr>
        </w:div>
        <w:div w:id="1678147298">
          <w:marLeft w:val="0"/>
          <w:marRight w:val="0"/>
          <w:marTop w:val="0"/>
          <w:marBottom w:val="0"/>
          <w:divBdr>
            <w:top w:val="none" w:sz="0" w:space="0" w:color="auto"/>
            <w:left w:val="none" w:sz="0" w:space="0" w:color="auto"/>
            <w:bottom w:val="none" w:sz="0" w:space="0" w:color="auto"/>
            <w:right w:val="none" w:sz="0" w:space="0" w:color="auto"/>
          </w:divBdr>
        </w:div>
      </w:divsChild>
    </w:div>
    <w:div w:id="2093813831">
      <w:bodyDiv w:val="1"/>
      <w:marLeft w:val="0"/>
      <w:marRight w:val="0"/>
      <w:marTop w:val="0"/>
      <w:marBottom w:val="0"/>
      <w:divBdr>
        <w:top w:val="none" w:sz="0" w:space="0" w:color="auto"/>
        <w:left w:val="none" w:sz="0" w:space="0" w:color="auto"/>
        <w:bottom w:val="none" w:sz="0" w:space="0" w:color="auto"/>
        <w:right w:val="none" w:sz="0" w:space="0" w:color="auto"/>
      </w:divBdr>
    </w:div>
    <w:div w:id="2102026194">
      <w:bodyDiv w:val="1"/>
      <w:marLeft w:val="0"/>
      <w:marRight w:val="0"/>
      <w:marTop w:val="0"/>
      <w:marBottom w:val="0"/>
      <w:divBdr>
        <w:top w:val="none" w:sz="0" w:space="0" w:color="auto"/>
        <w:left w:val="none" w:sz="0" w:space="0" w:color="auto"/>
        <w:bottom w:val="none" w:sz="0" w:space="0" w:color="auto"/>
        <w:right w:val="none" w:sz="0" w:space="0" w:color="auto"/>
      </w:divBdr>
      <w:divsChild>
        <w:div w:id="141239208">
          <w:marLeft w:val="0"/>
          <w:marRight w:val="0"/>
          <w:marTop w:val="0"/>
          <w:marBottom w:val="0"/>
          <w:divBdr>
            <w:top w:val="none" w:sz="0" w:space="0" w:color="auto"/>
            <w:left w:val="none" w:sz="0" w:space="0" w:color="auto"/>
            <w:bottom w:val="none" w:sz="0" w:space="0" w:color="auto"/>
            <w:right w:val="none" w:sz="0" w:space="0" w:color="auto"/>
          </w:divBdr>
          <w:divsChild>
            <w:div w:id="790710157">
              <w:marLeft w:val="0"/>
              <w:marRight w:val="0"/>
              <w:marTop w:val="0"/>
              <w:marBottom w:val="0"/>
              <w:divBdr>
                <w:top w:val="none" w:sz="0" w:space="0" w:color="auto"/>
                <w:left w:val="none" w:sz="0" w:space="0" w:color="auto"/>
                <w:bottom w:val="none" w:sz="0" w:space="0" w:color="auto"/>
                <w:right w:val="none" w:sz="0" w:space="0" w:color="auto"/>
              </w:divBdr>
              <w:divsChild>
                <w:div w:id="448163562">
                  <w:marLeft w:val="0"/>
                  <w:marRight w:val="0"/>
                  <w:marTop w:val="0"/>
                  <w:marBottom w:val="0"/>
                  <w:divBdr>
                    <w:top w:val="none" w:sz="0" w:space="0" w:color="auto"/>
                    <w:left w:val="none" w:sz="0" w:space="0" w:color="auto"/>
                    <w:bottom w:val="none" w:sz="0" w:space="0" w:color="auto"/>
                    <w:right w:val="none" w:sz="0" w:space="0" w:color="auto"/>
                  </w:divBdr>
                  <w:divsChild>
                    <w:div w:id="985548018">
                      <w:marLeft w:val="0"/>
                      <w:marRight w:val="0"/>
                      <w:marTop w:val="0"/>
                      <w:marBottom w:val="0"/>
                      <w:divBdr>
                        <w:top w:val="none" w:sz="0" w:space="0" w:color="auto"/>
                        <w:left w:val="none" w:sz="0" w:space="0" w:color="auto"/>
                        <w:bottom w:val="none" w:sz="0" w:space="0" w:color="auto"/>
                        <w:right w:val="none" w:sz="0" w:space="0" w:color="auto"/>
                      </w:divBdr>
                      <w:divsChild>
                        <w:div w:id="347410771">
                          <w:marLeft w:val="0"/>
                          <w:marRight w:val="0"/>
                          <w:marTop w:val="0"/>
                          <w:marBottom w:val="0"/>
                          <w:divBdr>
                            <w:top w:val="none" w:sz="0" w:space="0" w:color="auto"/>
                            <w:left w:val="none" w:sz="0" w:space="0" w:color="auto"/>
                            <w:bottom w:val="none" w:sz="0" w:space="0" w:color="auto"/>
                            <w:right w:val="none" w:sz="0" w:space="0" w:color="auto"/>
                          </w:divBdr>
                          <w:divsChild>
                            <w:div w:id="133414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DC9717E1C14144A678B5BB6ED3A978" ma:contentTypeVersion="14" ma:contentTypeDescription="Create a new document." ma:contentTypeScope="" ma:versionID="f97890161371ba6269923356e4d89186">
  <xsd:schema xmlns:xsd="http://www.w3.org/2001/XMLSchema" xmlns:xs="http://www.w3.org/2001/XMLSchema" xmlns:p="http://schemas.microsoft.com/office/2006/metadata/properties" xmlns:ns2="5f6722c4-4b54-4565-9073-6b2cdb56319d" xmlns:ns3="015a1b56-f9db-44b0-a971-80694ead8fc0" xmlns:ns4="985ec44e-1bab-4c0b-9df0-6ba128686fc9" targetNamespace="http://schemas.microsoft.com/office/2006/metadata/properties" ma:root="true" ma:fieldsID="ce62071fc12f3e8ced28bc087eb50692" ns2:_="" ns3:_="" ns4:_="">
    <xsd:import namespace="5f6722c4-4b54-4565-9073-6b2cdb56319d"/>
    <xsd:import namespace="015a1b56-f9db-44b0-a971-80694ead8fc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722c4-4b54-4565-9073-6b2cdb56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5a1b56-f9db-44b0-a971-80694ead8f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0a45cc-18d3-431f-9388-f663b287e79f}" ma:internalName="TaxCatchAll" ma:showField="CatchAllData" ma:web="015a1b56-f9db-44b0-a971-80694ead8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5f6722c4-4b54-4565-9073-6b2cdb56319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8A8BB-ADFA-4843-9345-5DEB570FAC07}">
  <ds:schemaRefs>
    <ds:schemaRef ds:uri="http://schemas.microsoft.com/sharepoint/v3/contenttype/forms"/>
  </ds:schemaRefs>
</ds:datastoreItem>
</file>

<file path=customXml/itemProps2.xml><?xml version="1.0" encoding="utf-8"?>
<ds:datastoreItem xmlns:ds="http://schemas.openxmlformats.org/officeDocument/2006/customXml" ds:itemID="{C2819489-66FF-4BAD-88B1-A5CFD33AB8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722c4-4b54-4565-9073-6b2cdb56319d"/>
    <ds:schemaRef ds:uri="015a1b56-f9db-44b0-a971-80694ead8fc0"/>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29F458-1939-42B9-8D9E-56C981EB284F}">
  <ds:schemaRefs>
    <ds:schemaRef ds:uri="http://schemas.microsoft.com/office/2006/metadata/properties"/>
    <ds:schemaRef ds:uri="http://schemas.microsoft.com/office/infopath/2007/PartnerControls"/>
    <ds:schemaRef ds:uri="985ec44e-1bab-4c0b-9df0-6ba128686fc9"/>
    <ds:schemaRef ds:uri="5f6722c4-4b54-4565-9073-6b2cdb56319d"/>
  </ds:schemaRefs>
</ds:datastoreItem>
</file>

<file path=customXml/itemProps4.xml><?xml version="1.0" encoding="utf-8"?>
<ds:datastoreItem xmlns:ds="http://schemas.openxmlformats.org/officeDocument/2006/customXml" ds:itemID="{500E5343-A905-4BED-8C90-0E1B386A6A1B}">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10</TotalTime>
  <Pages>4</Pages>
  <Words>1256</Words>
  <Characters>7163</Characters>
  <Application>Microsoft Office Word</Application>
  <DocSecurity>0</DocSecurity>
  <Lines>59</Lines>
  <Paragraphs>16</Paragraphs>
  <ScaleCrop>false</ScaleCrop>
  <Company/>
  <LinksUpToDate>false</LinksUpToDate>
  <CharactersWithSpaces>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Akrem Abdusemed</dc:creator>
  <cp:keywords/>
  <dc:description/>
  <cp:lastModifiedBy>Akrem Abdusemed</cp:lastModifiedBy>
  <cp:revision>2</cp:revision>
  <dcterms:created xsi:type="dcterms:W3CDTF">2026-06-16T06:33:00Z</dcterms:created>
  <dcterms:modified xsi:type="dcterms:W3CDTF">2026-06-16T06:33:00Z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0x0101006BDC9717E1C14144A678B5BB6ED3A978</vt:lpwstr>
  </property>
  <property fmtid="{D5CDD505-2E9C-101B-9397-08002B2CF9AE}" pid="3" name="MediaServiceImageTags">
    <vt:lpwstr/>
  </property>
  <property fmtid="{D5CDD505-2E9C-101B-9397-08002B2CF9AE}" pid="4" name="GrammarlyDocumentId">
    <vt:lpwstr>6bb364f2-f25c-4c79-9f62-54241a8170af</vt:lpwstr>
  </property>
</Properties>
</file>