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E78EC" w14:textId="77777777" w:rsidR="00BE3711" w:rsidRPr="00F0005B" w:rsidRDefault="00BE3711" w:rsidP="00464DF6">
      <w:pPr>
        <w:shd w:val="clear" w:color="auto" w:fill="FFFFFF" w:themeFill="background1"/>
        <w:tabs>
          <w:tab w:val="center" w:pos="4819"/>
          <w:tab w:val="right" w:pos="9639"/>
        </w:tabs>
        <w:spacing w:after="120"/>
        <w:jc w:val="lowKashida"/>
        <w:rPr>
          <w:rFonts w:asciiTheme="majorBidi" w:eastAsia="Meiryo" w:hAnsiTheme="majorBidi" w:cstheme="majorBidi"/>
          <w:b/>
          <w:bCs/>
        </w:rPr>
      </w:pPr>
      <w:r w:rsidRPr="00F0005B">
        <w:rPr>
          <w:rFonts w:asciiTheme="majorBidi" w:eastAsia="Meiryo" w:hAnsiTheme="majorBidi" w:cstheme="majorBidi"/>
          <w:b/>
          <w:noProof/>
          <w:lang w:val="en-US"/>
        </w:rPr>
        <w:drawing>
          <wp:inline distT="0" distB="0" distL="0" distR="0" wp14:anchorId="2D61BC3D" wp14:editId="45C46221">
            <wp:extent cx="4453255" cy="512097"/>
            <wp:effectExtent l="0" t="0" r="4445" b="2540"/>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8412" cy="572487"/>
                    </a:xfrm>
                    <a:prstGeom prst="rect">
                      <a:avLst/>
                    </a:prstGeom>
                    <a:noFill/>
                    <a:ln>
                      <a:noFill/>
                    </a:ln>
                  </pic:spPr>
                </pic:pic>
              </a:graphicData>
            </a:graphic>
          </wp:inline>
        </w:drawing>
      </w:r>
    </w:p>
    <w:p w14:paraId="0C61DAD1" w14:textId="6DE09D3E" w:rsidR="00BE3711" w:rsidRPr="00F0005B" w:rsidRDefault="00BE3711" w:rsidP="0044348D">
      <w:pPr>
        <w:shd w:val="clear" w:color="auto" w:fill="FFFFFF" w:themeFill="background1"/>
        <w:autoSpaceDE w:val="0"/>
        <w:autoSpaceDN w:val="0"/>
        <w:adjustRightInd w:val="0"/>
        <w:rPr>
          <w:rFonts w:asciiTheme="majorBidi" w:eastAsia="Meiryo" w:hAnsiTheme="majorBidi" w:cstheme="majorBidi"/>
          <w:b/>
        </w:rPr>
      </w:pPr>
      <w:r w:rsidRPr="00F0005B">
        <w:rPr>
          <w:rFonts w:asciiTheme="majorBidi" w:eastAsia="Meiryo" w:hAnsiTheme="majorBidi" w:cstheme="majorBidi"/>
          <w:b/>
        </w:rPr>
        <w:t>African Centre for Statistics</w:t>
      </w:r>
    </w:p>
    <w:p w14:paraId="211438AD"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1FCF19E5"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67211FE2"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CD11C0E"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D2E480F"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38F54C4"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3C8CF0F3" w14:textId="06046A9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727A64FE" w14:textId="5C815650"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68D92695" w14:textId="6DAA1511"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30F71F71" w14:textId="137E0C0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65A0BB3D" w14:textId="623C0AA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34723776" w14:textId="1CC66E94" w:rsidR="00F91310"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7A03E076" w14:textId="77777777" w:rsidR="0044348D" w:rsidRPr="00F0005B" w:rsidRDefault="0044348D" w:rsidP="00464DF6">
      <w:pPr>
        <w:shd w:val="clear" w:color="auto" w:fill="FFFFFF" w:themeFill="background1"/>
        <w:autoSpaceDE w:val="0"/>
        <w:autoSpaceDN w:val="0"/>
        <w:adjustRightInd w:val="0"/>
        <w:jc w:val="lowKashida"/>
        <w:rPr>
          <w:rFonts w:asciiTheme="majorBidi" w:eastAsia="Meiryo" w:hAnsiTheme="majorBidi" w:cstheme="majorBidi"/>
          <w:b/>
        </w:rPr>
      </w:pPr>
    </w:p>
    <w:p w14:paraId="038CECE6" w14:textId="35EE24F4"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0C0C8527" w14:textId="575CDAD8" w:rsidR="003C1D23" w:rsidRPr="00F0005B" w:rsidRDefault="003C1D23" w:rsidP="00464DF6">
      <w:pPr>
        <w:shd w:val="clear" w:color="auto" w:fill="FFFFFF" w:themeFill="background1"/>
        <w:autoSpaceDE w:val="0"/>
        <w:autoSpaceDN w:val="0"/>
        <w:adjustRightInd w:val="0"/>
        <w:jc w:val="lowKashida"/>
        <w:rPr>
          <w:rFonts w:asciiTheme="majorBidi" w:eastAsia="Meiryo" w:hAnsiTheme="majorBidi" w:cstheme="majorBidi"/>
          <w:b/>
        </w:rPr>
      </w:pPr>
    </w:p>
    <w:p w14:paraId="50B3DDD5" w14:textId="77777777" w:rsidR="003C1D23" w:rsidRPr="00F0005B" w:rsidRDefault="003C1D23" w:rsidP="00464DF6">
      <w:pPr>
        <w:shd w:val="clear" w:color="auto" w:fill="FFFFFF" w:themeFill="background1"/>
        <w:autoSpaceDE w:val="0"/>
        <w:autoSpaceDN w:val="0"/>
        <w:adjustRightInd w:val="0"/>
        <w:jc w:val="lowKashida"/>
        <w:rPr>
          <w:rFonts w:asciiTheme="majorBidi" w:eastAsia="Meiryo" w:hAnsiTheme="majorBidi" w:cstheme="majorBidi"/>
          <w:b/>
        </w:rPr>
      </w:pPr>
    </w:p>
    <w:p w14:paraId="6511DCF4" w14:textId="77777777"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49089980" w14:textId="77777777" w:rsidR="00BE3711" w:rsidRPr="00F0005B" w:rsidRDefault="00BE3711" w:rsidP="0044348D">
      <w:pPr>
        <w:shd w:val="clear" w:color="auto" w:fill="FFFFFF" w:themeFill="background1"/>
        <w:autoSpaceDE w:val="0"/>
        <w:autoSpaceDN w:val="0"/>
        <w:adjustRightInd w:val="0"/>
        <w:jc w:val="center"/>
        <w:rPr>
          <w:rFonts w:asciiTheme="majorBidi" w:eastAsia="Meiryo" w:hAnsiTheme="majorBidi" w:cstheme="majorBidi"/>
          <w:b/>
          <w:sz w:val="40"/>
          <w:szCs w:val="40"/>
        </w:rPr>
      </w:pPr>
      <w:r w:rsidRPr="00F0005B">
        <w:rPr>
          <w:rFonts w:asciiTheme="majorBidi" w:eastAsia="Meiryo" w:hAnsiTheme="majorBidi" w:cstheme="majorBidi"/>
          <w:b/>
          <w:sz w:val="40"/>
          <w:szCs w:val="40"/>
        </w:rPr>
        <w:t>Ambassadors’ Quarterly Briefing</w:t>
      </w:r>
    </w:p>
    <w:p w14:paraId="69F59EAF" w14:textId="77777777" w:rsidR="00BE3711" w:rsidRPr="00F0005B" w:rsidRDefault="00BE3711" w:rsidP="0044348D">
      <w:pPr>
        <w:shd w:val="clear" w:color="auto" w:fill="FFFFFF" w:themeFill="background1"/>
        <w:autoSpaceDE w:val="0"/>
        <w:autoSpaceDN w:val="0"/>
        <w:adjustRightInd w:val="0"/>
        <w:jc w:val="center"/>
        <w:rPr>
          <w:rFonts w:asciiTheme="majorBidi" w:eastAsia="Meiryo" w:hAnsiTheme="majorBidi" w:cstheme="majorBidi"/>
          <w:b/>
        </w:rPr>
      </w:pPr>
    </w:p>
    <w:p w14:paraId="0ED5A1F4" w14:textId="282BEE52" w:rsidR="00BE3711" w:rsidRPr="00F0005B" w:rsidRDefault="00EA4056" w:rsidP="0044348D">
      <w:pPr>
        <w:shd w:val="clear" w:color="auto" w:fill="FFFFFF" w:themeFill="background1"/>
        <w:autoSpaceDE w:val="0"/>
        <w:autoSpaceDN w:val="0"/>
        <w:adjustRightInd w:val="0"/>
        <w:jc w:val="center"/>
        <w:rPr>
          <w:rFonts w:asciiTheme="majorBidi" w:eastAsia="Meiryo" w:hAnsiTheme="majorBidi" w:cstheme="majorBidi"/>
          <w:b/>
        </w:rPr>
      </w:pPr>
      <w:r>
        <w:rPr>
          <w:rFonts w:asciiTheme="majorBidi" w:eastAsia="Meiryo" w:hAnsiTheme="majorBidi" w:cstheme="majorBidi"/>
          <w:b/>
        </w:rPr>
        <w:t>1 April</w:t>
      </w:r>
      <w:r w:rsidR="00EB5A1D" w:rsidRPr="00F0005B">
        <w:rPr>
          <w:rFonts w:asciiTheme="majorBidi" w:eastAsia="Meiryo" w:hAnsiTheme="majorBidi" w:cstheme="majorBidi"/>
          <w:b/>
        </w:rPr>
        <w:t xml:space="preserve"> </w:t>
      </w:r>
      <w:r w:rsidR="004A5374" w:rsidRPr="00F0005B">
        <w:rPr>
          <w:rFonts w:asciiTheme="majorBidi" w:eastAsia="Meiryo" w:hAnsiTheme="majorBidi" w:cstheme="majorBidi"/>
          <w:b/>
        </w:rPr>
        <w:t>–</w:t>
      </w:r>
      <w:r w:rsidR="00BE3711" w:rsidRPr="00F0005B">
        <w:rPr>
          <w:rFonts w:asciiTheme="majorBidi" w:eastAsia="Meiryo" w:hAnsiTheme="majorBidi" w:cstheme="majorBidi"/>
          <w:b/>
        </w:rPr>
        <w:t xml:space="preserve"> </w:t>
      </w:r>
      <w:r>
        <w:rPr>
          <w:rFonts w:asciiTheme="majorBidi" w:eastAsia="Meiryo" w:hAnsiTheme="majorBidi" w:cstheme="majorBidi"/>
          <w:b/>
        </w:rPr>
        <w:t xml:space="preserve">30 June </w:t>
      </w:r>
      <w:r w:rsidR="00BE3711" w:rsidRPr="00F0005B">
        <w:rPr>
          <w:rFonts w:asciiTheme="majorBidi" w:eastAsia="Meiryo" w:hAnsiTheme="majorBidi" w:cstheme="majorBidi"/>
          <w:b/>
        </w:rPr>
        <w:t>202</w:t>
      </w:r>
      <w:r w:rsidR="004A5374" w:rsidRPr="00F0005B">
        <w:rPr>
          <w:rFonts w:asciiTheme="majorBidi" w:eastAsia="Meiryo" w:hAnsiTheme="majorBidi" w:cstheme="majorBidi"/>
          <w:b/>
        </w:rPr>
        <w:t>5</w:t>
      </w:r>
    </w:p>
    <w:p w14:paraId="34B2C337" w14:textId="77777777" w:rsidR="00BE3711" w:rsidRPr="00F0005B" w:rsidRDefault="00BE3711" w:rsidP="0044348D">
      <w:pPr>
        <w:shd w:val="clear" w:color="auto" w:fill="FFFFFF" w:themeFill="background1"/>
        <w:autoSpaceDE w:val="0"/>
        <w:autoSpaceDN w:val="0"/>
        <w:adjustRightInd w:val="0"/>
        <w:jc w:val="center"/>
        <w:rPr>
          <w:rFonts w:asciiTheme="majorBidi" w:eastAsia="Meiryo" w:hAnsiTheme="majorBidi" w:cstheme="majorBidi"/>
          <w:b/>
        </w:rPr>
      </w:pPr>
    </w:p>
    <w:p w14:paraId="360D6634"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sectPr w:rsidR="00BE3711" w:rsidRPr="00F0005B">
          <w:headerReference w:type="default" r:id="rId12"/>
          <w:footerReference w:type="default" r:id="rId13"/>
          <w:pgSz w:w="12240" w:h="15840"/>
          <w:pgMar w:top="1440" w:right="1440" w:bottom="1440" w:left="1440" w:header="720" w:footer="720" w:gutter="0"/>
          <w:cols w:space="720"/>
          <w:docGrid w:linePitch="360"/>
        </w:sectPr>
      </w:pPr>
    </w:p>
    <w:p w14:paraId="0102BDAD" w14:textId="6700B3BB" w:rsidR="0035291E" w:rsidRPr="0044348D" w:rsidRDefault="00BE3711" w:rsidP="0035291E">
      <w:pPr>
        <w:pStyle w:val="ListParagraph"/>
        <w:numPr>
          <w:ilvl w:val="0"/>
          <w:numId w:val="33"/>
        </w:numPr>
        <w:shd w:val="clear" w:color="auto" w:fill="FFFFFF" w:themeFill="background1"/>
        <w:jc w:val="lowKashida"/>
        <w:outlineLvl w:val="0"/>
        <w:rPr>
          <w:rFonts w:asciiTheme="majorBidi" w:eastAsia="Meiryo" w:hAnsiTheme="majorBidi" w:cstheme="majorBidi"/>
          <w:b/>
          <w:bCs/>
          <w:kern w:val="36"/>
          <w:lang w:eastAsia="zh-CN"/>
        </w:rPr>
      </w:pPr>
      <w:bookmarkStart w:id="0" w:name="_Toc173157636"/>
      <w:bookmarkStart w:id="1" w:name="_Toc173157751"/>
      <w:bookmarkStart w:id="2" w:name="_Toc173157878"/>
      <w:bookmarkStart w:id="3" w:name="_Toc173157923"/>
      <w:bookmarkStart w:id="4" w:name="_Toc173157953"/>
      <w:bookmarkStart w:id="5" w:name="_Toc173157983"/>
      <w:bookmarkStart w:id="6" w:name="_Toc173158013"/>
      <w:bookmarkStart w:id="7" w:name="_Toc173161811"/>
      <w:bookmarkEnd w:id="0"/>
      <w:bookmarkEnd w:id="1"/>
      <w:bookmarkEnd w:id="2"/>
      <w:bookmarkEnd w:id="3"/>
      <w:bookmarkEnd w:id="4"/>
      <w:bookmarkEnd w:id="5"/>
      <w:bookmarkEnd w:id="6"/>
      <w:r w:rsidRPr="0044348D">
        <w:rPr>
          <w:rFonts w:asciiTheme="majorBidi" w:eastAsia="Meiryo" w:hAnsiTheme="majorBidi" w:cstheme="majorBidi"/>
          <w:b/>
          <w:bCs/>
          <w:kern w:val="36"/>
          <w:lang w:eastAsia="zh-CN"/>
        </w:rPr>
        <w:lastRenderedPageBreak/>
        <w:t>Key Activities</w:t>
      </w:r>
      <w:bookmarkEnd w:id="7"/>
      <w:r w:rsidRPr="0044348D">
        <w:rPr>
          <w:rFonts w:asciiTheme="majorBidi" w:eastAsia="Meiryo" w:hAnsiTheme="majorBidi" w:cstheme="majorBidi"/>
          <w:b/>
          <w:bCs/>
          <w:kern w:val="36"/>
          <w:lang w:eastAsia="zh-CN"/>
        </w:rPr>
        <w:t xml:space="preserve"> </w:t>
      </w:r>
      <w:r w:rsidRPr="0044348D">
        <w:rPr>
          <w:rFonts w:asciiTheme="majorBidi" w:eastAsia="Meiryo" w:hAnsiTheme="majorBidi" w:cstheme="majorBidi"/>
        </w:rPr>
        <w:t xml:space="preserve"> </w:t>
      </w:r>
    </w:p>
    <w:p w14:paraId="20FBF8E8" w14:textId="77777777" w:rsidR="00B17DF9" w:rsidRPr="0044348D" w:rsidRDefault="00B17DF9" w:rsidP="00B17DF9">
      <w:pPr>
        <w:pStyle w:val="ListParagraph"/>
        <w:shd w:val="clear" w:color="auto" w:fill="FFFFFF" w:themeFill="background1"/>
        <w:jc w:val="lowKashida"/>
        <w:outlineLvl w:val="0"/>
        <w:rPr>
          <w:rFonts w:asciiTheme="majorBidi" w:eastAsia="Meiryo" w:hAnsiTheme="majorBidi" w:cstheme="majorBidi"/>
          <w:b/>
          <w:bCs/>
          <w:kern w:val="36"/>
          <w:lang w:eastAsia="zh-CN"/>
        </w:rPr>
      </w:pPr>
    </w:p>
    <w:p w14:paraId="57FF117B" w14:textId="640EC2EC" w:rsidR="00B17DF9" w:rsidRPr="0044348D" w:rsidRDefault="00B17DF9" w:rsidP="0035291E">
      <w:pPr>
        <w:pStyle w:val="ListParagraph"/>
        <w:numPr>
          <w:ilvl w:val="0"/>
          <w:numId w:val="34"/>
        </w:numPr>
        <w:shd w:val="clear" w:color="auto" w:fill="FFFFFF" w:themeFill="background1"/>
        <w:jc w:val="lowKashida"/>
        <w:outlineLvl w:val="0"/>
        <w:rPr>
          <w:rFonts w:asciiTheme="majorBidi" w:eastAsia="Meiryo" w:hAnsiTheme="majorBidi" w:cstheme="majorBidi"/>
          <w:kern w:val="36"/>
          <w:lang w:eastAsia="zh-CN"/>
        </w:rPr>
      </w:pPr>
      <w:r w:rsidRPr="0044348D">
        <w:rPr>
          <w:rFonts w:asciiTheme="minorBidi" w:hAnsiTheme="minorBidi"/>
        </w:rPr>
        <w:t>UNECA achieved its key milestone in April -</w:t>
      </w:r>
      <w:r w:rsidR="0028021A">
        <w:rPr>
          <w:rFonts w:asciiTheme="minorBidi" w:hAnsiTheme="minorBidi"/>
        </w:rPr>
        <w:t xml:space="preserve"> </w:t>
      </w:r>
      <w:r w:rsidRPr="0044348D">
        <w:rPr>
          <w:rFonts w:asciiTheme="minorBidi" w:hAnsiTheme="minorBidi"/>
        </w:rPr>
        <w:t>June by supporting Guinea and Sierra Leone in transitioning to the 2008 System of National Accounts (SNA). Through in-country missions, workshops, and remote technical support, both countries reached the minimum requirements for SNA 2008 compliance. UNECA supported Eritrea’s GDP estimation and facilitated peer learning with Kenya’s statistics agency, strengthening regional cooperation and data harmonization. Innovative tools such as GDP estimation using administrative data and web-scraping techniques were piloted in Ghana, Kenya, and Togo to enhance national accounts methodologies. Publications like technical newsletters and GDP nowcasting case studies were disseminated to over 1,000 stakeholders</w:t>
      </w:r>
      <w:r w:rsidRPr="0044348D">
        <w:t>.</w:t>
      </w:r>
    </w:p>
    <w:p w14:paraId="0951B3A7" w14:textId="77777777" w:rsidR="00562D62" w:rsidRPr="0044348D" w:rsidRDefault="00562D62" w:rsidP="00562D62">
      <w:pPr>
        <w:pStyle w:val="ListParagraph"/>
        <w:shd w:val="clear" w:color="auto" w:fill="FFFFFF" w:themeFill="background1"/>
        <w:ind w:left="1070"/>
        <w:jc w:val="lowKashida"/>
        <w:outlineLvl w:val="0"/>
        <w:rPr>
          <w:rFonts w:asciiTheme="majorBidi" w:eastAsia="Meiryo" w:hAnsiTheme="majorBidi" w:cstheme="majorBidi"/>
          <w:kern w:val="36"/>
          <w:lang w:eastAsia="zh-CN"/>
        </w:rPr>
      </w:pPr>
    </w:p>
    <w:p w14:paraId="4938F3D9" w14:textId="77777777" w:rsidR="00562D62" w:rsidRPr="0044348D" w:rsidRDefault="00562D62" w:rsidP="00562D62">
      <w:pPr>
        <w:pStyle w:val="ListParagraph"/>
        <w:numPr>
          <w:ilvl w:val="0"/>
          <w:numId w:val="34"/>
        </w:numPr>
        <w:shd w:val="clear" w:color="auto" w:fill="FFFFFF" w:themeFill="background1"/>
        <w:jc w:val="lowKashida"/>
        <w:outlineLvl w:val="0"/>
        <w:rPr>
          <w:rFonts w:asciiTheme="minorBidi" w:hAnsiTheme="minorBidi"/>
        </w:rPr>
      </w:pPr>
      <w:r w:rsidRPr="0044348D">
        <w:rPr>
          <w:rFonts w:asciiTheme="minorBidi" w:hAnsiTheme="minorBidi"/>
        </w:rPr>
        <w:t>In Mali, a multi-stakeholder meeting helped formulate a national action plan for IGIF, with clear strategic goals and a roadmap for adoption. In Mozambique, a regional consultative meeting addressed geospatial needs of landlocked and small island states, refining implementation strategies. ECA also co-hosted a geodetic infrastructure workshop in Nairobi, training professionals on the African Geodetic Reference Frame (AFREF). Advisory support was extended to Uganda’s census modernization, including recommendations for integrating geospatial technologies into enumeration processes.</w:t>
      </w:r>
    </w:p>
    <w:p w14:paraId="769B0F1C" w14:textId="77777777" w:rsidR="00B17DF9" w:rsidRPr="0044348D" w:rsidRDefault="00B17DF9" w:rsidP="00562D62">
      <w:pPr>
        <w:pStyle w:val="ListParagraph"/>
        <w:shd w:val="clear" w:color="auto" w:fill="FFFFFF" w:themeFill="background1"/>
        <w:ind w:left="1070"/>
        <w:jc w:val="lowKashida"/>
        <w:outlineLvl w:val="0"/>
        <w:rPr>
          <w:rFonts w:asciiTheme="majorBidi" w:eastAsia="Meiryo" w:hAnsiTheme="majorBidi" w:cstheme="majorBidi"/>
          <w:kern w:val="36"/>
          <w:lang w:eastAsia="zh-CN"/>
        </w:rPr>
      </w:pPr>
    </w:p>
    <w:p w14:paraId="2C5F3910" w14:textId="410ADD9E" w:rsidR="0014409F" w:rsidRPr="0044348D" w:rsidRDefault="0014409F" w:rsidP="0035291E">
      <w:pPr>
        <w:pStyle w:val="ListParagraph"/>
        <w:numPr>
          <w:ilvl w:val="0"/>
          <w:numId w:val="34"/>
        </w:numPr>
        <w:shd w:val="clear" w:color="auto" w:fill="FFFFFF" w:themeFill="background1"/>
        <w:jc w:val="lowKashida"/>
        <w:outlineLvl w:val="0"/>
        <w:rPr>
          <w:rFonts w:asciiTheme="majorBidi" w:eastAsia="Meiryo" w:hAnsiTheme="majorBidi" w:cstheme="majorBidi"/>
          <w:b/>
          <w:bCs/>
          <w:kern w:val="36"/>
          <w:lang w:eastAsia="zh-CN"/>
        </w:rPr>
      </w:pPr>
      <w:r w:rsidRPr="0044348D">
        <w:rPr>
          <w:rFonts w:asciiTheme="minorBidi" w:hAnsiTheme="minorBidi"/>
        </w:rPr>
        <w:t xml:space="preserve">The </w:t>
      </w:r>
      <w:proofErr w:type="spellStart"/>
      <w:r w:rsidRPr="0044348D">
        <w:rPr>
          <w:rFonts w:asciiTheme="minorBidi" w:hAnsiTheme="minorBidi"/>
        </w:rPr>
        <w:t>ECAStats</w:t>
      </w:r>
      <w:proofErr w:type="spellEnd"/>
      <w:r w:rsidRPr="0044348D">
        <w:rPr>
          <w:rFonts w:asciiTheme="minorBidi" w:hAnsiTheme="minorBidi"/>
        </w:rPr>
        <w:t xml:space="preserve"> Mobile Application, or the ECA Mobile Statistical Platform (MSP), has been developed by the African Centre for Statistics of the United Nations Economic Commission for Africa (ECA) to expand access to its extensive statistical data repository. it is a free tool that provides reliable, up-to-date information on Africa’s development, accessible anytime and anywhere.</w:t>
      </w:r>
    </w:p>
    <w:p w14:paraId="5A01E944" w14:textId="77777777" w:rsidR="00562D62" w:rsidRPr="0044348D" w:rsidRDefault="00562D62" w:rsidP="00562D62">
      <w:pPr>
        <w:pStyle w:val="ListParagraph"/>
        <w:rPr>
          <w:rFonts w:asciiTheme="majorBidi" w:eastAsia="Meiryo" w:hAnsiTheme="majorBidi" w:cstheme="majorBidi"/>
          <w:b/>
          <w:bCs/>
          <w:kern w:val="36"/>
          <w:lang w:eastAsia="zh-CN"/>
        </w:rPr>
      </w:pPr>
    </w:p>
    <w:p w14:paraId="4DB1007B" w14:textId="7AE640C7" w:rsidR="00562D62" w:rsidRPr="0044348D" w:rsidRDefault="00562D62" w:rsidP="00562D62">
      <w:pPr>
        <w:pStyle w:val="ListParagraph"/>
        <w:numPr>
          <w:ilvl w:val="0"/>
          <w:numId w:val="34"/>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ECA, in collaboration with partners, launched the African E-CRVS Shared Asset (ACSA) platform to standardize digital CRVS systems</w:t>
      </w:r>
      <w:r w:rsidR="00AC511C" w:rsidRPr="0044348D">
        <w:rPr>
          <w:rFonts w:asciiTheme="minorBidi" w:hAnsiTheme="minorBidi" w:cstheme="minorBidi"/>
        </w:rPr>
        <w:t xml:space="preserve"> (Civil Registration and Vital Registration)</w:t>
      </w:r>
      <w:r w:rsidRPr="0044348D">
        <w:rPr>
          <w:rFonts w:asciiTheme="minorBidi" w:hAnsiTheme="minorBidi" w:cstheme="minorBidi"/>
        </w:rPr>
        <w:t>. The CRVS Practitioners Guide was finalized, and five policy briefs drafted. Preparations were completed for the Annual Expert Group Meeting on CRVS, scheduled for late June</w:t>
      </w:r>
      <w:r w:rsidR="00F8441C">
        <w:rPr>
          <w:rFonts w:asciiTheme="minorBidi" w:hAnsiTheme="minorBidi" w:cstheme="minorBidi"/>
        </w:rPr>
        <w:t xml:space="preserve"> or early July</w:t>
      </w:r>
      <w:r w:rsidRPr="0044348D">
        <w:rPr>
          <w:rFonts w:asciiTheme="minorBidi" w:hAnsiTheme="minorBidi" w:cstheme="minorBidi"/>
        </w:rPr>
        <w:t xml:space="preserve"> in Equatorial Guinea.</w:t>
      </w:r>
    </w:p>
    <w:p w14:paraId="3A601B3B" w14:textId="77777777" w:rsidR="007512FD" w:rsidRPr="0044348D" w:rsidRDefault="007512FD" w:rsidP="007512FD">
      <w:pPr>
        <w:pStyle w:val="ListParagraph"/>
        <w:rPr>
          <w:rFonts w:asciiTheme="minorBidi" w:hAnsiTheme="minorBidi" w:cstheme="minorBidi"/>
        </w:rPr>
      </w:pPr>
    </w:p>
    <w:p w14:paraId="132CD7D1" w14:textId="69F40E43" w:rsidR="007512FD" w:rsidRPr="0044348D" w:rsidRDefault="007512FD" w:rsidP="007512FD">
      <w:pPr>
        <w:pStyle w:val="ListParagraph"/>
        <w:numPr>
          <w:ilvl w:val="0"/>
          <w:numId w:val="34"/>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 xml:space="preserve">On 30 June 2025, ACS, in collaboration with STATAFRIC and the African Development Bank (AfDB), organized the </w:t>
      </w:r>
      <w:bookmarkStart w:id="8" w:name="_Hlk205453430"/>
      <w:r w:rsidRPr="0044348D">
        <w:rPr>
          <w:rFonts w:asciiTheme="minorBidi" w:hAnsiTheme="minorBidi" w:cstheme="minorBidi"/>
        </w:rPr>
        <w:t xml:space="preserve">Specialized Technical Group </w:t>
      </w:r>
      <w:bookmarkEnd w:id="8"/>
      <w:r w:rsidRPr="0044348D">
        <w:rPr>
          <w:rFonts w:asciiTheme="minorBidi" w:hAnsiTheme="minorBidi" w:cstheme="minorBidi"/>
        </w:rPr>
        <w:t>on National Accounts and Price Statistics (STG-4) meeting under the African Group on National Accounts (AGNA). Held virtually over four days, the event brought together over 60 statisticians, policymakers, and technical partners from across Africa to accelerate the transition from the 2008 to the 2025 System of National Accounts (SNA) and to modernize price statistics. Participants reviewed country progress, tool adoption (NADABAS and ERETES), and methodological innovations such as integrating informal and digital economies, natural capital accounting, and scanner data.</w:t>
      </w:r>
    </w:p>
    <w:p w14:paraId="1B51264A" w14:textId="77777777" w:rsidR="00B17DF9" w:rsidRPr="0044348D" w:rsidRDefault="00B17DF9" w:rsidP="00562D62">
      <w:pPr>
        <w:shd w:val="clear" w:color="auto" w:fill="FFFFFF" w:themeFill="background1"/>
        <w:jc w:val="lowKashida"/>
        <w:outlineLvl w:val="0"/>
        <w:rPr>
          <w:rFonts w:asciiTheme="majorBidi" w:eastAsia="Meiryo" w:hAnsiTheme="majorBidi" w:cstheme="majorBidi"/>
          <w:b/>
          <w:bCs/>
          <w:kern w:val="36"/>
          <w:lang w:eastAsia="zh-CN"/>
        </w:rPr>
      </w:pPr>
    </w:p>
    <w:p w14:paraId="4A853EA8" w14:textId="77777777" w:rsidR="004B6697" w:rsidRPr="0044348D" w:rsidRDefault="004B6697" w:rsidP="00464DF6">
      <w:pPr>
        <w:pStyle w:val="Default"/>
        <w:shd w:val="clear" w:color="auto" w:fill="FFFFFF" w:themeFill="background1"/>
        <w:jc w:val="lowKashida"/>
        <w:rPr>
          <w:rFonts w:asciiTheme="majorBidi" w:hAnsiTheme="majorBidi" w:cstheme="majorBidi"/>
          <w:color w:val="auto"/>
        </w:rPr>
      </w:pPr>
    </w:p>
    <w:p w14:paraId="29E53E17" w14:textId="77777777" w:rsidR="00BE3711" w:rsidRPr="0044348D" w:rsidRDefault="00BE3711" w:rsidP="00464DF6">
      <w:pPr>
        <w:shd w:val="clear" w:color="auto" w:fill="FFFFFF" w:themeFill="background1"/>
        <w:jc w:val="lowKashida"/>
        <w:outlineLvl w:val="0"/>
        <w:rPr>
          <w:rFonts w:asciiTheme="majorBidi" w:hAnsiTheme="majorBidi" w:cstheme="majorBidi"/>
        </w:rPr>
      </w:pPr>
      <w:bookmarkStart w:id="9" w:name="_Toc173157880"/>
      <w:bookmarkStart w:id="10" w:name="_Toc173157925"/>
      <w:bookmarkStart w:id="11" w:name="_Toc173157955"/>
      <w:bookmarkStart w:id="12" w:name="_Toc173157985"/>
      <w:bookmarkStart w:id="13" w:name="_Toc173158015"/>
      <w:bookmarkStart w:id="14" w:name="_Toc173157881"/>
      <w:bookmarkStart w:id="15" w:name="_Toc173157926"/>
      <w:bookmarkStart w:id="16" w:name="_Toc173157956"/>
      <w:bookmarkStart w:id="17" w:name="_Toc173157986"/>
      <w:bookmarkStart w:id="18" w:name="_Toc173158016"/>
      <w:bookmarkStart w:id="19" w:name="_Toc173157882"/>
      <w:bookmarkStart w:id="20" w:name="_Toc173157927"/>
      <w:bookmarkStart w:id="21" w:name="_Toc173157957"/>
      <w:bookmarkStart w:id="22" w:name="_Toc173157987"/>
      <w:bookmarkStart w:id="23" w:name="_Toc173158017"/>
      <w:bookmarkStart w:id="24" w:name="_Toc173161812"/>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39F4D9AA" w14:textId="18B677E0" w:rsidR="00BE3711" w:rsidRPr="0044348D" w:rsidRDefault="00BE3711" w:rsidP="00EA4056">
      <w:pPr>
        <w:pStyle w:val="ListParagraph"/>
        <w:numPr>
          <w:ilvl w:val="0"/>
          <w:numId w:val="33"/>
        </w:numPr>
        <w:shd w:val="clear" w:color="auto" w:fill="FFFFFF" w:themeFill="background1"/>
        <w:jc w:val="lowKashida"/>
        <w:outlineLvl w:val="0"/>
        <w:rPr>
          <w:rFonts w:asciiTheme="majorBidi" w:eastAsia="Meiryo" w:hAnsiTheme="majorBidi" w:cstheme="majorBidi"/>
          <w:b/>
          <w:bCs/>
          <w:kern w:val="36"/>
          <w:lang w:eastAsia="zh-CN"/>
        </w:rPr>
      </w:pPr>
      <w:r w:rsidRPr="0044348D">
        <w:rPr>
          <w:rFonts w:asciiTheme="majorBidi" w:eastAsia="Meiryo" w:hAnsiTheme="majorBidi" w:cstheme="majorBidi"/>
          <w:b/>
          <w:bCs/>
          <w:kern w:val="36"/>
          <w:lang w:eastAsia="zh-CN"/>
        </w:rPr>
        <w:t>Knowledge generation and information-sharing</w:t>
      </w:r>
      <w:bookmarkEnd w:id="24"/>
      <w:r w:rsidRPr="0044348D">
        <w:rPr>
          <w:rFonts w:asciiTheme="majorBidi" w:eastAsia="Meiryo" w:hAnsiTheme="majorBidi" w:cstheme="majorBidi"/>
          <w:b/>
          <w:bCs/>
          <w:kern w:val="36"/>
          <w:lang w:eastAsia="zh-CN"/>
        </w:rPr>
        <w:t xml:space="preserve"> </w:t>
      </w:r>
    </w:p>
    <w:p w14:paraId="42601B45" w14:textId="77777777" w:rsidR="00562D62" w:rsidRPr="0044348D" w:rsidRDefault="00562D62" w:rsidP="00562D62">
      <w:pPr>
        <w:pStyle w:val="ListParagraph"/>
        <w:numPr>
          <w:ilvl w:val="0"/>
          <w:numId w:val="37"/>
        </w:numPr>
        <w:shd w:val="clear" w:color="auto" w:fill="FFFFFF" w:themeFill="background1"/>
        <w:contextualSpacing w:val="0"/>
        <w:jc w:val="lowKashida"/>
        <w:outlineLvl w:val="0"/>
        <w:rPr>
          <w:rStyle w:val="Strong"/>
          <w:rFonts w:asciiTheme="majorBidi" w:eastAsia="Meiryo" w:hAnsiTheme="majorBidi" w:cstheme="majorBidi"/>
          <w:kern w:val="36"/>
          <w:lang w:eastAsia="zh-CN"/>
        </w:rPr>
      </w:pPr>
      <w:r w:rsidRPr="0044348D">
        <w:rPr>
          <w:rFonts w:asciiTheme="minorBidi" w:hAnsiTheme="minorBidi" w:cstheme="minorBidi"/>
        </w:rPr>
        <w:t xml:space="preserve">UNECA continues to play a crucial role in monitoring Africa’s progress toward the Sustainable Development Goals (SDGs) with the release of the 2025 SDG Tracking Progress Analysis online. This comprehensive report provides up-to-date trajectories for each of the 17 goals and their 169 targets, offering essential insights to guide evidence-based policymaking across the continent. </w:t>
      </w:r>
      <w:hyperlink r:id="rId14" w:history="1">
        <w:r w:rsidRPr="0044348D">
          <w:rPr>
            <w:rStyle w:val="Hyperlink"/>
            <w:rFonts w:asciiTheme="minorBidi" w:hAnsiTheme="minorBidi" w:cstheme="minorBidi"/>
          </w:rPr>
          <w:t>https://ecastats.uneca.org/data/africa-sdg-tracker/</w:t>
        </w:r>
      </w:hyperlink>
      <w:r w:rsidRPr="0044348D">
        <w:rPr>
          <w:rFonts w:asciiTheme="minorBidi" w:hAnsiTheme="minorBidi" w:cstheme="minorBidi"/>
        </w:rPr>
        <w:t>.</w:t>
      </w:r>
    </w:p>
    <w:p w14:paraId="698F02A9" w14:textId="77777777" w:rsidR="004B6697" w:rsidRPr="0044348D" w:rsidRDefault="004B6697" w:rsidP="00EA4056">
      <w:pPr>
        <w:pStyle w:val="Heading1"/>
        <w:keepNext/>
        <w:keepLines/>
        <w:shd w:val="clear" w:color="auto" w:fill="FFFFFF" w:themeFill="background1"/>
        <w:snapToGrid w:val="0"/>
        <w:spacing w:beforeAutospacing="0" w:after="0" w:afterAutospacing="0"/>
        <w:jc w:val="lowKashida"/>
        <w:rPr>
          <w:rFonts w:asciiTheme="majorBidi" w:hAnsiTheme="majorBidi" w:cstheme="majorBidi"/>
          <w:b w:val="0"/>
          <w:bCs w:val="0"/>
          <w:kern w:val="0"/>
          <w:sz w:val="24"/>
          <w:szCs w:val="24"/>
          <w:lang w:eastAsia="en-US"/>
        </w:rPr>
      </w:pPr>
    </w:p>
    <w:p w14:paraId="5EB93D9F" w14:textId="77777777" w:rsidR="00562D62" w:rsidRPr="0044348D" w:rsidRDefault="00BE3711" w:rsidP="00562D62">
      <w:pPr>
        <w:pStyle w:val="ListParagraph"/>
        <w:numPr>
          <w:ilvl w:val="0"/>
          <w:numId w:val="33"/>
        </w:numPr>
        <w:shd w:val="clear" w:color="auto" w:fill="FFFFFF" w:themeFill="background1"/>
        <w:jc w:val="lowKashida"/>
        <w:outlineLvl w:val="0"/>
        <w:rPr>
          <w:rFonts w:asciiTheme="majorBidi" w:eastAsia="Meiryo" w:hAnsiTheme="majorBidi" w:cstheme="majorBidi"/>
          <w:b/>
          <w:bCs/>
          <w:kern w:val="36"/>
          <w:lang w:eastAsia="zh-CN"/>
        </w:rPr>
      </w:pPr>
      <w:bookmarkStart w:id="25" w:name="_Toc173161813"/>
      <w:r w:rsidRPr="0044348D">
        <w:rPr>
          <w:rFonts w:asciiTheme="majorBidi" w:eastAsia="Meiryo" w:hAnsiTheme="majorBidi" w:cstheme="majorBidi"/>
          <w:b/>
          <w:bCs/>
          <w:kern w:val="36"/>
          <w:lang w:eastAsia="zh-CN"/>
        </w:rPr>
        <w:t>Training Activities | Support</w:t>
      </w:r>
      <w:bookmarkStart w:id="26" w:name="_Toc173157639"/>
      <w:bookmarkStart w:id="27" w:name="_Toc173157754"/>
      <w:bookmarkStart w:id="28" w:name="_Toc173157885"/>
      <w:bookmarkStart w:id="29" w:name="_Toc173157930"/>
      <w:bookmarkStart w:id="30" w:name="_Toc173157960"/>
      <w:bookmarkStart w:id="31" w:name="_Toc173157990"/>
      <w:bookmarkStart w:id="32" w:name="_Toc173158020"/>
      <w:bookmarkStart w:id="33" w:name="_Toc173157886"/>
      <w:bookmarkStart w:id="34" w:name="_Toc173158021"/>
      <w:bookmarkEnd w:id="25"/>
      <w:bookmarkEnd w:id="26"/>
      <w:bookmarkEnd w:id="27"/>
      <w:bookmarkEnd w:id="28"/>
      <w:bookmarkEnd w:id="29"/>
      <w:bookmarkEnd w:id="30"/>
      <w:bookmarkEnd w:id="31"/>
      <w:bookmarkEnd w:id="32"/>
      <w:bookmarkEnd w:id="33"/>
      <w:bookmarkEnd w:id="34"/>
    </w:p>
    <w:p w14:paraId="319CB753" w14:textId="291A808C" w:rsidR="0014409F" w:rsidRPr="0044348D" w:rsidRDefault="00B17DF9" w:rsidP="00AC511C">
      <w:pPr>
        <w:pStyle w:val="ListParagraph"/>
        <w:numPr>
          <w:ilvl w:val="0"/>
          <w:numId w:val="37"/>
        </w:numPr>
        <w:shd w:val="clear" w:color="auto" w:fill="FFFFFF" w:themeFill="background1"/>
        <w:jc w:val="lowKashida"/>
        <w:outlineLvl w:val="0"/>
        <w:rPr>
          <w:rFonts w:asciiTheme="majorBidi" w:eastAsia="Meiryo" w:hAnsiTheme="majorBidi" w:cstheme="majorBidi"/>
          <w:b/>
          <w:bCs/>
          <w:kern w:val="36"/>
          <w:lang w:eastAsia="zh-CN"/>
        </w:rPr>
      </w:pPr>
      <w:r w:rsidRPr="0044348D">
        <w:rPr>
          <w:rFonts w:asciiTheme="minorBidi" w:hAnsiTheme="minorBidi" w:cstheme="minorBidi"/>
        </w:rPr>
        <w:t>UNECA</w:t>
      </w:r>
      <w:r w:rsidR="0014409F" w:rsidRPr="0044348D">
        <w:rPr>
          <w:rFonts w:asciiTheme="minorBidi" w:hAnsiTheme="minorBidi" w:cstheme="minorBidi"/>
        </w:rPr>
        <w:t xml:space="preserve"> successfully hosted a Regional Workshop on SDMX–Open SDG</w:t>
      </w:r>
      <w:r w:rsidR="00AC511C" w:rsidRPr="0044348D">
        <w:rPr>
          <w:rFonts w:asciiTheme="minorBidi" w:hAnsiTheme="minorBidi" w:cstheme="minorBidi"/>
        </w:rPr>
        <w:t xml:space="preserve"> (Statistical Data and Metadata exchange), </w:t>
      </w:r>
      <w:r w:rsidR="0014409F" w:rsidRPr="0044348D">
        <w:rPr>
          <w:rFonts w:asciiTheme="minorBidi" w:hAnsiTheme="minorBidi" w:cstheme="minorBidi"/>
        </w:rPr>
        <w:t>May 19-23, 2025, in Kenya, gathering a total of 13 participants (3 Female) from seven</w:t>
      </w:r>
      <w:r w:rsidR="0014409F" w:rsidRPr="0044348D">
        <w:rPr>
          <w:rStyle w:val="FootnoteReference"/>
          <w:rFonts w:asciiTheme="minorBidi" w:hAnsiTheme="minorBidi" w:cstheme="minorBidi"/>
          <w:highlight w:val="yellow"/>
        </w:rPr>
        <w:footnoteReference w:id="1"/>
      </w:r>
      <w:r w:rsidR="0014409F" w:rsidRPr="0044348D">
        <w:rPr>
          <w:rFonts w:asciiTheme="minorBidi" w:hAnsiTheme="minorBidi" w:cstheme="minorBidi"/>
        </w:rPr>
        <w:t xml:space="preserve"> pilot countries. The workshop aimed to enhance national capabilities in utilising the SDMX-compliant Open SDG platform for the seamless and standardised dissemination of Sustainable Development Goals (SDGs) datasets. </w:t>
      </w:r>
      <w:r w:rsidR="00562D62" w:rsidRPr="0044348D">
        <w:rPr>
          <w:rFonts w:asciiTheme="minorBidi" w:hAnsiTheme="minorBidi" w:cstheme="minorBidi"/>
        </w:rPr>
        <w:t xml:space="preserve">Participants received hands-on training in publishing their SDG data via the SDMX API </w:t>
      </w:r>
      <w:r w:rsidR="00AC511C" w:rsidRPr="0044348D">
        <w:rPr>
          <w:rFonts w:asciiTheme="minorBidi" w:hAnsiTheme="minorBidi" w:cstheme="minorBidi"/>
        </w:rPr>
        <w:t>(Statistical Data and Metadata exchange Application Programming Interface) and</w:t>
      </w:r>
      <w:r w:rsidR="00562D62" w:rsidRPr="0044348D">
        <w:rPr>
          <w:rFonts w:asciiTheme="minorBidi" w:hAnsiTheme="minorBidi" w:cstheme="minorBidi"/>
        </w:rPr>
        <w:t xml:space="preserve"> collaboratively developed launch roadmaps to guide the deployment of national SDG dashboards by the end of the year</w:t>
      </w:r>
      <w:r w:rsidR="00562D62" w:rsidRPr="0044348D">
        <w:t>.</w:t>
      </w:r>
    </w:p>
    <w:p w14:paraId="30FAC4E0" w14:textId="77777777" w:rsidR="00562D62" w:rsidRPr="0044348D" w:rsidRDefault="00562D62" w:rsidP="00562D62">
      <w:pPr>
        <w:pStyle w:val="ListParagraph"/>
        <w:shd w:val="clear" w:color="auto" w:fill="FFFFFF" w:themeFill="background1"/>
        <w:ind w:left="1070"/>
        <w:jc w:val="lowKashida"/>
        <w:outlineLvl w:val="0"/>
        <w:rPr>
          <w:rFonts w:asciiTheme="majorBidi" w:eastAsia="Meiryo" w:hAnsiTheme="majorBidi" w:cstheme="majorBidi"/>
          <w:b/>
          <w:bCs/>
          <w:kern w:val="36"/>
          <w:lang w:eastAsia="zh-CN"/>
        </w:rPr>
      </w:pPr>
    </w:p>
    <w:p w14:paraId="28BD8A79" w14:textId="5283F6C8" w:rsidR="000B64E3" w:rsidRPr="0044348D" w:rsidRDefault="00562D62" w:rsidP="000B64E3">
      <w:pPr>
        <w:pStyle w:val="ListParagraph"/>
        <w:numPr>
          <w:ilvl w:val="0"/>
          <w:numId w:val="35"/>
        </w:numPr>
        <w:shd w:val="clear" w:color="auto" w:fill="FFFFFF" w:themeFill="background1"/>
        <w:jc w:val="lowKashida"/>
        <w:outlineLvl w:val="0"/>
        <w:rPr>
          <w:rFonts w:asciiTheme="majorBidi" w:eastAsia="Meiryo" w:hAnsiTheme="majorBidi" w:cstheme="majorBidi"/>
          <w:b/>
          <w:bCs/>
          <w:kern w:val="36"/>
          <w:lang w:eastAsia="zh-CN"/>
        </w:rPr>
      </w:pPr>
      <w:r w:rsidRPr="0044348D">
        <w:rPr>
          <w:rFonts w:asciiTheme="minorBidi" w:hAnsiTheme="minorBidi" w:cstheme="minorBidi"/>
        </w:rPr>
        <w:t xml:space="preserve">The UNECA deepened efforts in CRVS improvement through applied research, technical assistance, and digital innovations. The Civil Registration and Vital Statistics Applied Research Training (CART) initiative expanded to a second cohort, training 22 researchers from 14 countries. The first cohort participated in a joint training with UNESCAP in Thailand. Strategic plans and legal frameworks were supported in South Sudan, Burundi, and Lesotho. </w:t>
      </w:r>
    </w:p>
    <w:p w14:paraId="2B9F3165" w14:textId="77777777" w:rsidR="000B64E3" w:rsidRPr="0044348D" w:rsidRDefault="000B64E3" w:rsidP="000B64E3">
      <w:pPr>
        <w:pStyle w:val="ListParagraph"/>
        <w:shd w:val="clear" w:color="auto" w:fill="FFFFFF" w:themeFill="background1"/>
        <w:ind w:left="1070"/>
        <w:jc w:val="lowKashida"/>
        <w:outlineLvl w:val="0"/>
        <w:rPr>
          <w:rFonts w:asciiTheme="majorBidi" w:eastAsia="Meiryo" w:hAnsiTheme="majorBidi" w:cstheme="majorBidi"/>
          <w:b/>
          <w:bCs/>
          <w:kern w:val="36"/>
          <w:lang w:eastAsia="zh-CN"/>
        </w:rPr>
      </w:pPr>
    </w:p>
    <w:p w14:paraId="2C6D5147" w14:textId="77777777" w:rsidR="000B64E3" w:rsidRPr="0044348D" w:rsidRDefault="000B64E3" w:rsidP="000B64E3">
      <w:pPr>
        <w:pStyle w:val="ListParagraph"/>
        <w:numPr>
          <w:ilvl w:val="0"/>
          <w:numId w:val="35"/>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A regional consultative meeting focused on operationalizing the United Nations Integrated Geospatial Information Framework (UN-IGIF) was held from 24 to 28 March 2025 in Maputo, Mozambique, with follow-up activities extending into Q2. The session brought together stakeholders from landlocked and small island developing states to refine implementation strategies for national IGIF action plans, identify partnerships, and propose updates to framework documentation</w:t>
      </w:r>
    </w:p>
    <w:p w14:paraId="78D3EAEE" w14:textId="77777777" w:rsidR="000B64E3" w:rsidRPr="0044348D" w:rsidRDefault="000B64E3" w:rsidP="000B64E3">
      <w:pPr>
        <w:pStyle w:val="ListParagraph"/>
      </w:pPr>
    </w:p>
    <w:p w14:paraId="71AD5A46" w14:textId="2D016442" w:rsidR="000B64E3" w:rsidRPr="0044348D" w:rsidRDefault="000B64E3" w:rsidP="000B64E3">
      <w:pPr>
        <w:pStyle w:val="ListParagraph"/>
        <w:numPr>
          <w:ilvl w:val="0"/>
          <w:numId w:val="35"/>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A regional workshop on geodetic infrastructure development was held in Nairobi from 19 to 23 May 2025, in collaboration with the United Nations Global Geodetic Centre of Excellence. The training targeted geodetic professionals, academics, and policymakers, and focused on modernizing Africa’s geodetic systems under the African Geodetic Reference Frame (AFREF). The workshop resulted in recommendations to enhance coordination, governance, and funding for geodetic modernization</w:t>
      </w:r>
      <w:r w:rsidRPr="0044348D">
        <w:t>.</w:t>
      </w:r>
    </w:p>
    <w:p w14:paraId="48129702" w14:textId="77777777" w:rsidR="007972E4" w:rsidRPr="0044348D" w:rsidRDefault="007972E4" w:rsidP="007972E4">
      <w:pPr>
        <w:pStyle w:val="ListParagraph"/>
        <w:rPr>
          <w:rFonts w:asciiTheme="minorBidi" w:hAnsiTheme="minorBidi" w:cstheme="minorBidi"/>
        </w:rPr>
      </w:pPr>
    </w:p>
    <w:p w14:paraId="296FFB90" w14:textId="1BEF29C3" w:rsidR="007972E4" w:rsidRPr="0044348D" w:rsidRDefault="007972E4" w:rsidP="005818A0">
      <w:pPr>
        <w:pStyle w:val="ListParagraph"/>
        <w:numPr>
          <w:ilvl w:val="0"/>
          <w:numId w:val="35"/>
        </w:numPr>
        <w:jc w:val="both"/>
        <w:rPr>
          <w:rFonts w:asciiTheme="minorBidi" w:hAnsiTheme="minorBidi" w:cstheme="minorBidi"/>
        </w:rPr>
      </w:pPr>
      <w:r w:rsidRPr="0044348D">
        <w:rPr>
          <w:rFonts w:asciiTheme="minorBidi" w:hAnsiTheme="minorBidi" w:cstheme="minorBidi"/>
        </w:rPr>
        <w:lastRenderedPageBreak/>
        <w:t>In April and May 2025, under the implementation of the second Strategy for the Harmonization of Statistics in Africa (</w:t>
      </w:r>
      <w:proofErr w:type="spellStart"/>
      <w:r w:rsidRPr="0044348D">
        <w:rPr>
          <w:rFonts w:asciiTheme="minorBidi" w:hAnsiTheme="minorBidi" w:cstheme="minorBidi"/>
        </w:rPr>
        <w:t>SHaSA</w:t>
      </w:r>
      <w:proofErr w:type="spellEnd"/>
      <w:r w:rsidRPr="0044348D">
        <w:rPr>
          <w:rFonts w:asciiTheme="minorBidi" w:hAnsiTheme="minorBidi" w:cstheme="minorBidi"/>
        </w:rPr>
        <w:t xml:space="preserve"> II), ECA co-organized, with STATAFRIC and the African Development Bank (AfDB), first hybrid meetings of several Specialized Technical Group, involving statistics stakeholders, policymakers, the private sector and all statistics stakeholders in Africa, and carrying out through the activities of continental organizations and regional and national statistical systems. For instance, ECA and the Pan-African institutions organized, in Windhoek, Namibia, the first meetings on external sector (external trade and balance of payments), from 17-19 April, on labour and informal sector statistics, from 21-23 April, in Libreville, Gabon, on classification, from 28-30 April, and in Algiers, Algeria, on public finance, private sector, and investment, from 12-14 May. </w:t>
      </w:r>
    </w:p>
    <w:p w14:paraId="4C8F3385" w14:textId="77777777" w:rsidR="00562D62" w:rsidRPr="0044348D" w:rsidRDefault="00562D62" w:rsidP="00562D62">
      <w:pPr>
        <w:pStyle w:val="ListParagraph"/>
        <w:shd w:val="clear" w:color="auto" w:fill="FFFFFF" w:themeFill="background1"/>
        <w:ind w:left="1070"/>
        <w:jc w:val="lowKashida"/>
        <w:outlineLvl w:val="0"/>
        <w:rPr>
          <w:rFonts w:asciiTheme="majorBidi" w:eastAsia="Meiryo" w:hAnsiTheme="majorBidi" w:cstheme="majorBidi"/>
          <w:b/>
          <w:bCs/>
          <w:kern w:val="36"/>
          <w:lang w:eastAsia="zh-CN"/>
        </w:rPr>
      </w:pPr>
    </w:p>
    <w:p w14:paraId="0D482909" w14:textId="77777777" w:rsidR="00BE3711" w:rsidRPr="0044348D" w:rsidRDefault="00BE3711" w:rsidP="00464DF6">
      <w:pPr>
        <w:pStyle w:val="ListParagraph"/>
        <w:shd w:val="clear" w:color="auto" w:fill="FFFFFF" w:themeFill="background1"/>
        <w:ind w:left="360"/>
        <w:jc w:val="lowKashida"/>
        <w:outlineLvl w:val="0"/>
        <w:rPr>
          <w:rFonts w:asciiTheme="majorBidi" w:eastAsia="Meiryo" w:hAnsiTheme="majorBidi" w:cstheme="majorBidi"/>
          <w:b/>
          <w:bCs/>
          <w:kern w:val="36"/>
          <w:lang w:eastAsia="zh-CN"/>
        </w:rPr>
      </w:pPr>
    </w:p>
    <w:p w14:paraId="3684C09A" w14:textId="77777777" w:rsidR="0035291E" w:rsidRPr="0044348D" w:rsidRDefault="50BC0728" w:rsidP="0035291E">
      <w:pPr>
        <w:pStyle w:val="ListParagraph"/>
        <w:numPr>
          <w:ilvl w:val="0"/>
          <w:numId w:val="33"/>
        </w:numPr>
        <w:shd w:val="clear" w:color="auto" w:fill="FFFFFF" w:themeFill="background1"/>
        <w:jc w:val="lowKashida"/>
        <w:outlineLvl w:val="0"/>
        <w:rPr>
          <w:rFonts w:asciiTheme="majorBidi" w:eastAsia="Meiryo" w:hAnsiTheme="majorBidi" w:cstheme="majorBidi"/>
          <w:b/>
          <w:bCs/>
          <w:kern w:val="36"/>
          <w:lang w:eastAsia="zh-CN"/>
        </w:rPr>
      </w:pPr>
      <w:bookmarkStart w:id="35" w:name="_Toc173157641"/>
      <w:bookmarkStart w:id="36" w:name="_Toc173157756"/>
      <w:bookmarkStart w:id="37" w:name="_Toc173157887"/>
      <w:bookmarkStart w:id="38" w:name="_Toc173157932"/>
      <w:bookmarkStart w:id="39" w:name="_Toc173157962"/>
      <w:bookmarkStart w:id="40" w:name="_Toc173157992"/>
      <w:bookmarkStart w:id="41" w:name="_Toc173158022"/>
      <w:bookmarkStart w:id="42" w:name="_Toc173161814"/>
      <w:bookmarkEnd w:id="35"/>
      <w:bookmarkEnd w:id="36"/>
      <w:bookmarkEnd w:id="37"/>
      <w:bookmarkEnd w:id="38"/>
      <w:bookmarkEnd w:id="39"/>
      <w:bookmarkEnd w:id="40"/>
      <w:bookmarkEnd w:id="41"/>
      <w:r w:rsidRPr="0044348D">
        <w:rPr>
          <w:rFonts w:asciiTheme="majorBidi" w:eastAsia="Meiryo" w:hAnsiTheme="majorBidi" w:cstheme="majorBidi"/>
          <w:b/>
          <w:bCs/>
          <w:kern w:val="36"/>
          <w:lang w:eastAsia="zh-CN"/>
        </w:rPr>
        <w:t>Capacity Development and Technical and advisory services</w:t>
      </w:r>
      <w:bookmarkEnd w:id="42"/>
    </w:p>
    <w:p w14:paraId="28EA4650" w14:textId="77777777" w:rsidR="0035291E" w:rsidRPr="0044348D" w:rsidRDefault="0035291E" w:rsidP="0035291E">
      <w:pPr>
        <w:pStyle w:val="ListParagraph"/>
        <w:shd w:val="clear" w:color="auto" w:fill="FFFFFF" w:themeFill="background1"/>
        <w:jc w:val="lowKashida"/>
        <w:outlineLvl w:val="0"/>
        <w:rPr>
          <w:rFonts w:asciiTheme="minorBidi" w:hAnsiTheme="minorBidi" w:cstheme="minorBidi"/>
        </w:rPr>
      </w:pPr>
    </w:p>
    <w:p w14:paraId="32369613" w14:textId="77777777" w:rsidR="0035291E" w:rsidRPr="0044348D" w:rsidRDefault="0035291E" w:rsidP="00B17DF9">
      <w:pPr>
        <w:pStyle w:val="ListParagraph"/>
        <w:numPr>
          <w:ilvl w:val="0"/>
          <w:numId w:val="35"/>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 xml:space="preserve">From 03-07 March 2025, UNECA supported </w:t>
      </w:r>
      <w:r w:rsidRPr="00F8441C">
        <w:rPr>
          <w:rStyle w:val="Strong"/>
          <w:rFonts w:asciiTheme="minorBidi" w:hAnsiTheme="minorBidi" w:cstheme="minorBidi"/>
          <w:b w:val="0"/>
          <w:bCs w:val="0"/>
        </w:rPr>
        <w:t>Benin</w:t>
      </w:r>
      <w:r w:rsidRPr="00F8441C">
        <w:rPr>
          <w:rFonts w:asciiTheme="minorBidi" w:hAnsiTheme="minorBidi" w:cstheme="minorBidi"/>
          <w:b/>
          <w:bCs/>
        </w:rPr>
        <w:t xml:space="preserve"> </w:t>
      </w:r>
      <w:r w:rsidRPr="0044348D">
        <w:rPr>
          <w:rFonts w:asciiTheme="minorBidi" w:hAnsiTheme="minorBidi" w:cstheme="minorBidi"/>
        </w:rPr>
        <w:t xml:space="preserve">and Guinea on the use of the census monitoring dashboard for improving the accuracy, timeliness, and disaggregation.  A total of four experts (all male) in Guinea were trained on tablet provisioning and dashboard configuration for CAPI- Computer Assisted Personal Interview- based data collection. The training included organizing payloads, customizing provisioning tools, and configuring the breakout process and dashboard server. Following the training, the census monitoring dashboard was successfully deployed and is now ready for the main Census undertakings.  </w:t>
      </w:r>
    </w:p>
    <w:p w14:paraId="63A70B73" w14:textId="77777777" w:rsidR="0035291E" w:rsidRPr="0044348D" w:rsidRDefault="0035291E" w:rsidP="0035291E">
      <w:pPr>
        <w:pStyle w:val="ListParagraph"/>
        <w:shd w:val="clear" w:color="auto" w:fill="FFFFFF" w:themeFill="background1"/>
        <w:jc w:val="lowKashida"/>
        <w:outlineLvl w:val="0"/>
        <w:rPr>
          <w:rFonts w:asciiTheme="minorBidi" w:hAnsiTheme="minorBidi" w:cstheme="minorBidi"/>
        </w:rPr>
      </w:pPr>
    </w:p>
    <w:p w14:paraId="1295D3EB" w14:textId="77777777" w:rsidR="0035291E" w:rsidRPr="0044348D" w:rsidRDefault="0014409F" w:rsidP="00B17DF9">
      <w:pPr>
        <w:pStyle w:val="ListParagraph"/>
        <w:numPr>
          <w:ilvl w:val="0"/>
          <w:numId w:val="35"/>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 xml:space="preserve">In Namibia, </w:t>
      </w:r>
      <w:r w:rsidR="0035291E" w:rsidRPr="0044348D">
        <w:rPr>
          <w:rFonts w:asciiTheme="minorBidi" w:hAnsiTheme="minorBidi" w:cstheme="minorBidi"/>
        </w:rPr>
        <w:t>UNECA</w:t>
      </w:r>
      <w:r w:rsidRPr="0044348D">
        <w:rPr>
          <w:rFonts w:asciiTheme="minorBidi" w:hAnsiTheme="minorBidi" w:cstheme="minorBidi"/>
        </w:rPr>
        <w:t xml:space="preserve"> introduced a survey monitoring tool for the Household Income and Expenditure Survey, equipped with automated anomaly detection alerts. These innovations significantly improved data quality and foster innovation in data utilization. </w:t>
      </w:r>
    </w:p>
    <w:p w14:paraId="3B561103" w14:textId="77777777" w:rsidR="0035291E" w:rsidRPr="0044348D" w:rsidRDefault="0035291E" w:rsidP="0035291E">
      <w:pPr>
        <w:pStyle w:val="ListParagraph"/>
        <w:shd w:val="clear" w:color="auto" w:fill="FFFFFF" w:themeFill="background1"/>
        <w:jc w:val="lowKashida"/>
        <w:outlineLvl w:val="0"/>
        <w:rPr>
          <w:rFonts w:asciiTheme="minorBidi" w:hAnsiTheme="minorBidi" w:cstheme="minorBidi"/>
        </w:rPr>
      </w:pPr>
    </w:p>
    <w:p w14:paraId="60F19F2D" w14:textId="77777777" w:rsidR="00B17DF9" w:rsidRPr="0044348D" w:rsidRDefault="0014409F" w:rsidP="00B17DF9">
      <w:pPr>
        <w:pStyle w:val="ListParagraph"/>
        <w:numPr>
          <w:ilvl w:val="0"/>
          <w:numId w:val="35"/>
        </w:numPr>
        <w:shd w:val="clear" w:color="auto" w:fill="FFFFFF" w:themeFill="background1"/>
        <w:jc w:val="lowKashida"/>
        <w:outlineLvl w:val="0"/>
        <w:rPr>
          <w:rFonts w:asciiTheme="majorBidi" w:eastAsia="Meiryo" w:hAnsiTheme="majorBidi" w:cstheme="majorBidi"/>
          <w:b/>
          <w:bCs/>
          <w:kern w:val="36"/>
          <w:lang w:eastAsia="zh-CN"/>
        </w:rPr>
      </w:pPr>
      <w:r w:rsidRPr="0044348D">
        <w:rPr>
          <w:rFonts w:asciiTheme="minorBidi" w:hAnsiTheme="minorBidi" w:cstheme="minorBidi"/>
        </w:rPr>
        <w:t xml:space="preserve">Botswana benefited from </w:t>
      </w:r>
      <w:r w:rsidR="0035291E" w:rsidRPr="0044348D">
        <w:rPr>
          <w:rFonts w:asciiTheme="minorBidi" w:hAnsiTheme="minorBidi" w:cstheme="minorBidi"/>
        </w:rPr>
        <w:t>UNECA’s</w:t>
      </w:r>
      <w:r w:rsidRPr="0044348D">
        <w:rPr>
          <w:rFonts w:asciiTheme="minorBidi" w:hAnsiTheme="minorBidi" w:cstheme="minorBidi"/>
        </w:rPr>
        <w:t xml:space="preserve"> digital transformation support during the preparation stage of its agricultural census. The support provided in optimising digital questionnaires and deploying supervisor analytics modules enabled Botswana to conduct its first fully digital agrarian census.</w:t>
      </w:r>
    </w:p>
    <w:p w14:paraId="30745DF6" w14:textId="77777777" w:rsidR="00B17DF9" w:rsidRPr="0044348D" w:rsidRDefault="00B17DF9" w:rsidP="00B17DF9">
      <w:pPr>
        <w:pStyle w:val="ListParagraph"/>
        <w:rPr>
          <w:rFonts w:asciiTheme="minorBidi" w:hAnsiTheme="minorBidi" w:cstheme="minorBidi"/>
        </w:rPr>
      </w:pPr>
    </w:p>
    <w:p w14:paraId="6E62F6B4" w14:textId="77777777" w:rsidR="00BE3711" w:rsidRPr="0044348D" w:rsidRDefault="00BE3711" w:rsidP="00464DF6">
      <w:pPr>
        <w:pStyle w:val="ListParagraph"/>
        <w:shd w:val="clear" w:color="auto" w:fill="FFFFFF" w:themeFill="background1"/>
        <w:jc w:val="lowKashida"/>
        <w:rPr>
          <w:rFonts w:asciiTheme="majorBidi" w:eastAsia="Meiryo" w:hAnsiTheme="majorBidi" w:cstheme="majorBidi"/>
          <w:iCs/>
        </w:rPr>
      </w:pPr>
    </w:p>
    <w:p w14:paraId="659F3C51" w14:textId="7DFAA159" w:rsidR="00BE3711" w:rsidRPr="0044348D" w:rsidRDefault="00BE3711" w:rsidP="00EA4056">
      <w:pPr>
        <w:pStyle w:val="ListParagraph"/>
        <w:numPr>
          <w:ilvl w:val="0"/>
          <w:numId w:val="33"/>
        </w:numPr>
        <w:shd w:val="clear" w:color="auto" w:fill="FFFFFF" w:themeFill="background1"/>
        <w:jc w:val="lowKashida"/>
        <w:outlineLvl w:val="0"/>
        <w:rPr>
          <w:rFonts w:asciiTheme="majorBidi" w:eastAsia="Meiryo" w:hAnsiTheme="majorBidi" w:cstheme="majorBidi"/>
          <w:b/>
          <w:bCs/>
          <w:kern w:val="36"/>
          <w:lang w:eastAsia="zh-CN"/>
        </w:rPr>
      </w:pPr>
      <w:bookmarkStart w:id="43" w:name="_Toc173161815"/>
      <w:r w:rsidRPr="0044348D">
        <w:rPr>
          <w:rFonts w:asciiTheme="majorBidi" w:eastAsia="Meiryo" w:hAnsiTheme="majorBidi" w:cstheme="majorBidi"/>
          <w:b/>
          <w:bCs/>
          <w:kern w:val="36"/>
          <w:lang w:eastAsia="zh-CN"/>
        </w:rPr>
        <w:t>Consensus building activities | Support</w:t>
      </w:r>
      <w:bookmarkEnd w:id="43"/>
      <w:r w:rsidRPr="0044348D">
        <w:rPr>
          <w:rFonts w:asciiTheme="majorBidi" w:eastAsia="Meiryo" w:hAnsiTheme="majorBidi" w:cstheme="majorBidi"/>
          <w:b/>
          <w:bCs/>
          <w:kern w:val="36"/>
          <w:lang w:eastAsia="zh-CN"/>
        </w:rPr>
        <w:t xml:space="preserve"> </w:t>
      </w:r>
    </w:p>
    <w:p w14:paraId="7EF7C716" w14:textId="1564B684" w:rsidR="00562D62" w:rsidRPr="00F8441C" w:rsidRDefault="00B17DF9" w:rsidP="00524F62">
      <w:pPr>
        <w:pStyle w:val="ListParagraph"/>
        <w:numPr>
          <w:ilvl w:val="0"/>
          <w:numId w:val="36"/>
        </w:numPr>
        <w:shd w:val="clear" w:color="auto" w:fill="FFFFFF" w:themeFill="background1"/>
        <w:jc w:val="lowKashida"/>
        <w:outlineLvl w:val="0"/>
        <w:rPr>
          <w:rFonts w:asciiTheme="majorBidi" w:eastAsia="Meiryo" w:hAnsiTheme="majorBidi" w:cstheme="majorBidi"/>
          <w:b/>
          <w:bCs/>
          <w:kern w:val="36"/>
          <w:lang w:eastAsia="zh-CN"/>
        </w:rPr>
      </w:pPr>
      <w:r w:rsidRPr="00F8441C">
        <w:rPr>
          <w:rFonts w:asciiTheme="minorBidi" w:hAnsiTheme="minorBidi" w:cstheme="minorBidi"/>
        </w:rPr>
        <w:t xml:space="preserve">Togo validated its National Quality Assurance Framework through a stakeholder workshop facilitated by ECA, aligning national systems with international quality standards in statistics. </w:t>
      </w:r>
    </w:p>
    <w:p w14:paraId="53BAA484" w14:textId="77777777" w:rsidR="00F8441C" w:rsidRPr="00F8441C" w:rsidRDefault="00F8441C" w:rsidP="00F8441C">
      <w:pPr>
        <w:pStyle w:val="ListParagraph"/>
        <w:shd w:val="clear" w:color="auto" w:fill="FFFFFF" w:themeFill="background1"/>
        <w:ind w:left="1070"/>
        <w:jc w:val="lowKashida"/>
        <w:outlineLvl w:val="0"/>
        <w:rPr>
          <w:rFonts w:asciiTheme="majorBidi" w:eastAsia="Meiryo" w:hAnsiTheme="majorBidi" w:cstheme="majorBidi"/>
          <w:b/>
          <w:bCs/>
          <w:kern w:val="36"/>
          <w:lang w:eastAsia="zh-CN"/>
        </w:rPr>
      </w:pPr>
    </w:p>
    <w:p w14:paraId="2A22157D" w14:textId="546FC39E" w:rsidR="00562D62" w:rsidRPr="0044348D" w:rsidRDefault="00562D62" w:rsidP="00B17DF9">
      <w:pPr>
        <w:pStyle w:val="ListParagraph"/>
        <w:numPr>
          <w:ilvl w:val="0"/>
          <w:numId w:val="36"/>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 xml:space="preserve">In Mali, a multi-stakeholder meeting helped formulate a national action plan for IGIF, with clear strategic goals and a roadmap for adoption. In Mozambique, a regional consultative meeting addressed geospatial needs of landlocked and small island states, refining implementation strategies. ECA also co-hosted a geodetic infrastructure workshop in Nairobi, training professionals on the African Geodetic Reference Frame (AFREF). Advisory support was extended </w:t>
      </w:r>
      <w:r w:rsidRPr="0044348D">
        <w:rPr>
          <w:rFonts w:asciiTheme="minorBidi" w:hAnsiTheme="minorBidi" w:cstheme="minorBidi"/>
        </w:rPr>
        <w:lastRenderedPageBreak/>
        <w:t>to Uganda’s census modernization, including recommendations for integrating geospatial technologies into enumeration processes.</w:t>
      </w:r>
    </w:p>
    <w:p w14:paraId="31CDFCCC" w14:textId="77777777" w:rsidR="000B64E3" w:rsidRPr="0044348D" w:rsidRDefault="000B64E3" w:rsidP="000B64E3">
      <w:pPr>
        <w:pStyle w:val="ListParagraph"/>
        <w:rPr>
          <w:rFonts w:asciiTheme="minorBidi" w:hAnsiTheme="minorBidi" w:cstheme="minorBidi"/>
        </w:rPr>
      </w:pPr>
    </w:p>
    <w:p w14:paraId="0573EC6E" w14:textId="77777777" w:rsidR="004B6697" w:rsidRPr="0044348D" w:rsidRDefault="004B6697" w:rsidP="00464DF6">
      <w:pPr>
        <w:shd w:val="clear" w:color="auto" w:fill="FFFFFF" w:themeFill="background1"/>
        <w:jc w:val="lowKashida"/>
        <w:outlineLvl w:val="0"/>
        <w:rPr>
          <w:rFonts w:asciiTheme="majorBidi" w:eastAsia="Meiryo" w:hAnsiTheme="majorBidi" w:cstheme="majorBidi"/>
          <w:b/>
          <w:bCs/>
          <w:kern w:val="36"/>
          <w:lang w:eastAsia="zh-CN"/>
        </w:rPr>
      </w:pPr>
    </w:p>
    <w:p w14:paraId="06CC0513" w14:textId="778B48DE" w:rsidR="00EA4056" w:rsidRPr="0044348D" w:rsidRDefault="00BE3711" w:rsidP="00EA4056">
      <w:pPr>
        <w:pStyle w:val="ListParagraph"/>
        <w:numPr>
          <w:ilvl w:val="0"/>
          <w:numId w:val="33"/>
        </w:numPr>
        <w:shd w:val="clear" w:color="auto" w:fill="FFFFFF" w:themeFill="background1"/>
        <w:jc w:val="lowKashida"/>
        <w:outlineLvl w:val="0"/>
        <w:rPr>
          <w:rFonts w:asciiTheme="majorBidi" w:eastAsia="Meiryo" w:hAnsiTheme="majorBidi" w:cstheme="majorBidi"/>
          <w:b/>
          <w:bCs/>
          <w:kern w:val="36"/>
          <w:lang w:eastAsia="zh-CN"/>
        </w:rPr>
      </w:pPr>
      <w:r w:rsidRPr="0044348D">
        <w:rPr>
          <w:rFonts w:asciiTheme="majorBidi" w:eastAsia="Meiryo" w:hAnsiTheme="majorBidi" w:cstheme="majorBidi"/>
          <w:b/>
          <w:bCs/>
          <w:kern w:val="36"/>
          <w:lang w:eastAsia="zh-CN"/>
        </w:rPr>
        <w:t>Key Upcoming Events (</w:t>
      </w:r>
      <w:r w:rsidR="000B64E3" w:rsidRPr="0044348D">
        <w:rPr>
          <w:rFonts w:asciiTheme="majorBidi" w:eastAsia="Meiryo" w:hAnsiTheme="majorBidi" w:cstheme="majorBidi"/>
          <w:b/>
          <w:bCs/>
          <w:kern w:val="36"/>
          <w:lang w:eastAsia="zh-CN"/>
        </w:rPr>
        <w:t>July</w:t>
      </w:r>
      <w:r w:rsidR="001F1224" w:rsidRPr="0044348D">
        <w:rPr>
          <w:rFonts w:asciiTheme="majorBidi" w:eastAsia="Meiryo" w:hAnsiTheme="majorBidi" w:cstheme="majorBidi"/>
          <w:b/>
          <w:bCs/>
          <w:kern w:val="36"/>
          <w:lang w:eastAsia="zh-CN"/>
        </w:rPr>
        <w:t xml:space="preserve"> </w:t>
      </w:r>
      <w:r w:rsidRPr="0044348D">
        <w:rPr>
          <w:rFonts w:asciiTheme="majorBidi" w:eastAsia="Meiryo" w:hAnsiTheme="majorBidi" w:cstheme="majorBidi"/>
          <w:b/>
          <w:bCs/>
          <w:kern w:val="36"/>
          <w:lang w:eastAsia="zh-CN"/>
        </w:rPr>
        <w:t xml:space="preserve">– </w:t>
      </w:r>
      <w:r w:rsidR="00AC511C" w:rsidRPr="0044348D">
        <w:rPr>
          <w:rFonts w:asciiTheme="majorBidi" w:eastAsia="Meiryo" w:hAnsiTheme="majorBidi" w:cstheme="majorBidi"/>
          <w:b/>
          <w:bCs/>
          <w:kern w:val="36"/>
          <w:lang w:eastAsia="zh-CN"/>
        </w:rPr>
        <w:t>September 2025</w:t>
      </w:r>
      <w:r w:rsidRPr="0044348D">
        <w:rPr>
          <w:rFonts w:asciiTheme="majorBidi" w:eastAsia="Meiryo" w:hAnsiTheme="majorBidi" w:cstheme="majorBidi"/>
          <w:b/>
          <w:bCs/>
          <w:kern w:val="36"/>
          <w:lang w:eastAsia="zh-CN"/>
        </w:rPr>
        <w:t xml:space="preserve">) </w:t>
      </w:r>
      <w:bookmarkStart w:id="44" w:name="_Toc173161817"/>
    </w:p>
    <w:p w14:paraId="47C8D023" w14:textId="7DE5AC72" w:rsidR="000B64E3" w:rsidRPr="0044348D" w:rsidRDefault="000B64E3" w:rsidP="000B64E3">
      <w:pPr>
        <w:pStyle w:val="ListParagraph"/>
        <w:shd w:val="clear" w:color="auto" w:fill="FFFFFF" w:themeFill="background1"/>
        <w:jc w:val="lowKashida"/>
        <w:outlineLvl w:val="0"/>
        <w:rPr>
          <w:rFonts w:asciiTheme="majorBidi" w:eastAsia="Meiryo" w:hAnsiTheme="majorBidi" w:cstheme="majorBidi"/>
          <w:b/>
          <w:bCs/>
          <w:kern w:val="36"/>
          <w:lang w:eastAsia="zh-CN"/>
        </w:rPr>
      </w:pPr>
    </w:p>
    <w:p w14:paraId="0F09D294" w14:textId="42F74B85" w:rsidR="000B64E3" w:rsidRPr="0044348D" w:rsidRDefault="000B64E3"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 xml:space="preserve">UN Regional Workshop on the 2030 World Programme August 4–9, 2025 | </w:t>
      </w:r>
      <w:bookmarkStart w:id="45" w:name="_Hlk205379043"/>
      <w:r w:rsidRPr="0044348D">
        <w:rPr>
          <w:rFonts w:asciiTheme="minorBidi" w:hAnsiTheme="minorBidi" w:cstheme="minorBidi"/>
        </w:rPr>
        <w:t>Venue: Nairobi, Kenya</w:t>
      </w:r>
      <w:bookmarkEnd w:id="45"/>
      <w:r w:rsidRPr="0044348D">
        <w:rPr>
          <w:rFonts w:asciiTheme="minorBidi" w:hAnsiTheme="minorBidi" w:cstheme="minorBidi"/>
        </w:rPr>
        <w:t xml:space="preserve"> Jointly organized with UNFPA and ONS UK, this event advanced innovative solutions for comprehensive census data collection across African nations, facilitating strategic dialogue and knowledge exchange.</w:t>
      </w:r>
    </w:p>
    <w:p w14:paraId="6CA4E4AB" w14:textId="77777777" w:rsidR="000B64E3" w:rsidRPr="0044348D" w:rsidRDefault="000B64E3" w:rsidP="00206857">
      <w:pPr>
        <w:pStyle w:val="ListParagraph"/>
        <w:tabs>
          <w:tab w:val="left" w:pos="2330"/>
        </w:tabs>
        <w:ind w:left="1070"/>
        <w:rPr>
          <w:rFonts w:asciiTheme="minorBidi" w:hAnsiTheme="minorBidi" w:cstheme="minorBidi"/>
        </w:rPr>
      </w:pPr>
    </w:p>
    <w:p w14:paraId="4600B8BD" w14:textId="3C3D3E4C" w:rsidR="000B64E3" w:rsidRPr="0044348D" w:rsidRDefault="000B64E3"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National Workshop on SDMX-Open SDG and SDG Dashboards</w:t>
      </w:r>
      <w:r w:rsidRPr="0044348D">
        <w:rPr>
          <w:rFonts w:asciiTheme="minorBidi" w:hAnsiTheme="minorBidi" w:cstheme="minorBidi"/>
        </w:rPr>
        <w:br/>
        <w:t>Ju</w:t>
      </w:r>
      <w:r w:rsidR="0024031F" w:rsidRPr="0044348D">
        <w:rPr>
          <w:rFonts w:asciiTheme="minorBidi" w:hAnsiTheme="minorBidi" w:cstheme="minorBidi"/>
        </w:rPr>
        <w:t>ly</w:t>
      </w:r>
      <w:r w:rsidRPr="0044348D">
        <w:rPr>
          <w:rFonts w:asciiTheme="minorBidi" w:hAnsiTheme="minorBidi" w:cstheme="minorBidi"/>
        </w:rPr>
        <w:t xml:space="preserve"> 30–August 1, </w:t>
      </w:r>
      <w:proofErr w:type="gramStart"/>
      <w:r w:rsidRPr="0044348D">
        <w:rPr>
          <w:rFonts w:asciiTheme="minorBidi" w:hAnsiTheme="minorBidi" w:cstheme="minorBidi"/>
        </w:rPr>
        <w:t>2025</w:t>
      </w:r>
      <w:proofErr w:type="gramEnd"/>
      <w:r w:rsidRPr="0044348D">
        <w:rPr>
          <w:rFonts w:asciiTheme="minorBidi" w:hAnsiTheme="minorBidi" w:cstheme="minorBidi"/>
        </w:rPr>
        <w:t xml:space="preserve"> | Venue: Venue: Nairobi, </w:t>
      </w:r>
      <w:r w:rsidR="00F8441C" w:rsidRPr="0044348D">
        <w:rPr>
          <w:rFonts w:asciiTheme="minorBidi" w:hAnsiTheme="minorBidi" w:cstheme="minorBidi"/>
        </w:rPr>
        <w:t>Kenya</w:t>
      </w:r>
      <w:r w:rsidR="00F8441C">
        <w:rPr>
          <w:rFonts w:asciiTheme="minorBidi" w:hAnsiTheme="minorBidi" w:cstheme="minorBidi"/>
        </w:rPr>
        <w:t xml:space="preserve">, </w:t>
      </w:r>
      <w:r w:rsidR="00F8441C" w:rsidRPr="0044348D">
        <w:rPr>
          <w:rFonts w:asciiTheme="minorBidi" w:hAnsiTheme="minorBidi" w:cstheme="minorBidi"/>
        </w:rPr>
        <w:t>ECA</w:t>
      </w:r>
      <w:r w:rsidRPr="0044348D">
        <w:rPr>
          <w:rFonts w:asciiTheme="minorBidi" w:hAnsiTheme="minorBidi" w:cstheme="minorBidi"/>
        </w:rPr>
        <w:t xml:space="preserve"> </w:t>
      </w:r>
      <w:r w:rsidR="00F8441C">
        <w:rPr>
          <w:rFonts w:asciiTheme="minorBidi" w:hAnsiTheme="minorBidi" w:cstheme="minorBidi"/>
        </w:rPr>
        <w:t>will lead</w:t>
      </w:r>
      <w:r w:rsidRPr="0044348D">
        <w:rPr>
          <w:rFonts w:asciiTheme="minorBidi" w:hAnsiTheme="minorBidi" w:cstheme="minorBidi"/>
        </w:rPr>
        <w:t xml:space="preserve"> technical sessions to unify SDG indicator data formats using the SDMX standard, improving the harmonization of progress reporting from diverse government sources.</w:t>
      </w:r>
    </w:p>
    <w:p w14:paraId="24BC0EB1" w14:textId="77777777" w:rsidR="000B64E3" w:rsidRPr="0044348D" w:rsidRDefault="000B64E3" w:rsidP="00206857">
      <w:pPr>
        <w:pStyle w:val="ListParagraph"/>
        <w:tabs>
          <w:tab w:val="left" w:pos="2330"/>
        </w:tabs>
        <w:ind w:left="1070"/>
        <w:rPr>
          <w:rFonts w:asciiTheme="minorBidi" w:hAnsiTheme="minorBidi" w:cstheme="minorBidi"/>
        </w:rPr>
      </w:pPr>
    </w:p>
    <w:p w14:paraId="0E7451DE" w14:textId="49B7A531" w:rsidR="000B64E3" w:rsidRPr="0044348D" w:rsidRDefault="000B64E3"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15th UN-GGIM Session August 4–8, 2025 | New York</w:t>
      </w:r>
      <w:r w:rsidRPr="0044348D">
        <w:rPr>
          <w:rFonts w:asciiTheme="minorBidi" w:hAnsiTheme="minorBidi" w:cstheme="minorBidi"/>
        </w:rPr>
        <w:br/>
        <w:t xml:space="preserve">ECA </w:t>
      </w:r>
      <w:r w:rsidR="00F8441C">
        <w:rPr>
          <w:rFonts w:asciiTheme="minorBidi" w:hAnsiTheme="minorBidi" w:cstheme="minorBidi"/>
        </w:rPr>
        <w:t xml:space="preserve">will deliver presentation to </w:t>
      </w:r>
      <w:r w:rsidRPr="0044348D">
        <w:rPr>
          <w:rFonts w:asciiTheme="minorBidi" w:hAnsiTheme="minorBidi" w:cstheme="minorBidi"/>
        </w:rPr>
        <w:t xml:space="preserve">contribute to </w:t>
      </w:r>
      <w:r w:rsidR="00F8441C">
        <w:rPr>
          <w:rFonts w:asciiTheme="minorBidi" w:hAnsiTheme="minorBidi" w:cstheme="minorBidi"/>
        </w:rPr>
        <w:t xml:space="preserve">the </w:t>
      </w:r>
      <w:r w:rsidRPr="0044348D">
        <w:rPr>
          <w:rFonts w:asciiTheme="minorBidi" w:hAnsiTheme="minorBidi" w:cstheme="minorBidi"/>
        </w:rPr>
        <w:t>high-level discussions on global geospatial information, emphasizing African needs in data integration and regional coordination.</w:t>
      </w:r>
    </w:p>
    <w:p w14:paraId="1F756E31" w14:textId="77777777" w:rsidR="000B64E3" w:rsidRPr="0044348D" w:rsidRDefault="000B64E3" w:rsidP="00206857">
      <w:pPr>
        <w:pStyle w:val="ListParagraph"/>
        <w:tabs>
          <w:tab w:val="left" w:pos="2330"/>
        </w:tabs>
        <w:ind w:left="1070"/>
        <w:rPr>
          <w:rFonts w:asciiTheme="minorBidi" w:hAnsiTheme="minorBidi" w:cstheme="minorBidi"/>
        </w:rPr>
      </w:pPr>
    </w:p>
    <w:p w14:paraId="7EFD109D" w14:textId="77777777" w:rsidR="000B64E3" w:rsidRPr="00F8441C" w:rsidRDefault="000B64E3" w:rsidP="0024031F">
      <w:pPr>
        <w:tabs>
          <w:tab w:val="left" w:pos="2330"/>
        </w:tabs>
        <w:rPr>
          <w:rFonts w:asciiTheme="minorBidi" w:hAnsiTheme="minorBidi" w:cstheme="minorBidi"/>
          <w:sz w:val="6"/>
          <w:szCs w:val="6"/>
        </w:rPr>
      </w:pPr>
    </w:p>
    <w:p w14:paraId="14BA1C5F" w14:textId="515CFE5F" w:rsidR="000B64E3" w:rsidRPr="0044348D" w:rsidRDefault="000B64E3"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 xml:space="preserve">GDP Rebasing Support to Togo August 4–8, 2025 | Togo ECA </w:t>
      </w:r>
      <w:r w:rsidR="00F8441C">
        <w:rPr>
          <w:rFonts w:asciiTheme="minorBidi" w:hAnsiTheme="minorBidi" w:cstheme="minorBidi"/>
        </w:rPr>
        <w:t xml:space="preserve">will </w:t>
      </w:r>
      <w:r w:rsidR="00F8441C" w:rsidRPr="0044348D">
        <w:rPr>
          <w:rFonts w:asciiTheme="minorBidi" w:hAnsiTheme="minorBidi" w:cstheme="minorBidi"/>
        </w:rPr>
        <w:t>deliver</w:t>
      </w:r>
      <w:r w:rsidRPr="0044348D">
        <w:rPr>
          <w:rFonts w:asciiTheme="minorBidi" w:hAnsiTheme="minorBidi" w:cstheme="minorBidi"/>
        </w:rPr>
        <w:t xml:space="preserve"> technical assistance for stakeholder mapping and financial scenario planning to support Togo’s GDP rebasing process.</w:t>
      </w:r>
    </w:p>
    <w:p w14:paraId="42DF3670" w14:textId="77777777" w:rsidR="000B64E3" w:rsidRPr="0044348D" w:rsidRDefault="000B64E3" w:rsidP="00206857">
      <w:pPr>
        <w:pStyle w:val="ListParagraph"/>
        <w:tabs>
          <w:tab w:val="left" w:pos="2330"/>
        </w:tabs>
        <w:ind w:left="1070"/>
        <w:rPr>
          <w:rFonts w:asciiTheme="minorBidi" w:hAnsiTheme="minorBidi" w:cstheme="minorBidi"/>
        </w:rPr>
      </w:pPr>
    </w:p>
    <w:p w14:paraId="6BD3BB5A" w14:textId="3967D324" w:rsidR="000B64E3" w:rsidRPr="0044348D" w:rsidRDefault="000B64E3"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 xml:space="preserve">EARSPR Review </w:t>
      </w:r>
      <w:r w:rsidR="003B3A67" w:rsidRPr="0044348D">
        <w:rPr>
          <w:rFonts w:asciiTheme="minorBidi" w:hAnsiTheme="minorBidi" w:cstheme="minorBidi"/>
        </w:rPr>
        <w:t>for</w:t>
      </w:r>
      <w:r w:rsidR="004A03A1" w:rsidRPr="0044348D">
        <w:rPr>
          <w:rFonts w:asciiTheme="minorBidi" w:hAnsiTheme="minorBidi" w:cstheme="minorBidi"/>
        </w:rPr>
        <w:t xml:space="preserve"> </w:t>
      </w:r>
      <w:r w:rsidRPr="0044348D">
        <w:rPr>
          <w:rFonts w:asciiTheme="minorBidi" w:hAnsiTheme="minorBidi" w:cstheme="minorBidi"/>
        </w:rPr>
        <w:t>Tanzania NBS</w:t>
      </w:r>
      <w:r w:rsidR="00AC511C" w:rsidRPr="0044348D">
        <w:rPr>
          <w:rFonts w:asciiTheme="minorBidi" w:hAnsiTheme="minorBidi" w:cstheme="minorBidi"/>
        </w:rPr>
        <w:t xml:space="preserve"> </w:t>
      </w:r>
      <w:r w:rsidRPr="0044348D">
        <w:rPr>
          <w:rFonts w:asciiTheme="minorBidi" w:hAnsiTheme="minorBidi" w:cstheme="minorBidi"/>
        </w:rPr>
        <w:t>August 4–8, 2025 | Dodoma, Tanzania</w:t>
      </w:r>
      <w:r w:rsidRPr="0044348D">
        <w:rPr>
          <w:rFonts w:asciiTheme="minorBidi" w:hAnsiTheme="minorBidi" w:cstheme="minorBidi"/>
        </w:rPr>
        <w:br/>
        <w:t xml:space="preserve">ECA </w:t>
      </w:r>
      <w:r w:rsidR="00F8441C">
        <w:rPr>
          <w:rFonts w:asciiTheme="minorBidi" w:hAnsiTheme="minorBidi" w:cstheme="minorBidi"/>
        </w:rPr>
        <w:t xml:space="preserve">will </w:t>
      </w:r>
      <w:r w:rsidR="00F8441C" w:rsidRPr="0044348D">
        <w:rPr>
          <w:rFonts w:asciiTheme="minorBidi" w:hAnsiTheme="minorBidi" w:cstheme="minorBidi"/>
        </w:rPr>
        <w:t>assess</w:t>
      </w:r>
      <w:r w:rsidRPr="0044348D">
        <w:rPr>
          <w:rFonts w:asciiTheme="minorBidi" w:hAnsiTheme="minorBidi" w:cstheme="minorBidi"/>
        </w:rPr>
        <w:t xml:space="preserve"> Tanzania’s statistical operations, drafting an initial report to guide improvements in data quality and processes. </w:t>
      </w:r>
    </w:p>
    <w:p w14:paraId="4BA8509C" w14:textId="77777777" w:rsidR="009C3392" w:rsidRPr="0044348D" w:rsidRDefault="009C3392" w:rsidP="00206857">
      <w:pPr>
        <w:rPr>
          <w:rFonts w:asciiTheme="minorBidi" w:hAnsiTheme="minorBidi" w:cstheme="minorBidi"/>
        </w:rPr>
      </w:pPr>
    </w:p>
    <w:p w14:paraId="5C7290FF" w14:textId="77777777" w:rsidR="000C737B" w:rsidRPr="0044348D" w:rsidRDefault="009C3392"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South Sudan, Juba, August 26-29,</w:t>
      </w:r>
      <w:r w:rsidR="00CB4AC8" w:rsidRPr="0044348D">
        <w:rPr>
          <w:rFonts w:asciiTheme="minorBidi" w:hAnsiTheme="minorBidi" w:cstheme="minorBidi"/>
        </w:rPr>
        <w:t xml:space="preserve"> 2025. </w:t>
      </w:r>
      <w:r w:rsidR="00D55ABF" w:rsidRPr="0044348D">
        <w:rPr>
          <w:rFonts w:asciiTheme="minorBidi" w:hAnsiTheme="minorBidi" w:cstheme="minorBidi"/>
        </w:rPr>
        <w:t xml:space="preserve">Capacity building support to South Sudan NSO to validate the Situation Analysis Report on </w:t>
      </w:r>
      <w:r w:rsidR="00E84BDF" w:rsidRPr="0044348D">
        <w:rPr>
          <w:rFonts w:asciiTheme="minorBidi" w:hAnsiTheme="minorBidi" w:cstheme="minorBidi"/>
        </w:rPr>
        <w:t>and Gender Fact Sheet for Burundi.</w:t>
      </w:r>
    </w:p>
    <w:p w14:paraId="32317ADA" w14:textId="77777777" w:rsidR="000C737B" w:rsidRPr="0044348D" w:rsidRDefault="000C737B" w:rsidP="00206857">
      <w:pPr>
        <w:pStyle w:val="ListParagraph"/>
        <w:rPr>
          <w:rFonts w:asciiTheme="minorBidi" w:hAnsiTheme="minorBidi" w:cstheme="minorBidi"/>
        </w:rPr>
      </w:pPr>
    </w:p>
    <w:p w14:paraId="2DA20AD9" w14:textId="4DB9FF14" w:rsidR="008B4E10" w:rsidRPr="0044348D" w:rsidRDefault="00A741F6"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September 15-</w:t>
      </w:r>
      <w:r w:rsidR="0024031F" w:rsidRPr="0044348D">
        <w:rPr>
          <w:rFonts w:asciiTheme="minorBidi" w:hAnsiTheme="minorBidi" w:cstheme="minorBidi"/>
        </w:rPr>
        <w:t>19,</w:t>
      </w:r>
      <w:r w:rsidRPr="0044348D">
        <w:rPr>
          <w:rFonts w:asciiTheme="minorBidi" w:hAnsiTheme="minorBidi" w:cstheme="minorBidi"/>
        </w:rPr>
        <w:t xml:space="preserve"> 2025, </w:t>
      </w:r>
      <w:r w:rsidR="000C737B" w:rsidRPr="0044348D">
        <w:rPr>
          <w:rFonts w:asciiTheme="minorBidi" w:hAnsiTheme="minorBidi" w:cstheme="minorBidi"/>
        </w:rPr>
        <w:t>Zimbabwe</w:t>
      </w:r>
      <w:r w:rsidRPr="0044348D">
        <w:rPr>
          <w:rFonts w:asciiTheme="minorBidi" w:hAnsiTheme="minorBidi" w:cstheme="minorBidi"/>
        </w:rPr>
        <w:t xml:space="preserve">, Harare. The objective is to </w:t>
      </w:r>
      <w:r w:rsidR="000C737B" w:rsidRPr="0044348D">
        <w:rPr>
          <w:rFonts w:asciiTheme="minorBidi" w:hAnsiTheme="minorBidi" w:cstheme="minorBidi"/>
        </w:rPr>
        <w:t>is to train national statistical office staff in Time Use Survey methodology which is used to generate data for informed policy and decision making by stakeholders in care economy in Zimbabwe</w:t>
      </w:r>
      <w:r w:rsidR="000C737B" w:rsidRPr="0044348D">
        <w:rPr>
          <w:rFonts w:ascii="Aptos" w:eastAsiaTheme="minorHAnsi" w:hAnsi="Aptos" w:cs="Aptos"/>
          <w:color w:val="000000"/>
        </w:rPr>
        <w:t>.</w:t>
      </w:r>
    </w:p>
    <w:p w14:paraId="3C86E5EC" w14:textId="77777777" w:rsidR="008B4E10" w:rsidRPr="0044348D" w:rsidRDefault="008B4E10" w:rsidP="00206857">
      <w:pPr>
        <w:pStyle w:val="ListParagraph"/>
        <w:rPr>
          <w:rFonts w:asciiTheme="minorBidi" w:hAnsiTheme="minorBidi" w:cstheme="minorBidi"/>
        </w:rPr>
      </w:pPr>
    </w:p>
    <w:p w14:paraId="4AA70673" w14:textId="77777777" w:rsidR="00A36E83" w:rsidRPr="0044348D" w:rsidRDefault="008B4E10"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 xml:space="preserve">Census Workshop from </w:t>
      </w:r>
      <w:r w:rsidR="004939B0" w:rsidRPr="0044348D">
        <w:rPr>
          <w:rFonts w:asciiTheme="minorBidi" w:hAnsiTheme="minorBidi" w:cstheme="minorBidi"/>
        </w:rPr>
        <w:t>August 03-</w:t>
      </w:r>
      <w:r w:rsidRPr="0044348D">
        <w:rPr>
          <w:rFonts w:asciiTheme="minorBidi" w:hAnsiTheme="minorBidi" w:cstheme="minorBidi"/>
        </w:rPr>
        <w:t>08, 2025, South Africa, Pretoria. The objective of the workshop is to prepare census managers to successfully plan their censuses and effectively implement the revised international guidelines for the 2030 round of population and housing censuses.</w:t>
      </w:r>
    </w:p>
    <w:p w14:paraId="04AF52AE" w14:textId="77777777" w:rsidR="00A36E83" w:rsidRPr="0044348D" w:rsidRDefault="00A36E83" w:rsidP="00206857">
      <w:pPr>
        <w:pStyle w:val="ListParagraph"/>
        <w:rPr>
          <w:rFonts w:asciiTheme="minorBidi" w:hAnsiTheme="minorBidi" w:cstheme="minorBidi"/>
        </w:rPr>
      </w:pPr>
    </w:p>
    <w:p w14:paraId="71F79C01" w14:textId="77777777" w:rsidR="007D6E9C" w:rsidRPr="0044348D" w:rsidRDefault="00E83E79"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CART Applied Research Training, August 2</w:t>
      </w:r>
      <w:r w:rsidR="00A36E83" w:rsidRPr="0044348D">
        <w:rPr>
          <w:rFonts w:asciiTheme="minorBidi" w:hAnsiTheme="minorBidi" w:cstheme="minorBidi"/>
        </w:rPr>
        <w:t xml:space="preserve">5-29, </w:t>
      </w:r>
      <w:r w:rsidR="00F62AEF" w:rsidRPr="0044348D">
        <w:rPr>
          <w:rFonts w:asciiTheme="minorBidi" w:hAnsiTheme="minorBidi" w:cstheme="minorBidi"/>
        </w:rPr>
        <w:t>Nairobi</w:t>
      </w:r>
      <w:r w:rsidR="00A36E83" w:rsidRPr="0044348D">
        <w:rPr>
          <w:rFonts w:asciiTheme="minorBidi" w:hAnsiTheme="minorBidi" w:cstheme="minorBidi"/>
        </w:rPr>
        <w:t xml:space="preserve">, Kenya. The objective of the training is </w:t>
      </w:r>
      <w:r w:rsidR="00F62AEF" w:rsidRPr="0044348D">
        <w:rPr>
          <w:rFonts w:asciiTheme="minorBidi" w:hAnsiTheme="minorBidi" w:cstheme="minorBidi"/>
        </w:rPr>
        <w:t xml:space="preserve">to </w:t>
      </w:r>
      <w:r w:rsidR="0056346E" w:rsidRPr="0044348D">
        <w:rPr>
          <w:rFonts w:asciiTheme="minorBidi" w:hAnsiTheme="minorBidi" w:cstheme="minorBidi"/>
        </w:rPr>
        <w:t>Strengthen</w:t>
      </w:r>
      <w:r w:rsidR="00A36E83" w:rsidRPr="0044348D">
        <w:rPr>
          <w:rFonts w:asciiTheme="minorBidi" w:hAnsiTheme="minorBidi" w:cstheme="minorBidi"/>
        </w:rPr>
        <w:t xml:space="preserve"> applied research capacity for CRVS </w:t>
      </w:r>
      <w:r w:rsidR="00A36E83" w:rsidRPr="0044348D">
        <w:rPr>
          <w:rFonts w:asciiTheme="minorBidi" w:hAnsiTheme="minorBidi" w:cstheme="minorBidi"/>
        </w:rPr>
        <w:lastRenderedPageBreak/>
        <w:t>practitioners</w:t>
      </w:r>
      <w:r w:rsidR="00F62AEF" w:rsidRPr="0044348D">
        <w:rPr>
          <w:rFonts w:asciiTheme="minorBidi" w:hAnsiTheme="minorBidi" w:cstheme="minorBidi"/>
        </w:rPr>
        <w:t xml:space="preserve"> and p</w:t>
      </w:r>
      <w:r w:rsidR="00A36E83" w:rsidRPr="0044348D">
        <w:rPr>
          <w:rFonts w:asciiTheme="minorBidi" w:hAnsiTheme="minorBidi" w:cstheme="minorBidi"/>
        </w:rPr>
        <w:t>ractical application of statistical methods to analyse CRVS issues</w:t>
      </w:r>
    </w:p>
    <w:p w14:paraId="4328BF29" w14:textId="77777777" w:rsidR="007D6E9C" w:rsidRPr="0044348D" w:rsidRDefault="007D6E9C" w:rsidP="00206857">
      <w:pPr>
        <w:pStyle w:val="ListParagraph"/>
        <w:rPr>
          <w:rFonts w:asciiTheme="minorBidi" w:hAnsiTheme="minorBidi" w:cstheme="minorBidi"/>
        </w:rPr>
      </w:pPr>
    </w:p>
    <w:p w14:paraId="063A8724" w14:textId="4803670E" w:rsidR="0025768C" w:rsidRPr="0044348D" w:rsidRDefault="00F8441C" w:rsidP="00206857">
      <w:pPr>
        <w:pStyle w:val="ListParagraph"/>
        <w:numPr>
          <w:ilvl w:val="0"/>
          <w:numId w:val="40"/>
        </w:numPr>
        <w:tabs>
          <w:tab w:val="left" w:pos="2330"/>
        </w:tabs>
        <w:rPr>
          <w:rFonts w:asciiTheme="minorBidi" w:hAnsiTheme="minorBidi" w:cstheme="minorBidi"/>
        </w:rPr>
      </w:pPr>
      <w:r>
        <w:rPr>
          <w:rFonts w:asciiTheme="minorBidi" w:hAnsiTheme="minorBidi" w:cstheme="minorBidi"/>
        </w:rPr>
        <w:t xml:space="preserve">ECA will </w:t>
      </w:r>
      <w:r w:rsidR="007D6E9C" w:rsidRPr="0044348D">
        <w:rPr>
          <w:rFonts w:asciiTheme="minorBidi" w:hAnsiTheme="minorBidi" w:cstheme="minorBidi"/>
        </w:rPr>
        <w:t xml:space="preserve">Facilitate and deliver presentations at the closing workshop of the </w:t>
      </w:r>
      <w:r w:rsidRPr="0044348D">
        <w:rPr>
          <w:rFonts w:asciiTheme="minorBidi" w:hAnsiTheme="minorBidi" w:cstheme="minorBidi"/>
        </w:rPr>
        <w:t>administrative</w:t>
      </w:r>
      <w:r w:rsidR="007D6E9C" w:rsidRPr="0044348D">
        <w:rPr>
          <w:rFonts w:asciiTheme="minorBidi" w:hAnsiTheme="minorBidi" w:cstheme="minorBidi"/>
        </w:rPr>
        <w:t xml:space="preserve"> data component of the EU grant to ECA on SDG monitoring in Africa </w:t>
      </w:r>
      <w:r w:rsidR="00235CA2" w:rsidRPr="0044348D">
        <w:rPr>
          <w:rFonts w:asciiTheme="minorBidi" w:hAnsiTheme="minorBidi" w:cstheme="minorBidi"/>
        </w:rPr>
        <w:t>from August</w:t>
      </w:r>
      <w:r w:rsidR="0025768C" w:rsidRPr="0044348D">
        <w:rPr>
          <w:rFonts w:asciiTheme="minorBidi" w:hAnsiTheme="minorBidi" w:cstheme="minorBidi"/>
        </w:rPr>
        <w:t xml:space="preserve"> 26-28 Kenya</w:t>
      </w:r>
      <w:r w:rsidR="00A21E47" w:rsidRPr="0044348D">
        <w:rPr>
          <w:rFonts w:asciiTheme="minorBidi" w:hAnsiTheme="minorBidi" w:cstheme="minorBidi"/>
        </w:rPr>
        <w:t xml:space="preserve">, Nairobi. </w:t>
      </w:r>
    </w:p>
    <w:p w14:paraId="23EB6E22" w14:textId="77777777" w:rsidR="0016633F" w:rsidRPr="0044348D" w:rsidRDefault="0016633F" w:rsidP="00206857">
      <w:pPr>
        <w:pStyle w:val="ListParagraph"/>
        <w:rPr>
          <w:rFonts w:asciiTheme="minorBidi" w:hAnsiTheme="minorBidi" w:cstheme="minorBidi"/>
        </w:rPr>
      </w:pPr>
    </w:p>
    <w:p w14:paraId="7174ABB0" w14:textId="25D2BFAA" w:rsidR="0016633F" w:rsidRPr="0044348D" w:rsidRDefault="0016633F" w:rsidP="00206857">
      <w:pPr>
        <w:pStyle w:val="ListParagraph"/>
        <w:numPr>
          <w:ilvl w:val="0"/>
          <w:numId w:val="40"/>
        </w:numPr>
        <w:tabs>
          <w:tab w:val="left" w:pos="2330"/>
        </w:tabs>
        <w:rPr>
          <w:rFonts w:asciiTheme="minorBidi" w:hAnsiTheme="minorBidi" w:cstheme="minorBidi"/>
        </w:rPr>
      </w:pPr>
      <w:r w:rsidRPr="0044348D">
        <w:rPr>
          <w:rFonts w:asciiTheme="minorBidi" w:hAnsiTheme="minorBidi" w:cstheme="minorBidi"/>
        </w:rPr>
        <w:t xml:space="preserve">Training workshop for the rebasing of the GDP in Togo, September </w:t>
      </w:r>
      <w:r w:rsidR="0024031F" w:rsidRPr="0044348D">
        <w:rPr>
          <w:rFonts w:asciiTheme="minorBidi" w:hAnsiTheme="minorBidi" w:cstheme="minorBidi"/>
        </w:rPr>
        <w:t xml:space="preserve">8-12, </w:t>
      </w:r>
      <w:proofErr w:type="gramStart"/>
      <w:r w:rsidR="0024031F" w:rsidRPr="0044348D">
        <w:rPr>
          <w:rFonts w:asciiTheme="minorBidi" w:hAnsiTheme="minorBidi" w:cstheme="minorBidi"/>
        </w:rPr>
        <w:t>2025</w:t>
      </w:r>
      <w:proofErr w:type="gramEnd"/>
      <w:r w:rsidR="00F8441C">
        <w:rPr>
          <w:rFonts w:asciiTheme="minorBidi" w:hAnsiTheme="minorBidi" w:cstheme="minorBidi"/>
        </w:rPr>
        <w:t xml:space="preserve"> will be organized </w:t>
      </w:r>
    </w:p>
    <w:p w14:paraId="6E9A1175" w14:textId="77777777" w:rsidR="000B64E3" w:rsidRPr="0044348D" w:rsidRDefault="000B64E3" w:rsidP="00206857">
      <w:pPr>
        <w:pStyle w:val="ListParagraph"/>
        <w:tabs>
          <w:tab w:val="left" w:pos="2330"/>
        </w:tabs>
        <w:ind w:left="1070"/>
        <w:rPr>
          <w:rFonts w:asciiTheme="minorBidi" w:hAnsiTheme="minorBidi" w:cstheme="minorBidi"/>
        </w:rPr>
      </w:pPr>
    </w:p>
    <w:p w14:paraId="5BEB676B" w14:textId="77777777" w:rsidR="00EA4056" w:rsidRPr="0044348D" w:rsidRDefault="00EA4056" w:rsidP="00206857">
      <w:pPr>
        <w:pStyle w:val="ListParagraph"/>
        <w:rPr>
          <w:rFonts w:asciiTheme="majorBidi" w:eastAsia="Meiryo" w:hAnsiTheme="majorBidi" w:cstheme="majorBidi"/>
          <w:b/>
          <w:bCs/>
          <w:kern w:val="36"/>
          <w:lang w:eastAsia="zh-CN"/>
        </w:rPr>
      </w:pPr>
    </w:p>
    <w:p w14:paraId="0310DF05" w14:textId="639059D3" w:rsidR="00BE3711" w:rsidRPr="0044348D" w:rsidRDefault="00BE3711" w:rsidP="00206857">
      <w:pPr>
        <w:pStyle w:val="ListParagraph"/>
        <w:numPr>
          <w:ilvl w:val="0"/>
          <w:numId w:val="33"/>
        </w:numPr>
        <w:shd w:val="clear" w:color="auto" w:fill="FFFFFF" w:themeFill="background1"/>
        <w:outlineLvl w:val="0"/>
        <w:rPr>
          <w:rFonts w:asciiTheme="majorBidi" w:eastAsia="Meiryo" w:hAnsiTheme="majorBidi" w:cstheme="majorBidi"/>
          <w:b/>
          <w:bCs/>
          <w:kern w:val="36"/>
          <w:lang w:eastAsia="zh-CN"/>
        </w:rPr>
      </w:pPr>
      <w:r w:rsidRPr="0044348D">
        <w:rPr>
          <w:rFonts w:asciiTheme="majorBidi" w:eastAsia="Meiryo" w:hAnsiTheme="majorBidi" w:cstheme="majorBidi"/>
          <w:b/>
          <w:bCs/>
          <w:kern w:val="36"/>
          <w:lang w:eastAsia="zh-CN"/>
        </w:rPr>
        <w:t>New Partnerships</w:t>
      </w:r>
      <w:bookmarkEnd w:id="44"/>
    </w:p>
    <w:p w14:paraId="022C2260" w14:textId="77777777" w:rsidR="00FC457C" w:rsidRPr="0044348D" w:rsidRDefault="00FC457C" w:rsidP="00FC457C">
      <w:pPr>
        <w:shd w:val="clear" w:color="auto" w:fill="FFFFFF" w:themeFill="background1"/>
        <w:jc w:val="lowKashida"/>
        <w:outlineLvl w:val="0"/>
      </w:pPr>
    </w:p>
    <w:p w14:paraId="33D2ECF6" w14:textId="308894BD" w:rsidR="00FC457C" w:rsidRPr="0044348D" w:rsidRDefault="00FC457C" w:rsidP="00FC457C">
      <w:pPr>
        <w:pStyle w:val="ListParagraph"/>
        <w:numPr>
          <w:ilvl w:val="0"/>
          <w:numId w:val="42"/>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In the realm of space governance, the UNECA expanded its partnership with the United Nations Office for Outer Space Affairs (UN-OOSA) and the African Union Commission (AUC). This strategic collaboration supported the AUC’s successful bid for permanent observer status at the UN Committee on the Peaceful Uses of Outer Space (COPUOS).</w:t>
      </w:r>
    </w:p>
    <w:p w14:paraId="02BEEDBB" w14:textId="77777777" w:rsidR="00FC457C" w:rsidRPr="0044348D" w:rsidRDefault="00FC457C" w:rsidP="00FC457C">
      <w:pPr>
        <w:pStyle w:val="ListParagraph"/>
        <w:shd w:val="clear" w:color="auto" w:fill="FFFFFF" w:themeFill="background1"/>
        <w:jc w:val="lowKashida"/>
        <w:outlineLvl w:val="0"/>
        <w:rPr>
          <w:rFonts w:asciiTheme="minorBidi" w:hAnsiTheme="minorBidi" w:cstheme="minorBidi"/>
        </w:rPr>
      </w:pPr>
    </w:p>
    <w:p w14:paraId="75D1B36B" w14:textId="56B2B56E" w:rsidR="00FC457C" w:rsidRPr="0044348D" w:rsidRDefault="00FC457C" w:rsidP="00FC457C">
      <w:pPr>
        <w:pStyle w:val="ListParagraph"/>
        <w:numPr>
          <w:ilvl w:val="0"/>
          <w:numId w:val="42"/>
        </w:numPr>
        <w:shd w:val="clear" w:color="auto" w:fill="FFFFFF" w:themeFill="background1"/>
        <w:jc w:val="lowKashida"/>
        <w:outlineLvl w:val="0"/>
        <w:rPr>
          <w:rFonts w:asciiTheme="minorBidi" w:hAnsiTheme="minorBidi" w:cstheme="minorBidi"/>
        </w:rPr>
      </w:pPr>
      <w:r w:rsidRPr="0044348D">
        <w:rPr>
          <w:rFonts w:asciiTheme="minorBidi" w:hAnsiTheme="minorBidi" w:cstheme="minorBidi"/>
        </w:rPr>
        <w:t xml:space="preserve">The UNECA also participated in the inaugural </w:t>
      </w:r>
      <w:proofErr w:type="spellStart"/>
      <w:r w:rsidRPr="0044348D">
        <w:rPr>
          <w:rFonts w:asciiTheme="minorBidi" w:hAnsiTheme="minorBidi" w:cstheme="minorBidi"/>
        </w:rPr>
        <w:t>NewSpace</w:t>
      </w:r>
      <w:proofErr w:type="spellEnd"/>
      <w:r w:rsidRPr="0044348D">
        <w:rPr>
          <w:rFonts w:asciiTheme="minorBidi" w:hAnsiTheme="minorBidi" w:cstheme="minorBidi"/>
        </w:rPr>
        <w:t xml:space="preserve"> Conference in Egypt, providing a platform to advocate for Africa’s collective interests in the global space governance architecture and strengthen regional coordination in space science and technology</w:t>
      </w:r>
    </w:p>
    <w:p w14:paraId="5DB898C1" w14:textId="77777777" w:rsidR="00FC457C" w:rsidRPr="0044348D" w:rsidRDefault="00FC457C" w:rsidP="00FC457C">
      <w:pPr>
        <w:pStyle w:val="ListParagraph"/>
        <w:rPr>
          <w:rFonts w:asciiTheme="minorBidi" w:hAnsiTheme="minorBidi" w:cstheme="minorBidi"/>
        </w:rPr>
      </w:pPr>
    </w:p>
    <w:p w14:paraId="20E71FB8" w14:textId="3CB0C851" w:rsidR="00FC457C" w:rsidRPr="00FC457C" w:rsidRDefault="006F6C67" w:rsidP="00FC457C">
      <w:pPr>
        <w:pStyle w:val="ListParagraph"/>
        <w:numPr>
          <w:ilvl w:val="0"/>
          <w:numId w:val="42"/>
        </w:numPr>
        <w:shd w:val="clear" w:color="auto" w:fill="FFFFFF" w:themeFill="background1"/>
        <w:jc w:val="lowKashida"/>
        <w:outlineLvl w:val="0"/>
        <w:rPr>
          <w:rFonts w:asciiTheme="minorBidi" w:hAnsiTheme="minorBidi" w:cstheme="minorBidi"/>
          <w:sz w:val="20"/>
          <w:szCs w:val="20"/>
        </w:rPr>
      </w:pPr>
      <w:r w:rsidRPr="0044348D">
        <w:rPr>
          <w:rFonts w:asciiTheme="minorBidi" w:hAnsiTheme="minorBidi" w:cstheme="minorBidi"/>
        </w:rPr>
        <w:t>UNECA deepened its collaboration with UNESCAP in civil registration. This was particularly evident in the delivery of the Applied Research Training (CART) programme, where African and Asian CRVS researchers engaged in</w:t>
      </w:r>
      <w:r w:rsidRPr="006F6C67">
        <w:rPr>
          <w:rFonts w:asciiTheme="minorBidi" w:hAnsiTheme="minorBidi" w:cstheme="minorBidi"/>
          <w:sz w:val="20"/>
          <w:szCs w:val="20"/>
        </w:rPr>
        <w:t xml:space="preserve"> joint training activities</w:t>
      </w:r>
    </w:p>
    <w:sectPr w:rsidR="00FC457C" w:rsidRPr="00FC457C" w:rsidSect="00B4768C">
      <w:headerReference w:type="default" r:id="rId15"/>
      <w:pgSz w:w="12240" w:h="15840"/>
      <w:pgMar w:top="1247" w:right="1440" w:bottom="124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C79A8" w14:textId="77777777" w:rsidR="00522FBF" w:rsidRDefault="00522FBF">
      <w:r>
        <w:separator/>
      </w:r>
    </w:p>
  </w:endnote>
  <w:endnote w:type="continuationSeparator" w:id="0">
    <w:p w14:paraId="260F13B0" w14:textId="77777777" w:rsidR="00522FBF" w:rsidRDefault="00522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Arial Narrow&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91F7" w14:textId="77777777" w:rsidR="009310F6" w:rsidRPr="00D10E6D" w:rsidRDefault="00000000" w:rsidP="003A0A64">
    <w:pPr>
      <w:tabs>
        <w:tab w:val="center" w:pos="4153"/>
        <w:tab w:val="right" w:pos="8306"/>
      </w:tabs>
      <w:rPr>
        <w:rFonts w:ascii="Arial Narrow" w:hAnsi="Arial Narrow" w:cs="Courier New"/>
        <w:sz w:val="20"/>
        <w:szCs w:val="20"/>
        <w:lang w:eastAsia="en-GB"/>
      </w:rPr>
    </w:pPr>
    <w:r>
      <w:rPr>
        <w:rFonts w:ascii="Arial Narrow" w:hAnsi="Arial Narrow" w:cs="Courier New"/>
        <w:sz w:val="20"/>
        <w:szCs w:val="20"/>
        <w:lang w:eastAsia="en-GB"/>
      </w:rPr>
      <w:pict w14:anchorId="41BA0585">
        <v:rect id="_x0000_i1025" style="width:410.3pt;height:1.55pt" o:hrpct="988" o:hralign="center" o:hrstd="t" o:hr="t" fillcolor="#a0a0a0" stroked="f"/>
      </w:pict>
    </w:r>
  </w:p>
  <w:p w14:paraId="7E56719D" w14:textId="065710E5" w:rsidR="009310F6" w:rsidRDefault="004B6697" w:rsidP="003A0A64">
    <w:pPr>
      <w:tabs>
        <w:tab w:val="center" w:pos="4153"/>
        <w:tab w:val="right" w:pos="8306"/>
      </w:tabs>
    </w:pPr>
    <w:r>
      <w:rPr>
        <w:rFonts w:ascii="Tw Cen MT" w:hAnsi="Tw Cen MT" w:cs="Courier New"/>
        <w:sz w:val="20"/>
        <w:szCs w:val="20"/>
        <w:lang w:eastAsia="en-GB"/>
      </w:rPr>
      <w:t>202</w:t>
    </w:r>
    <w:r w:rsidR="000735AE">
      <w:rPr>
        <w:rFonts w:ascii="Tw Cen MT" w:hAnsi="Tw Cen MT" w:cs="Courier New"/>
        <w:sz w:val="20"/>
        <w:szCs w:val="20"/>
        <w:lang w:eastAsia="en-GB"/>
      </w:rPr>
      <w:t>5</w:t>
    </w:r>
    <w:r>
      <w:rPr>
        <w:rFonts w:ascii="Tw Cen MT" w:hAnsi="Tw Cen MT" w:cs="Courier New"/>
        <w:sz w:val="20"/>
        <w:szCs w:val="20"/>
        <w:lang w:eastAsia="en-GB"/>
      </w:rPr>
      <w:t xml:space="preserve"> | Ambassadors’ Quarterly Briefing</w:t>
    </w:r>
    <w:r w:rsidRPr="00EA707F">
      <w:rPr>
        <w:rFonts w:ascii="Tw Cen MT" w:hAnsi="Tw Cen MT" w:cs="Courier New"/>
        <w:sz w:val="20"/>
        <w:szCs w:val="20"/>
        <w:lang w:eastAsia="en-GB"/>
      </w:rPr>
      <w:t xml:space="preserve"> </w:t>
    </w:r>
    <w:r>
      <w:rPr>
        <w:rFonts w:ascii="Tw Cen MT" w:hAnsi="Tw Cen MT" w:cs="Courier New"/>
        <w:sz w:val="20"/>
        <w:szCs w:val="20"/>
        <w:lang w:eastAsia="en-GB"/>
      </w:rPr>
      <w:t>|</w:t>
    </w:r>
    <w:r w:rsidRPr="00EA707F">
      <w:rPr>
        <w:rFonts w:ascii="Tw Cen MT" w:hAnsi="Tw Cen MT" w:cs="Courier New"/>
        <w:sz w:val="20"/>
        <w:szCs w:val="20"/>
        <w:lang w:eastAsia="en-GB"/>
      </w:rPr>
      <w:t xml:space="preserve"> </w:t>
    </w:r>
    <w:proofErr w:type="gramStart"/>
    <w:r w:rsidR="00EA4056">
      <w:rPr>
        <w:rFonts w:ascii="Tw Cen MT" w:hAnsi="Tw Cen MT" w:cs="Courier New"/>
        <w:sz w:val="20"/>
        <w:szCs w:val="20"/>
        <w:lang w:eastAsia="en-GB"/>
      </w:rPr>
      <w:t xml:space="preserve">April </w:t>
    </w:r>
    <w:r>
      <w:rPr>
        <w:rFonts w:ascii="Tw Cen MT" w:hAnsi="Tw Cen MT" w:cs="Courier New"/>
        <w:sz w:val="20"/>
        <w:szCs w:val="20"/>
        <w:lang w:eastAsia="en-GB"/>
      </w:rPr>
      <w:t xml:space="preserve"> –</w:t>
    </w:r>
    <w:proofErr w:type="gramEnd"/>
    <w:r>
      <w:rPr>
        <w:rFonts w:ascii="Tw Cen MT" w:hAnsi="Tw Cen MT" w:cs="Courier New"/>
        <w:sz w:val="20"/>
        <w:szCs w:val="20"/>
        <w:lang w:eastAsia="en-GB"/>
      </w:rPr>
      <w:t xml:space="preserve"> </w:t>
    </w:r>
    <w:r w:rsidR="00EA4056">
      <w:rPr>
        <w:rFonts w:ascii="Tw Cen MT" w:hAnsi="Tw Cen MT" w:cs="Courier New"/>
        <w:sz w:val="20"/>
        <w:szCs w:val="20"/>
        <w:lang w:eastAsia="en-GB"/>
      </w:rPr>
      <w:t xml:space="preserve">June </w:t>
    </w:r>
    <w:r>
      <w:rPr>
        <w:rFonts w:ascii="Tw Cen MT" w:hAnsi="Tw Cen MT" w:cs="Courier New"/>
        <w:sz w:val="20"/>
        <w:szCs w:val="20"/>
        <w:lang w:eastAsia="en-GB"/>
      </w:rPr>
      <w:t>202</w:t>
    </w:r>
    <w:r w:rsidR="000735AE">
      <w:rPr>
        <w:rFonts w:ascii="Tw Cen MT" w:hAnsi="Tw Cen MT" w:cs="Courier New"/>
        <w:sz w:val="20"/>
        <w:szCs w:val="20"/>
        <w:lang w:eastAsia="en-GB"/>
      </w:rPr>
      <w:t>5</w:t>
    </w:r>
    <w:r>
      <w:rPr>
        <w:rFonts w:ascii="Tw Cen MT" w:hAnsi="Tw Cen MT" w:cs="Courier New"/>
        <w:sz w:val="20"/>
        <w:szCs w:val="20"/>
        <w:lang w:eastAsia="en-GB"/>
      </w:rPr>
      <w:t xml:space="preserve"> | African Centre for Statistics           </w:t>
    </w:r>
    <w:r w:rsidRPr="00EA707F">
      <w:rPr>
        <w:rFonts w:ascii="Arial" w:hAnsi="Arial"/>
        <w:color w:val="7F7F7F"/>
        <w:spacing w:val="60"/>
        <w:sz w:val="20"/>
        <w:lang w:eastAsia="en-GB"/>
      </w:rPr>
      <w:t>Page</w:t>
    </w:r>
    <w:r w:rsidRPr="00EA707F">
      <w:rPr>
        <w:rFonts w:ascii="Arial" w:hAnsi="Arial"/>
        <w:sz w:val="20"/>
        <w:lang w:eastAsia="en-GB"/>
      </w:rPr>
      <w:t xml:space="preserve"> | </w:t>
    </w:r>
    <w:r w:rsidRPr="00D10E6D">
      <w:rPr>
        <w:rFonts w:ascii="Arial" w:hAnsi="Arial"/>
        <w:sz w:val="20"/>
        <w:lang w:eastAsia="en-GB"/>
      </w:rPr>
      <w:fldChar w:fldCharType="begin"/>
    </w:r>
    <w:r w:rsidRPr="00EA707F">
      <w:rPr>
        <w:rFonts w:ascii="Arial" w:hAnsi="Arial"/>
        <w:sz w:val="20"/>
        <w:lang w:eastAsia="en-GB"/>
      </w:rPr>
      <w:instrText xml:space="preserve"> PAGE   \* MERGEFORMAT </w:instrText>
    </w:r>
    <w:r w:rsidRPr="00D10E6D">
      <w:rPr>
        <w:rFonts w:ascii="Arial" w:hAnsi="Arial"/>
        <w:sz w:val="20"/>
        <w:lang w:eastAsia="en-GB"/>
      </w:rPr>
      <w:fldChar w:fldCharType="separate"/>
    </w:r>
    <w:r>
      <w:rPr>
        <w:rFonts w:ascii="Arial" w:hAnsi="Arial"/>
        <w:sz w:val="20"/>
      </w:rPr>
      <w:t>1</w:t>
    </w:r>
    <w:r w:rsidRPr="00D10E6D">
      <w:rPr>
        <w:rFonts w:ascii="Arial" w:hAnsi="Arial"/>
        <w:sz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BEE4" w14:textId="77777777" w:rsidR="00522FBF" w:rsidRDefault="00522FBF">
      <w:r>
        <w:separator/>
      </w:r>
    </w:p>
  </w:footnote>
  <w:footnote w:type="continuationSeparator" w:id="0">
    <w:p w14:paraId="62E0361A" w14:textId="77777777" w:rsidR="00522FBF" w:rsidRDefault="00522FBF">
      <w:r>
        <w:continuationSeparator/>
      </w:r>
    </w:p>
  </w:footnote>
  <w:footnote w:id="1">
    <w:p w14:paraId="41E47AC1" w14:textId="77777777" w:rsidR="0014409F" w:rsidRPr="00B72A4D" w:rsidRDefault="0014409F" w:rsidP="0014409F">
      <w:pPr>
        <w:pStyle w:val="FootnoteText"/>
        <w:rPr>
          <w:lang w:val="pt-BR"/>
        </w:rPr>
      </w:pPr>
      <w:r>
        <w:rPr>
          <w:rStyle w:val="FootnoteReference"/>
        </w:rPr>
        <w:footnoteRef/>
      </w:r>
      <w:r w:rsidRPr="00B72A4D">
        <w:rPr>
          <w:lang w:val="pt-BR"/>
        </w:rPr>
        <w:t xml:space="preserve"> Kenya, Ethiopia, Cote d’Ivoire</w:t>
      </w:r>
      <w:r>
        <w:rPr>
          <w:lang w:val="pt-BR"/>
        </w:rPr>
        <w:t>,</w:t>
      </w:r>
      <w:r w:rsidRPr="00B72A4D">
        <w:rPr>
          <w:lang w:val="pt-BR"/>
        </w:rPr>
        <w:t xml:space="preserve"> Cameroon, Senegal, Uganda</w:t>
      </w:r>
      <w:r>
        <w:rPr>
          <w:lang w:val="pt-BR"/>
        </w:rPr>
        <w:t xml:space="preserve"> Zimbwabwe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2AFE0D" w14:paraId="68406761" w14:textId="77777777" w:rsidTr="0E2AFE0D">
      <w:trPr>
        <w:trHeight w:val="300"/>
      </w:trPr>
      <w:tc>
        <w:tcPr>
          <w:tcW w:w="3120" w:type="dxa"/>
        </w:tcPr>
        <w:p w14:paraId="21D04C5F" w14:textId="5AB8B126" w:rsidR="0E2AFE0D" w:rsidRDefault="0E2AFE0D" w:rsidP="0E2AFE0D">
          <w:pPr>
            <w:pStyle w:val="Header"/>
            <w:ind w:left="-115"/>
          </w:pPr>
        </w:p>
      </w:tc>
      <w:tc>
        <w:tcPr>
          <w:tcW w:w="3120" w:type="dxa"/>
        </w:tcPr>
        <w:p w14:paraId="3555C93C" w14:textId="2DFBABD3" w:rsidR="0E2AFE0D" w:rsidRDefault="0E2AFE0D" w:rsidP="0E2AFE0D">
          <w:pPr>
            <w:pStyle w:val="Header"/>
            <w:jc w:val="center"/>
          </w:pPr>
        </w:p>
      </w:tc>
      <w:tc>
        <w:tcPr>
          <w:tcW w:w="3120" w:type="dxa"/>
        </w:tcPr>
        <w:p w14:paraId="58E221B3" w14:textId="6D52BB32" w:rsidR="0E2AFE0D" w:rsidRDefault="0E2AFE0D" w:rsidP="0E2AFE0D">
          <w:pPr>
            <w:pStyle w:val="Header"/>
            <w:ind w:right="-115"/>
            <w:jc w:val="right"/>
          </w:pPr>
        </w:p>
      </w:tc>
    </w:tr>
  </w:tbl>
  <w:p w14:paraId="3F494E0C" w14:textId="327376B6" w:rsidR="0E2AFE0D" w:rsidRDefault="0E2AFE0D" w:rsidP="0E2AF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2AFE0D" w14:paraId="32284384" w14:textId="77777777" w:rsidTr="0E2AFE0D">
      <w:trPr>
        <w:trHeight w:val="300"/>
      </w:trPr>
      <w:tc>
        <w:tcPr>
          <w:tcW w:w="3120" w:type="dxa"/>
        </w:tcPr>
        <w:p w14:paraId="2DD76EBD" w14:textId="784FC5CF" w:rsidR="0E2AFE0D" w:rsidRDefault="0E2AFE0D" w:rsidP="0E2AFE0D">
          <w:pPr>
            <w:pStyle w:val="Header"/>
            <w:ind w:left="-115"/>
          </w:pPr>
        </w:p>
      </w:tc>
      <w:tc>
        <w:tcPr>
          <w:tcW w:w="3120" w:type="dxa"/>
        </w:tcPr>
        <w:p w14:paraId="74262BA2" w14:textId="3EDC9330" w:rsidR="0E2AFE0D" w:rsidRDefault="0E2AFE0D" w:rsidP="0E2AFE0D">
          <w:pPr>
            <w:pStyle w:val="Header"/>
            <w:jc w:val="center"/>
          </w:pPr>
        </w:p>
      </w:tc>
      <w:tc>
        <w:tcPr>
          <w:tcW w:w="3120" w:type="dxa"/>
        </w:tcPr>
        <w:p w14:paraId="4BDBE0CC" w14:textId="1A6E8C85" w:rsidR="0E2AFE0D" w:rsidRDefault="0E2AFE0D" w:rsidP="0E2AFE0D">
          <w:pPr>
            <w:pStyle w:val="Header"/>
            <w:ind w:right="-115"/>
            <w:jc w:val="right"/>
          </w:pPr>
        </w:p>
      </w:tc>
    </w:tr>
  </w:tbl>
  <w:p w14:paraId="05464CF1" w14:textId="5C60797C" w:rsidR="0E2AFE0D" w:rsidRDefault="0E2AFE0D" w:rsidP="0E2AF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1AD4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A134F"/>
    <w:multiLevelType w:val="hybridMultilevel"/>
    <w:tmpl w:val="E8F800B4"/>
    <w:lvl w:ilvl="0" w:tplc="08090005">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7336EAE"/>
    <w:multiLevelType w:val="hybridMultilevel"/>
    <w:tmpl w:val="BE14BD5E"/>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 w15:restartNumberingAfterBreak="0">
    <w:nsid w:val="0CFC7919"/>
    <w:multiLevelType w:val="hybridMultilevel"/>
    <w:tmpl w:val="A0E4C6FE"/>
    <w:lvl w:ilvl="0" w:tplc="ABD0B65C">
      <w:start w:val="1"/>
      <w:numFmt w:val="decimal"/>
      <w:lvlText w:val="%1."/>
      <w:lvlJc w:val="left"/>
      <w:pPr>
        <w:ind w:left="720" w:hanging="360"/>
      </w:pPr>
    </w:lvl>
    <w:lvl w:ilvl="1" w:tplc="91A04F2A">
      <w:start w:val="1"/>
      <w:numFmt w:val="lowerLetter"/>
      <w:lvlText w:val="%2."/>
      <w:lvlJc w:val="left"/>
      <w:pPr>
        <w:ind w:left="1440" w:hanging="360"/>
      </w:pPr>
    </w:lvl>
    <w:lvl w:ilvl="2" w:tplc="7A0A5E64">
      <w:start w:val="1"/>
      <w:numFmt w:val="lowerRoman"/>
      <w:lvlText w:val="%3."/>
      <w:lvlJc w:val="right"/>
      <w:pPr>
        <w:ind w:left="2160" w:hanging="180"/>
      </w:pPr>
    </w:lvl>
    <w:lvl w:ilvl="3" w:tplc="AF96C31A">
      <w:start w:val="1"/>
      <w:numFmt w:val="decimal"/>
      <w:lvlText w:val="%4."/>
      <w:lvlJc w:val="left"/>
      <w:pPr>
        <w:ind w:left="2880" w:hanging="360"/>
      </w:pPr>
    </w:lvl>
    <w:lvl w:ilvl="4" w:tplc="38CC4B66">
      <w:start w:val="1"/>
      <w:numFmt w:val="lowerLetter"/>
      <w:lvlText w:val="%5."/>
      <w:lvlJc w:val="left"/>
      <w:pPr>
        <w:ind w:left="3600" w:hanging="360"/>
      </w:pPr>
    </w:lvl>
    <w:lvl w:ilvl="5" w:tplc="ED708AA2">
      <w:start w:val="1"/>
      <w:numFmt w:val="lowerRoman"/>
      <w:lvlText w:val="%6."/>
      <w:lvlJc w:val="right"/>
      <w:pPr>
        <w:ind w:left="4320" w:hanging="180"/>
      </w:pPr>
    </w:lvl>
    <w:lvl w:ilvl="6" w:tplc="F9862E98">
      <w:start w:val="1"/>
      <w:numFmt w:val="decimal"/>
      <w:lvlText w:val="%7."/>
      <w:lvlJc w:val="left"/>
      <w:pPr>
        <w:ind w:left="5040" w:hanging="360"/>
      </w:pPr>
    </w:lvl>
    <w:lvl w:ilvl="7" w:tplc="0C08D648">
      <w:start w:val="1"/>
      <w:numFmt w:val="lowerLetter"/>
      <w:lvlText w:val="%8."/>
      <w:lvlJc w:val="left"/>
      <w:pPr>
        <w:ind w:left="5760" w:hanging="360"/>
      </w:pPr>
    </w:lvl>
    <w:lvl w:ilvl="8" w:tplc="34F8623E">
      <w:start w:val="1"/>
      <w:numFmt w:val="lowerRoman"/>
      <w:lvlText w:val="%9."/>
      <w:lvlJc w:val="right"/>
      <w:pPr>
        <w:ind w:left="6480" w:hanging="180"/>
      </w:pPr>
    </w:lvl>
  </w:abstractNum>
  <w:abstractNum w:abstractNumId="4" w15:restartNumberingAfterBreak="0">
    <w:nsid w:val="0FC11AEE"/>
    <w:multiLevelType w:val="hybridMultilevel"/>
    <w:tmpl w:val="A8704D90"/>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15:restartNumberingAfterBreak="0">
    <w:nsid w:val="10C3D009"/>
    <w:multiLevelType w:val="hybridMultilevel"/>
    <w:tmpl w:val="99ACC2AE"/>
    <w:lvl w:ilvl="0" w:tplc="2AD6BA20">
      <w:start w:val="1"/>
      <w:numFmt w:val="decimal"/>
      <w:lvlText w:val="%1."/>
      <w:lvlJc w:val="left"/>
      <w:pPr>
        <w:ind w:left="720" w:hanging="360"/>
      </w:pPr>
    </w:lvl>
    <w:lvl w:ilvl="1" w:tplc="05DC3074">
      <w:start w:val="1"/>
      <w:numFmt w:val="lowerLetter"/>
      <w:lvlText w:val="%2."/>
      <w:lvlJc w:val="left"/>
      <w:pPr>
        <w:ind w:left="1440" w:hanging="360"/>
      </w:pPr>
    </w:lvl>
    <w:lvl w:ilvl="2" w:tplc="200CD88A">
      <w:start w:val="1"/>
      <w:numFmt w:val="lowerRoman"/>
      <w:lvlText w:val="%3."/>
      <w:lvlJc w:val="right"/>
      <w:pPr>
        <w:ind w:left="2160" w:hanging="180"/>
      </w:pPr>
    </w:lvl>
    <w:lvl w:ilvl="3" w:tplc="A936F908">
      <w:start w:val="1"/>
      <w:numFmt w:val="decimal"/>
      <w:lvlText w:val="%4."/>
      <w:lvlJc w:val="left"/>
      <w:pPr>
        <w:ind w:left="2880" w:hanging="360"/>
      </w:pPr>
    </w:lvl>
    <w:lvl w:ilvl="4" w:tplc="41B4EC1E">
      <w:start w:val="1"/>
      <w:numFmt w:val="lowerLetter"/>
      <w:lvlText w:val="%5."/>
      <w:lvlJc w:val="left"/>
      <w:pPr>
        <w:ind w:left="3600" w:hanging="360"/>
      </w:pPr>
    </w:lvl>
    <w:lvl w:ilvl="5" w:tplc="C570F9FA">
      <w:start w:val="1"/>
      <w:numFmt w:val="lowerRoman"/>
      <w:lvlText w:val="%6."/>
      <w:lvlJc w:val="right"/>
      <w:pPr>
        <w:ind w:left="4320" w:hanging="180"/>
      </w:pPr>
    </w:lvl>
    <w:lvl w:ilvl="6" w:tplc="AB6A7454">
      <w:start w:val="1"/>
      <w:numFmt w:val="decimal"/>
      <w:lvlText w:val="%7."/>
      <w:lvlJc w:val="left"/>
      <w:pPr>
        <w:ind w:left="5040" w:hanging="360"/>
      </w:pPr>
    </w:lvl>
    <w:lvl w:ilvl="7" w:tplc="438A7984">
      <w:start w:val="1"/>
      <w:numFmt w:val="lowerLetter"/>
      <w:lvlText w:val="%8."/>
      <w:lvlJc w:val="left"/>
      <w:pPr>
        <w:ind w:left="5760" w:hanging="360"/>
      </w:pPr>
    </w:lvl>
    <w:lvl w:ilvl="8" w:tplc="22D0C776">
      <w:start w:val="1"/>
      <w:numFmt w:val="lowerRoman"/>
      <w:lvlText w:val="%9."/>
      <w:lvlJc w:val="right"/>
      <w:pPr>
        <w:ind w:left="6480" w:hanging="180"/>
      </w:pPr>
    </w:lvl>
  </w:abstractNum>
  <w:abstractNum w:abstractNumId="6" w15:restartNumberingAfterBreak="0">
    <w:nsid w:val="13BC9E18"/>
    <w:multiLevelType w:val="hybridMultilevel"/>
    <w:tmpl w:val="27E0410E"/>
    <w:lvl w:ilvl="0" w:tplc="19040E40">
      <w:start w:val="1"/>
      <w:numFmt w:val="decimal"/>
      <w:lvlText w:val="%1."/>
      <w:lvlJc w:val="left"/>
      <w:pPr>
        <w:ind w:left="720" w:hanging="360"/>
      </w:pPr>
    </w:lvl>
    <w:lvl w:ilvl="1" w:tplc="0CAEE262">
      <w:start w:val="1"/>
      <w:numFmt w:val="lowerLetter"/>
      <w:lvlText w:val="%2."/>
      <w:lvlJc w:val="left"/>
      <w:pPr>
        <w:ind w:left="1440" w:hanging="360"/>
      </w:pPr>
    </w:lvl>
    <w:lvl w:ilvl="2" w:tplc="53FEC2A0">
      <w:start w:val="1"/>
      <w:numFmt w:val="lowerRoman"/>
      <w:lvlText w:val="%3."/>
      <w:lvlJc w:val="right"/>
      <w:pPr>
        <w:ind w:left="2160" w:hanging="180"/>
      </w:pPr>
    </w:lvl>
    <w:lvl w:ilvl="3" w:tplc="FB52336E">
      <w:start w:val="1"/>
      <w:numFmt w:val="decimal"/>
      <w:lvlText w:val="%4."/>
      <w:lvlJc w:val="left"/>
      <w:pPr>
        <w:ind w:left="2880" w:hanging="360"/>
      </w:pPr>
    </w:lvl>
    <w:lvl w:ilvl="4" w:tplc="59A80E02">
      <w:start w:val="1"/>
      <w:numFmt w:val="lowerLetter"/>
      <w:lvlText w:val="%5."/>
      <w:lvlJc w:val="left"/>
      <w:pPr>
        <w:ind w:left="3600" w:hanging="360"/>
      </w:pPr>
    </w:lvl>
    <w:lvl w:ilvl="5" w:tplc="9EDAA442">
      <w:start w:val="1"/>
      <w:numFmt w:val="lowerRoman"/>
      <w:lvlText w:val="%6."/>
      <w:lvlJc w:val="right"/>
      <w:pPr>
        <w:ind w:left="4320" w:hanging="180"/>
      </w:pPr>
    </w:lvl>
    <w:lvl w:ilvl="6" w:tplc="E9DAE818">
      <w:start w:val="1"/>
      <w:numFmt w:val="decimal"/>
      <w:lvlText w:val="%7."/>
      <w:lvlJc w:val="left"/>
      <w:pPr>
        <w:ind w:left="5040" w:hanging="360"/>
      </w:pPr>
    </w:lvl>
    <w:lvl w:ilvl="7" w:tplc="8F7638FA">
      <w:start w:val="1"/>
      <w:numFmt w:val="lowerLetter"/>
      <w:lvlText w:val="%8."/>
      <w:lvlJc w:val="left"/>
      <w:pPr>
        <w:ind w:left="5760" w:hanging="360"/>
      </w:pPr>
    </w:lvl>
    <w:lvl w:ilvl="8" w:tplc="5A2A80F2">
      <w:start w:val="1"/>
      <w:numFmt w:val="lowerRoman"/>
      <w:lvlText w:val="%9."/>
      <w:lvlJc w:val="right"/>
      <w:pPr>
        <w:ind w:left="6480" w:hanging="180"/>
      </w:pPr>
    </w:lvl>
  </w:abstractNum>
  <w:abstractNum w:abstractNumId="7" w15:restartNumberingAfterBreak="0">
    <w:nsid w:val="1FE00A45"/>
    <w:multiLevelType w:val="hybridMultilevel"/>
    <w:tmpl w:val="5FBE7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65B31F"/>
    <w:multiLevelType w:val="hybridMultilevel"/>
    <w:tmpl w:val="AAB6AFAC"/>
    <w:lvl w:ilvl="0" w:tplc="D7B83746">
      <w:start w:val="1"/>
      <w:numFmt w:val="decimal"/>
      <w:lvlText w:val="%1."/>
      <w:lvlJc w:val="left"/>
      <w:pPr>
        <w:ind w:left="720" w:hanging="360"/>
      </w:pPr>
    </w:lvl>
    <w:lvl w:ilvl="1" w:tplc="C1988AF4">
      <w:start w:val="1"/>
      <w:numFmt w:val="lowerLetter"/>
      <w:lvlText w:val="%2."/>
      <w:lvlJc w:val="left"/>
      <w:pPr>
        <w:ind w:left="1440" w:hanging="360"/>
      </w:pPr>
    </w:lvl>
    <w:lvl w:ilvl="2" w:tplc="2DD46800">
      <w:start w:val="1"/>
      <w:numFmt w:val="lowerRoman"/>
      <w:lvlText w:val="%3."/>
      <w:lvlJc w:val="right"/>
      <w:pPr>
        <w:ind w:left="2160" w:hanging="180"/>
      </w:pPr>
    </w:lvl>
    <w:lvl w:ilvl="3" w:tplc="5950B0A8">
      <w:start w:val="1"/>
      <w:numFmt w:val="decimal"/>
      <w:lvlText w:val="%4."/>
      <w:lvlJc w:val="left"/>
      <w:pPr>
        <w:ind w:left="2880" w:hanging="360"/>
      </w:pPr>
    </w:lvl>
    <w:lvl w:ilvl="4" w:tplc="C2DE729A">
      <w:start w:val="1"/>
      <w:numFmt w:val="lowerLetter"/>
      <w:lvlText w:val="%5."/>
      <w:lvlJc w:val="left"/>
      <w:pPr>
        <w:ind w:left="3600" w:hanging="360"/>
      </w:pPr>
    </w:lvl>
    <w:lvl w:ilvl="5" w:tplc="082E3F2A">
      <w:start w:val="1"/>
      <w:numFmt w:val="lowerRoman"/>
      <w:lvlText w:val="%6."/>
      <w:lvlJc w:val="right"/>
      <w:pPr>
        <w:ind w:left="4320" w:hanging="180"/>
      </w:pPr>
    </w:lvl>
    <w:lvl w:ilvl="6" w:tplc="786E817C">
      <w:start w:val="1"/>
      <w:numFmt w:val="decimal"/>
      <w:lvlText w:val="%7."/>
      <w:lvlJc w:val="left"/>
      <w:pPr>
        <w:ind w:left="5040" w:hanging="360"/>
      </w:pPr>
    </w:lvl>
    <w:lvl w:ilvl="7" w:tplc="0AA8435A">
      <w:start w:val="1"/>
      <w:numFmt w:val="lowerLetter"/>
      <w:lvlText w:val="%8."/>
      <w:lvlJc w:val="left"/>
      <w:pPr>
        <w:ind w:left="5760" w:hanging="360"/>
      </w:pPr>
    </w:lvl>
    <w:lvl w:ilvl="8" w:tplc="4DF0567C">
      <w:start w:val="1"/>
      <w:numFmt w:val="lowerRoman"/>
      <w:lvlText w:val="%9."/>
      <w:lvlJc w:val="right"/>
      <w:pPr>
        <w:ind w:left="6480" w:hanging="180"/>
      </w:pPr>
    </w:lvl>
  </w:abstractNum>
  <w:abstractNum w:abstractNumId="9" w15:restartNumberingAfterBreak="0">
    <w:nsid w:val="2321742B"/>
    <w:multiLevelType w:val="hybridMultilevel"/>
    <w:tmpl w:val="A9F49E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B02177"/>
    <w:multiLevelType w:val="multilevel"/>
    <w:tmpl w:val="2078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39078"/>
    <w:multiLevelType w:val="hybridMultilevel"/>
    <w:tmpl w:val="C394B8F0"/>
    <w:lvl w:ilvl="0" w:tplc="7632BD56">
      <w:start w:val="1"/>
      <w:numFmt w:val="decimal"/>
      <w:lvlText w:val="%1."/>
      <w:lvlJc w:val="left"/>
      <w:pPr>
        <w:ind w:left="720" w:hanging="360"/>
      </w:pPr>
    </w:lvl>
    <w:lvl w:ilvl="1" w:tplc="39FC05AA">
      <w:start w:val="1"/>
      <w:numFmt w:val="lowerLetter"/>
      <w:lvlText w:val="%2."/>
      <w:lvlJc w:val="left"/>
      <w:pPr>
        <w:ind w:left="1440" w:hanging="360"/>
      </w:pPr>
    </w:lvl>
    <w:lvl w:ilvl="2" w:tplc="A838EC96">
      <w:start w:val="1"/>
      <w:numFmt w:val="lowerRoman"/>
      <w:lvlText w:val="%3."/>
      <w:lvlJc w:val="right"/>
      <w:pPr>
        <w:ind w:left="2160" w:hanging="180"/>
      </w:pPr>
    </w:lvl>
    <w:lvl w:ilvl="3" w:tplc="FCDAFE0C">
      <w:start w:val="1"/>
      <w:numFmt w:val="decimal"/>
      <w:lvlText w:val="%4."/>
      <w:lvlJc w:val="left"/>
      <w:pPr>
        <w:ind w:left="2880" w:hanging="360"/>
      </w:pPr>
    </w:lvl>
    <w:lvl w:ilvl="4" w:tplc="CD06FFE6">
      <w:start w:val="1"/>
      <w:numFmt w:val="lowerLetter"/>
      <w:lvlText w:val="%5."/>
      <w:lvlJc w:val="left"/>
      <w:pPr>
        <w:ind w:left="3600" w:hanging="360"/>
      </w:pPr>
    </w:lvl>
    <w:lvl w:ilvl="5" w:tplc="9F60B6CC">
      <w:start w:val="1"/>
      <w:numFmt w:val="lowerRoman"/>
      <w:lvlText w:val="%6."/>
      <w:lvlJc w:val="right"/>
      <w:pPr>
        <w:ind w:left="4320" w:hanging="180"/>
      </w:pPr>
    </w:lvl>
    <w:lvl w:ilvl="6" w:tplc="3808ED3E">
      <w:start w:val="1"/>
      <w:numFmt w:val="decimal"/>
      <w:lvlText w:val="%7."/>
      <w:lvlJc w:val="left"/>
      <w:pPr>
        <w:ind w:left="5040" w:hanging="360"/>
      </w:pPr>
    </w:lvl>
    <w:lvl w:ilvl="7" w:tplc="048CE7DC">
      <w:start w:val="1"/>
      <w:numFmt w:val="lowerLetter"/>
      <w:lvlText w:val="%8."/>
      <w:lvlJc w:val="left"/>
      <w:pPr>
        <w:ind w:left="5760" w:hanging="360"/>
      </w:pPr>
    </w:lvl>
    <w:lvl w:ilvl="8" w:tplc="6694CBA4">
      <w:start w:val="1"/>
      <w:numFmt w:val="lowerRoman"/>
      <w:lvlText w:val="%9."/>
      <w:lvlJc w:val="right"/>
      <w:pPr>
        <w:ind w:left="6480" w:hanging="180"/>
      </w:pPr>
    </w:lvl>
  </w:abstractNum>
  <w:abstractNum w:abstractNumId="12" w15:restartNumberingAfterBreak="0">
    <w:nsid w:val="26F66CFB"/>
    <w:multiLevelType w:val="multilevel"/>
    <w:tmpl w:val="44CEF4CE"/>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953C9A"/>
    <w:multiLevelType w:val="hybridMultilevel"/>
    <w:tmpl w:val="4398AE6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4" w15:restartNumberingAfterBreak="0">
    <w:nsid w:val="3B8DA537"/>
    <w:multiLevelType w:val="hybridMultilevel"/>
    <w:tmpl w:val="C87CE856"/>
    <w:lvl w:ilvl="0" w:tplc="CE426B6E">
      <w:start w:val="1"/>
      <w:numFmt w:val="bullet"/>
      <w:lvlText w:val="·"/>
      <w:lvlJc w:val="left"/>
      <w:pPr>
        <w:ind w:left="720" w:hanging="360"/>
      </w:pPr>
      <w:rPr>
        <w:rFonts w:ascii="Symbol" w:hAnsi="Symbol" w:hint="default"/>
      </w:rPr>
    </w:lvl>
    <w:lvl w:ilvl="1" w:tplc="EFFE9EA6">
      <w:start w:val="1"/>
      <w:numFmt w:val="bullet"/>
      <w:lvlText w:val="o"/>
      <w:lvlJc w:val="left"/>
      <w:pPr>
        <w:ind w:left="1440" w:hanging="360"/>
      </w:pPr>
      <w:rPr>
        <w:rFonts w:ascii="Courier New" w:hAnsi="Courier New" w:hint="default"/>
      </w:rPr>
    </w:lvl>
    <w:lvl w:ilvl="2" w:tplc="AFDAE3A8">
      <w:start w:val="1"/>
      <w:numFmt w:val="bullet"/>
      <w:lvlText w:val=""/>
      <w:lvlJc w:val="left"/>
      <w:pPr>
        <w:ind w:left="2160" w:hanging="360"/>
      </w:pPr>
      <w:rPr>
        <w:rFonts w:ascii="Wingdings" w:hAnsi="Wingdings" w:hint="default"/>
      </w:rPr>
    </w:lvl>
    <w:lvl w:ilvl="3" w:tplc="5AE6BFD8">
      <w:start w:val="1"/>
      <w:numFmt w:val="bullet"/>
      <w:lvlText w:val=""/>
      <w:lvlJc w:val="left"/>
      <w:pPr>
        <w:ind w:left="2880" w:hanging="360"/>
      </w:pPr>
      <w:rPr>
        <w:rFonts w:ascii="Symbol" w:hAnsi="Symbol" w:hint="default"/>
      </w:rPr>
    </w:lvl>
    <w:lvl w:ilvl="4" w:tplc="71E4B37E">
      <w:start w:val="1"/>
      <w:numFmt w:val="bullet"/>
      <w:lvlText w:val="o"/>
      <w:lvlJc w:val="left"/>
      <w:pPr>
        <w:ind w:left="3600" w:hanging="360"/>
      </w:pPr>
      <w:rPr>
        <w:rFonts w:ascii="Courier New" w:hAnsi="Courier New" w:hint="default"/>
      </w:rPr>
    </w:lvl>
    <w:lvl w:ilvl="5" w:tplc="7FDCBDDC">
      <w:start w:val="1"/>
      <w:numFmt w:val="bullet"/>
      <w:lvlText w:val=""/>
      <w:lvlJc w:val="left"/>
      <w:pPr>
        <w:ind w:left="4320" w:hanging="360"/>
      </w:pPr>
      <w:rPr>
        <w:rFonts w:ascii="Wingdings" w:hAnsi="Wingdings" w:hint="default"/>
      </w:rPr>
    </w:lvl>
    <w:lvl w:ilvl="6" w:tplc="4CACEEEC">
      <w:start w:val="1"/>
      <w:numFmt w:val="bullet"/>
      <w:lvlText w:val=""/>
      <w:lvlJc w:val="left"/>
      <w:pPr>
        <w:ind w:left="5040" w:hanging="360"/>
      </w:pPr>
      <w:rPr>
        <w:rFonts w:ascii="Symbol" w:hAnsi="Symbol" w:hint="default"/>
      </w:rPr>
    </w:lvl>
    <w:lvl w:ilvl="7" w:tplc="7F60F516">
      <w:start w:val="1"/>
      <w:numFmt w:val="bullet"/>
      <w:lvlText w:val="o"/>
      <w:lvlJc w:val="left"/>
      <w:pPr>
        <w:ind w:left="5760" w:hanging="360"/>
      </w:pPr>
      <w:rPr>
        <w:rFonts w:ascii="Courier New" w:hAnsi="Courier New" w:hint="default"/>
      </w:rPr>
    </w:lvl>
    <w:lvl w:ilvl="8" w:tplc="D7C07194">
      <w:start w:val="1"/>
      <w:numFmt w:val="bullet"/>
      <w:lvlText w:val=""/>
      <w:lvlJc w:val="left"/>
      <w:pPr>
        <w:ind w:left="6480" w:hanging="360"/>
      </w:pPr>
      <w:rPr>
        <w:rFonts w:ascii="Wingdings" w:hAnsi="Wingdings" w:hint="default"/>
      </w:rPr>
    </w:lvl>
  </w:abstractNum>
  <w:abstractNum w:abstractNumId="15" w15:restartNumberingAfterBreak="0">
    <w:nsid w:val="3B9C2D17"/>
    <w:multiLevelType w:val="hybridMultilevel"/>
    <w:tmpl w:val="1C3C7448"/>
    <w:lvl w:ilvl="0" w:tplc="5504D862">
      <w:start w:val="1"/>
      <w:numFmt w:val="decimal"/>
      <w:lvlText w:val="%1."/>
      <w:lvlJc w:val="left"/>
      <w:pPr>
        <w:ind w:left="720" w:hanging="360"/>
      </w:pPr>
    </w:lvl>
    <w:lvl w:ilvl="1" w:tplc="ACB8BEA0">
      <w:start w:val="1"/>
      <w:numFmt w:val="lowerLetter"/>
      <w:lvlText w:val="%2."/>
      <w:lvlJc w:val="left"/>
      <w:pPr>
        <w:ind w:left="1440" w:hanging="360"/>
      </w:pPr>
    </w:lvl>
    <w:lvl w:ilvl="2" w:tplc="8F28600A">
      <w:start w:val="1"/>
      <w:numFmt w:val="lowerRoman"/>
      <w:lvlText w:val="%3."/>
      <w:lvlJc w:val="right"/>
      <w:pPr>
        <w:ind w:left="2160" w:hanging="180"/>
      </w:pPr>
    </w:lvl>
    <w:lvl w:ilvl="3" w:tplc="B958049A">
      <w:start w:val="1"/>
      <w:numFmt w:val="decimal"/>
      <w:lvlText w:val="%4."/>
      <w:lvlJc w:val="left"/>
      <w:pPr>
        <w:ind w:left="2880" w:hanging="360"/>
      </w:pPr>
    </w:lvl>
    <w:lvl w:ilvl="4" w:tplc="C0224D72">
      <w:start w:val="1"/>
      <w:numFmt w:val="lowerLetter"/>
      <w:lvlText w:val="%5."/>
      <w:lvlJc w:val="left"/>
      <w:pPr>
        <w:ind w:left="3600" w:hanging="360"/>
      </w:pPr>
    </w:lvl>
    <w:lvl w:ilvl="5" w:tplc="8FB2272E">
      <w:start w:val="1"/>
      <w:numFmt w:val="lowerRoman"/>
      <w:lvlText w:val="%6."/>
      <w:lvlJc w:val="right"/>
      <w:pPr>
        <w:ind w:left="4320" w:hanging="180"/>
      </w:pPr>
    </w:lvl>
    <w:lvl w:ilvl="6" w:tplc="6E5AE0B2">
      <w:start w:val="1"/>
      <w:numFmt w:val="decimal"/>
      <w:lvlText w:val="%7."/>
      <w:lvlJc w:val="left"/>
      <w:pPr>
        <w:ind w:left="5040" w:hanging="360"/>
      </w:pPr>
    </w:lvl>
    <w:lvl w:ilvl="7" w:tplc="89028DBA">
      <w:start w:val="1"/>
      <w:numFmt w:val="lowerLetter"/>
      <w:lvlText w:val="%8."/>
      <w:lvlJc w:val="left"/>
      <w:pPr>
        <w:ind w:left="5760" w:hanging="360"/>
      </w:pPr>
    </w:lvl>
    <w:lvl w:ilvl="8" w:tplc="A458568C">
      <w:start w:val="1"/>
      <w:numFmt w:val="lowerRoman"/>
      <w:lvlText w:val="%9."/>
      <w:lvlJc w:val="right"/>
      <w:pPr>
        <w:ind w:left="6480" w:hanging="180"/>
      </w:pPr>
    </w:lvl>
  </w:abstractNum>
  <w:abstractNum w:abstractNumId="16" w15:restartNumberingAfterBreak="0">
    <w:nsid w:val="402A9553"/>
    <w:multiLevelType w:val="hybridMultilevel"/>
    <w:tmpl w:val="158CE862"/>
    <w:lvl w:ilvl="0" w:tplc="791A3B84">
      <w:start w:val="1"/>
      <w:numFmt w:val="decimal"/>
      <w:lvlText w:val="%1."/>
      <w:lvlJc w:val="left"/>
      <w:pPr>
        <w:ind w:left="360" w:hanging="360"/>
      </w:pPr>
    </w:lvl>
    <w:lvl w:ilvl="1" w:tplc="B532C32E">
      <w:start w:val="1"/>
      <w:numFmt w:val="lowerLetter"/>
      <w:lvlText w:val="%2."/>
      <w:lvlJc w:val="left"/>
      <w:pPr>
        <w:ind w:left="1080" w:hanging="360"/>
      </w:pPr>
    </w:lvl>
    <w:lvl w:ilvl="2" w:tplc="6FF473CC">
      <w:start w:val="1"/>
      <w:numFmt w:val="lowerRoman"/>
      <w:lvlText w:val="%3."/>
      <w:lvlJc w:val="right"/>
      <w:pPr>
        <w:ind w:left="1800" w:hanging="180"/>
      </w:pPr>
    </w:lvl>
    <w:lvl w:ilvl="3" w:tplc="DF1CF2DA">
      <w:start w:val="1"/>
      <w:numFmt w:val="decimal"/>
      <w:lvlText w:val="%4."/>
      <w:lvlJc w:val="left"/>
      <w:pPr>
        <w:ind w:left="2520" w:hanging="360"/>
      </w:pPr>
    </w:lvl>
    <w:lvl w:ilvl="4" w:tplc="5FA6C7AC">
      <w:start w:val="1"/>
      <w:numFmt w:val="lowerLetter"/>
      <w:lvlText w:val="%5."/>
      <w:lvlJc w:val="left"/>
      <w:pPr>
        <w:ind w:left="3240" w:hanging="360"/>
      </w:pPr>
    </w:lvl>
    <w:lvl w:ilvl="5" w:tplc="B2C6E0FA">
      <w:start w:val="1"/>
      <w:numFmt w:val="lowerRoman"/>
      <w:lvlText w:val="%6."/>
      <w:lvlJc w:val="right"/>
      <w:pPr>
        <w:ind w:left="3960" w:hanging="180"/>
      </w:pPr>
    </w:lvl>
    <w:lvl w:ilvl="6" w:tplc="5396397E">
      <w:start w:val="1"/>
      <w:numFmt w:val="decimal"/>
      <w:lvlText w:val="%7."/>
      <w:lvlJc w:val="left"/>
      <w:pPr>
        <w:ind w:left="4680" w:hanging="360"/>
      </w:pPr>
    </w:lvl>
    <w:lvl w:ilvl="7" w:tplc="EC365368">
      <w:start w:val="1"/>
      <w:numFmt w:val="lowerLetter"/>
      <w:lvlText w:val="%8."/>
      <w:lvlJc w:val="left"/>
      <w:pPr>
        <w:ind w:left="5400" w:hanging="360"/>
      </w:pPr>
    </w:lvl>
    <w:lvl w:ilvl="8" w:tplc="4844AA00">
      <w:start w:val="1"/>
      <w:numFmt w:val="lowerRoman"/>
      <w:lvlText w:val="%9."/>
      <w:lvlJc w:val="right"/>
      <w:pPr>
        <w:ind w:left="6120" w:hanging="180"/>
      </w:pPr>
    </w:lvl>
  </w:abstractNum>
  <w:abstractNum w:abstractNumId="17" w15:restartNumberingAfterBreak="0">
    <w:nsid w:val="403D32B8"/>
    <w:multiLevelType w:val="hybridMultilevel"/>
    <w:tmpl w:val="ED5EC8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141176E"/>
    <w:multiLevelType w:val="hybridMultilevel"/>
    <w:tmpl w:val="009227CC"/>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9" w15:restartNumberingAfterBreak="0">
    <w:nsid w:val="41B21627"/>
    <w:multiLevelType w:val="hybridMultilevel"/>
    <w:tmpl w:val="EB70DC98"/>
    <w:lvl w:ilvl="0" w:tplc="2B8C25C6">
      <w:start w:val="1"/>
      <w:numFmt w:val="decimal"/>
      <w:lvlText w:val="%1."/>
      <w:lvlJc w:val="left"/>
      <w:pPr>
        <w:ind w:left="720" w:hanging="360"/>
      </w:pPr>
    </w:lvl>
    <w:lvl w:ilvl="1" w:tplc="99A493C0">
      <w:start w:val="1"/>
      <w:numFmt w:val="lowerLetter"/>
      <w:lvlText w:val="%2."/>
      <w:lvlJc w:val="left"/>
      <w:pPr>
        <w:ind w:left="1440" w:hanging="360"/>
      </w:pPr>
    </w:lvl>
    <w:lvl w:ilvl="2" w:tplc="D5CA3030">
      <w:start w:val="1"/>
      <w:numFmt w:val="lowerRoman"/>
      <w:lvlText w:val="%3."/>
      <w:lvlJc w:val="right"/>
      <w:pPr>
        <w:ind w:left="2160" w:hanging="180"/>
      </w:pPr>
    </w:lvl>
    <w:lvl w:ilvl="3" w:tplc="EB9EA9E0">
      <w:start w:val="1"/>
      <w:numFmt w:val="decimal"/>
      <w:lvlText w:val="%4."/>
      <w:lvlJc w:val="left"/>
      <w:pPr>
        <w:ind w:left="2880" w:hanging="360"/>
      </w:pPr>
    </w:lvl>
    <w:lvl w:ilvl="4" w:tplc="9DF68162">
      <w:start w:val="1"/>
      <w:numFmt w:val="lowerLetter"/>
      <w:lvlText w:val="%5."/>
      <w:lvlJc w:val="left"/>
      <w:pPr>
        <w:ind w:left="3600" w:hanging="360"/>
      </w:pPr>
    </w:lvl>
    <w:lvl w:ilvl="5" w:tplc="121620DA">
      <w:start w:val="1"/>
      <w:numFmt w:val="lowerRoman"/>
      <w:lvlText w:val="%6."/>
      <w:lvlJc w:val="right"/>
      <w:pPr>
        <w:ind w:left="4320" w:hanging="180"/>
      </w:pPr>
    </w:lvl>
    <w:lvl w:ilvl="6" w:tplc="AC0E4296">
      <w:start w:val="1"/>
      <w:numFmt w:val="decimal"/>
      <w:lvlText w:val="%7."/>
      <w:lvlJc w:val="left"/>
      <w:pPr>
        <w:ind w:left="5040" w:hanging="360"/>
      </w:pPr>
    </w:lvl>
    <w:lvl w:ilvl="7" w:tplc="D522F410">
      <w:start w:val="1"/>
      <w:numFmt w:val="lowerLetter"/>
      <w:lvlText w:val="%8."/>
      <w:lvlJc w:val="left"/>
      <w:pPr>
        <w:ind w:left="5760" w:hanging="360"/>
      </w:pPr>
    </w:lvl>
    <w:lvl w:ilvl="8" w:tplc="C812EF4E">
      <w:start w:val="1"/>
      <w:numFmt w:val="lowerRoman"/>
      <w:lvlText w:val="%9."/>
      <w:lvlJc w:val="right"/>
      <w:pPr>
        <w:ind w:left="6480" w:hanging="180"/>
      </w:pPr>
    </w:lvl>
  </w:abstractNum>
  <w:abstractNum w:abstractNumId="20" w15:restartNumberingAfterBreak="0">
    <w:nsid w:val="43031887"/>
    <w:multiLevelType w:val="hybridMultilevel"/>
    <w:tmpl w:val="681C7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24A5D4"/>
    <w:multiLevelType w:val="hybridMultilevel"/>
    <w:tmpl w:val="4B846EE2"/>
    <w:lvl w:ilvl="0" w:tplc="61427454">
      <w:start w:val="1"/>
      <w:numFmt w:val="bullet"/>
      <w:lvlText w:val="-"/>
      <w:lvlJc w:val="left"/>
      <w:pPr>
        <w:ind w:left="720" w:hanging="360"/>
      </w:pPr>
      <w:rPr>
        <w:rFonts w:ascii="&quot;Arial Narrow&quot;,sans-serif" w:hAnsi="&quot;Arial Narrow&quot;,sans-serif" w:hint="default"/>
      </w:rPr>
    </w:lvl>
    <w:lvl w:ilvl="1" w:tplc="5F024930">
      <w:start w:val="1"/>
      <w:numFmt w:val="bullet"/>
      <w:lvlText w:val="o"/>
      <w:lvlJc w:val="left"/>
      <w:pPr>
        <w:ind w:left="1440" w:hanging="360"/>
      </w:pPr>
      <w:rPr>
        <w:rFonts w:ascii="Courier New" w:hAnsi="Courier New" w:hint="default"/>
      </w:rPr>
    </w:lvl>
    <w:lvl w:ilvl="2" w:tplc="28AA52FE">
      <w:start w:val="1"/>
      <w:numFmt w:val="bullet"/>
      <w:lvlText w:val=""/>
      <w:lvlJc w:val="left"/>
      <w:pPr>
        <w:ind w:left="2160" w:hanging="360"/>
      </w:pPr>
      <w:rPr>
        <w:rFonts w:ascii="Wingdings" w:hAnsi="Wingdings" w:hint="default"/>
      </w:rPr>
    </w:lvl>
    <w:lvl w:ilvl="3" w:tplc="36280CA4">
      <w:start w:val="1"/>
      <w:numFmt w:val="bullet"/>
      <w:lvlText w:val=""/>
      <w:lvlJc w:val="left"/>
      <w:pPr>
        <w:ind w:left="2880" w:hanging="360"/>
      </w:pPr>
      <w:rPr>
        <w:rFonts w:ascii="Symbol" w:hAnsi="Symbol" w:hint="default"/>
      </w:rPr>
    </w:lvl>
    <w:lvl w:ilvl="4" w:tplc="6A4E9C82">
      <w:start w:val="1"/>
      <w:numFmt w:val="bullet"/>
      <w:lvlText w:val="o"/>
      <w:lvlJc w:val="left"/>
      <w:pPr>
        <w:ind w:left="3600" w:hanging="360"/>
      </w:pPr>
      <w:rPr>
        <w:rFonts w:ascii="Courier New" w:hAnsi="Courier New" w:hint="default"/>
      </w:rPr>
    </w:lvl>
    <w:lvl w:ilvl="5" w:tplc="D42056C8">
      <w:start w:val="1"/>
      <w:numFmt w:val="bullet"/>
      <w:lvlText w:val=""/>
      <w:lvlJc w:val="left"/>
      <w:pPr>
        <w:ind w:left="4320" w:hanging="360"/>
      </w:pPr>
      <w:rPr>
        <w:rFonts w:ascii="Wingdings" w:hAnsi="Wingdings" w:hint="default"/>
      </w:rPr>
    </w:lvl>
    <w:lvl w:ilvl="6" w:tplc="D0D660C8">
      <w:start w:val="1"/>
      <w:numFmt w:val="bullet"/>
      <w:lvlText w:val=""/>
      <w:lvlJc w:val="left"/>
      <w:pPr>
        <w:ind w:left="5040" w:hanging="360"/>
      </w:pPr>
      <w:rPr>
        <w:rFonts w:ascii="Symbol" w:hAnsi="Symbol" w:hint="default"/>
      </w:rPr>
    </w:lvl>
    <w:lvl w:ilvl="7" w:tplc="71228406">
      <w:start w:val="1"/>
      <w:numFmt w:val="bullet"/>
      <w:lvlText w:val="o"/>
      <w:lvlJc w:val="left"/>
      <w:pPr>
        <w:ind w:left="5760" w:hanging="360"/>
      </w:pPr>
      <w:rPr>
        <w:rFonts w:ascii="Courier New" w:hAnsi="Courier New" w:hint="default"/>
      </w:rPr>
    </w:lvl>
    <w:lvl w:ilvl="8" w:tplc="80D4D072">
      <w:start w:val="1"/>
      <w:numFmt w:val="bullet"/>
      <w:lvlText w:val=""/>
      <w:lvlJc w:val="left"/>
      <w:pPr>
        <w:ind w:left="6480" w:hanging="360"/>
      </w:pPr>
      <w:rPr>
        <w:rFonts w:ascii="Wingdings" w:hAnsi="Wingdings" w:hint="default"/>
      </w:rPr>
    </w:lvl>
  </w:abstractNum>
  <w:abstractNum w:abstractNumId="22" w15:restartNumberingAfterBreak="0">
    <w:nsid w:val="45F75834"/>
    <w:multiLevelType w:val="hybridMultilevel"/>
    <w:tmpl w:val="BE0A22A2"/>
    <w:lvl w:ilvl="0" w:tplc="E90E53CC">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6670EC"/>
    <w:multiLevelType w:val="multilevel"/>
    <w:tmpl w:val="70583F34"/>
    <w:lvl w:ilvl="0">
      <w:start w:val="1"/>
      <w:numFmt w:val="decimal"/>
      <w:lvlText w:val="%1."/>
      <w:lvlJc w:val="left"/>
      <w:pPr>
        <w:ind w:left="360" w:hanging="360"/>
      </w:pPr>
      <w:rPr>
        <w:rFonts w:hint="default"/>
        <w:b/>
        <w:sz w:val="24"/>
        <w:szCs w:val="24"/>
      </w:rPr>
    </w:lvl>
    <w:lvl w:ilvl="1">
      <w:start w:val="1"/>
      <w:numFmt w:val="bullet"/>
      <w:lvlText w:val=""/>
      <w:lvlJc w:val="left"/>
      <w:pPr>
        <w:ind w:left="644" w:hanging="360"/>
      </w:pPr>
      <w:rPr>
        <w:rFonts w:ascii="Wingdings" w:hAnsi="Wingding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E026309"/>
    <w:multiLevelType w:val="multilevel"/>
    <w:tmpl w:val="5C78D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A16270"/>
    <w:multiLevelType w:val="hybridMultilevel"/>
    <w:tmpl w:val="48CC09A0"/>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6" w15:restartNumberingAfterBreak="0">
    <w:nsid w:val="56533AB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AFF32D9"/>
    <w:multiLevelType w:val="multilevel"/>
    <w:tmpl w:val="D8FC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236439"/>
    <w:multiLevelType w:val="hybridMultilevel"/>
    <w:tmpl w:val="05166B20"/>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9" w15:restartNumberingAfterBreak="0">
    <w:nsid w:val="5D444ADD"/>
    <w:multiLevelType w:val="hybridMultilevel"/>
    <w:tmpl w:val="851E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EC747A4"/>
    <w:multiLevelType w:val="hybridMultilevel"/>
    <w:tmpl w:val="66DEB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DCD7C9"/>
    <w:multiLevelType w:val="hybridMultilevel"/>
    <w:tmpl w:val="6C2C5D5C"/>
    <w:lvl w:ilvl="0" w:tplc="F83471B0">
      <w:start w:val="1"/>
      <w:numFmt w:val="decimal"/>
      <w:lvlText w:val="%1."/>
      <w:lvlJc w:val="left"/>
      <w:pPr>
        <w:ind w:left="720" w:hanging="360"/>
      </w:pPr>
    </w:lvl>
    <w:lvl w:ilvl="1" w:tplc="C8DE8580">
      <w:start w:val="1"/>
      <w:numFmt w:val="lowerLetter"/>
      <w:lvlText w:val="%2."/>
      <w:lvlJc w:val="left"/>
      <w:pPr>
        <w:ind w:left="1440" w:hanging="360"/>
      </w:pPr>
    </w:lvl>
    <w:lvl w:ilvl="2" w:tplc="1EDC3D64">
      <w:start w:val="1"/>
      <w:numFmt w:val="lowerRoman"/>
      <w:lvlText w:val="%3."/>
      <w:lvlJc w:val="right"/>
      <w:pPr>
        <w:ind w:left="2160" w:hanging="180"/>
      </w:pPr>
    </w:lvl>
    <w:lvl w:ilvl="3" w:tplc="76143932">
      <w:start w:val="1"/>
      <w:numFmt w:val="decimal"/>
      <w:lvlText w:val="%4."/>
      <w:lvlJc w:val="left"/>
      <w:pPr>
        <w:ind w:left="2880" w:hanging="360"/>
      </w:pPr>
    </w:lvl>
    <w:lvl w:ilvl="4" w:tplc="C0DA2768">
      <w:start w:val="1"/>
      <w:numFmt w:val="lowerLetter"/>
      <w:lvlText w:val="%5."/>
      <w:lvlJc w:val="left"/>
      <w:pPr>
        <w:ind w:left="3600" w:hanging="360"/>
      </w:pPr>
    </w:lvl>
    <w:lvl w:ilvl="5" w:tplc="40B83A24">
      <w:start w:val="1"/>
      <w:numFmt w:val="lowerRoman"/>
      <w:lvlText w:val="%6."/>
      <w:lvlJc w:val="right"/>
      <w:pPr>
        <w:ind w:left="4320" w:hanging="180"/>
      </w:pPr>
    </w:lvl>
    <w:lvl w:ilvl="6" w:tplc="C9E6127E">
      <w:start w:val="1"/>
      <w:numFmt w:val="decimal"/>
      <w:lvlText w:val="%7."/>
      <w:lvlJc w:val="left"/>
      <w:pPr>
        <w:ind w:left="5040" w:hanging="360"/>
      </w:pPr>
    </w:lvl>
    <w:lvl w:ilvl="7" w:tplc="D76E2CD8">
      <w:start w:val="1"/>
      <w:numFmt w:val="lowerLetter"/>
      <w:lvlText w:val="%8."/>
      <w:lvlJc w:val="left"/>
      <w:pPr>
        <w:ind w:left="5760" w:hanging="360"/>
      </w:pPr>
    </w:lvl>
    <w:lvl w:ilvl="8" w:tplc="B7B662FC">
      <w:start w:val="1"/>
      <w:numFmt w:val="lowerRoman"/>
      <w:lvlText w:val="%9."/>
      <w:lvlJc w:val="right"/>
      <w:pPr>
        <w:ind w:left="6480" w:hanging="180"/>
      </w:pPr>
    </w:lvl>
  </w:abstractNum>
  <w:abstractNum w:abstractNumId="32" w15:restartNumberingAfterBreak="0">
    <w:nsid w:val="67696C83"/>
    <w:multiLevelType w:val="hybridMultilevel"/>
    <w:tmpl w:val="5F7E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7B5B39"/>
    <w:multiLevelType w:val="hybridMultilevel"/>
    <w:tmpl w:val="E1DC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7F0BCA"/>
    <w:multiLevelType w:val="hybridMultilevel"/>
    <w:tmpl w:val="F088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0A293"/>
    <w:multiLevelType w:val="hybridMultilevel"/>
    <w:tmpl w:val="9496D596"/>
    <w:lvl w:ilvl="0" w:tplc="77FA276E">
      <w:start w:val="1"/>
      <w:numFmt w:val="decimal"/>
      <w:lvlText w:val="%1."/>
      <w:lvlJc w:val="left"/>
      <w:pPr>
        <w:ind w:left="720" w:hanging="360"/>
      </w:pPr>
    </w:lvl>
    <w:lvl w:ilvl="1" w:tplc="FB048A68">
      <w:start w:val="1"/>
      <w:numFmt w:val="lowerLetter"/>
      <w:lvlText w:val="%2."/>
      <w:lvlJc w:val="left"/>
      <w:pPr>
        <w:ind w:left="1440" w:hanging="360"/>
      </w:pPr>
    </w:lvl>
    <w:lvl w:ilvl="2" w:tplc="443E7800">
      <w:start w:val="1"/>
      <w:numFmt w:val="lowerRoman"/>
      <w:lvlText w:val="%3."/>
      <w:lvlJc w:val="right"/>
      <w:pPr>
        <w:ind w:left="2160" w:hanging="180"/>
      </w:pPr>
    </w:lvl>
    <w:lvl w:ilvl="3" w:tplc="036A6D5C">
      <w:start w:val="1"/>
      <w:numFmt w:val="decimal"/>
      <w:lvlText w:val="%4."/>
      <w:lvlJc w:val="left"/>
      <w:pPr>
        <w:ind w:left="2880" w:hanging="360"/>
      </w:pPr>
    </w:lvl>
    <w:lvl w:ilvl="4" w:tplc="C14E7A9C">
      <w:start w:val="1"/>
      <w:numFmt w:val="lowerLetter"/>
      <w:lvlText w:val="%5."/>
      <w:lvlJc w:val="left"/>
      <w:pPr>
        <w:ind w:left="3600" w:hanging="360"/>
      </w:pPr>
    </w:lvl>
    <w:lvl w:ilvl="5" w:tplc="14FC79EC">
      <w:start w:val="1"/>
      <w:numFmt w:val="lowerRoman"/>
      <w:lvlText w:val="%6."/>
      <w:lvlJc w:val="right"/>
      <w:pPr>
        <w:ind w:left="4320" w:hanging="180"/>
      </w:pPr>
    </w:lvl>
    <w:lvl w:ilvl="6" w:tplc="D396AE14">
      <w:start w:val="1"/>
      <w:numFmt w:val="decimal"/>
      <w:lvlText w:val="%7."/>
      <w:lvlJc w:val="left"/>
      <w:pPr>
        <w:ind w:left="5040" w:hanging="360"/>
      </w:pPr>
    </w:lvl>
    <w:lvl w:ilvl="7" w:tplc="C8E241C2">
      <w:start w:val="1"/>
      <w:numFmt w:val="lowerLetter"/>
      <w:lvlText w:val="%8."/>
      <w:lvlJc w:val="left"/>
      <w:pPr>
        <w:ind w:left="5760" w:hanging="360"/>
      </w:pPr>
    </w:lvl>
    <w:lvl w:ilvl="8" w:tplc="37A05B58">
      <w:start w:val="1"/>
      <w:numFmt w:val="lowerRoman"/>
      <w:lvlText w:val="%9."/>
      <w:lvlJc w:val="right"/>
      <w:pPr>
        <w:ind w:left="6480" w:hanging="180"/>
      </w:pPr>
    </w:lvl>
  </w:abstractNum>
  <w:abstractNum w:abstractNumId="36" w15:restartNumberingAfterBreak="0">
    <w:nsid w:val="6C8A4241"/>
    <w:multiLevelType w:val="hybridMultilevel"/>
    <w:tmpl w:val="40C06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04385D"/>
    <w:multiLevelType w:val="hybridMultilevel"/>
    <w:tmpl w:val="F9DC2E42"/>
    <w:lvl w:ilvl="0" w:tplc="0FE87622">
      <w:start w:val="1"/>
      <w:numFmt w:val="bullet"/>
      <w:lvlText w:val=""/>
      <w:lvlJc w:val="left"/>
      <w:pPr>
        <w:tabs>
          <w:tab w:val="num" w:pos="720"/>
        </w:tabs>
        <w:ind w:left="720" w:hanging="360"/>
      </w:pPr>
      <w:rPr>
        <w:rFonts w:ascii="Wingdings" w:hAnsi="Wingdings" w:hint="default"/>
      </w:rPr>
    </w:lvl>
    <w:lvl w:ilvl="1" w:tplc="55701592" w:tentative="1">
      <w:start w:val="1"/>
      <w:numFmt w:val="bullet"/>
      <w:lvlText w:val=""/>
      <w:lvlJc w:val="left"/>
      <w:pPr>
        <w:tabs>
          <w:tab w:val="num" w:pos="1440"/>
        </w:tabs>
        <w:ind w:left="1440" w:hanging="360"/>
      </w:pPr>
      <w:rPr>
        <w:rFonts w:ascii="Wingdings" w:hAnsi="Wingdings" w:hint="default"/>
      </w:rPr>
    </w:lvl>
    <w:lvl w:ilvl="2" w:tplc="0B1CA9FC" w:tentative="1">
      <w:start w:val="1"/>
      <w:numFmt w:val="bullet"/>
      <w:lvlText w:val=""/>
      <w:lvlJc w:val="left"/>
      <w:pPr>
        <w:tabs>
          <w:tab w:val="num" w:pos="2160"/>
        </w:tabs>
        <w:ind w:left="2160" w:hanging="360"/>
      </w:pPr>
      <w:rPr>
        <w:rFonts w:ascii="Wingdings" w:hAnsi="Wingdings" w:hint="default"/>
      </w:rPr>
    </w:lvl>
    <w:lvl w:ilvl="3" w:tplc="AE92A694" w:tentative="1">
      <w:start w:val="1"/>
      <w:numFmt w:val="bullet"/>
      <w:lvlText w:val=""/>
      <w:lvlJc w:val="left"/>
      <w:pPr>
        <w:tabs>
          <w:tab w:val="num" w:pos="2880"/>
        </w:tabs>
        <w:ind w:left="2880" w:hanging="360"/>
      </w:pPr>
      <w:rPr>
        <w:rFonts w:ascii="Wingdings" w:hAnsi="Wingdings" w:hint="default"/>
      </w:rPr>
    </w:lvl>
    <w:lvl w:ilvl="4" w:tplc="1EB67CAE" w:tentative="1">
      <w:start w:val="1"/>
      <w:numFmt w:val="bullet"/>
      <w:lvlText w:val=""/>
      <w:lvlJc w:val="left"/>
      <w:pPr>
        <w:tabs>
          <w:tab w:val="num" w:pos="3600"/>
        </w:tabs>
        <w:ind w:left="3600" w:hanging="360"/>
      </w:pPr>
      <w:rPr>
        <w:rFonts w:ascii="Wingdings" w:hAnsi="Wingdings" w:hint="default"/>
      </w:rPr>
    </w:lvl>
    <w:lvl w:ilvl="5" w:tplc="9E408BA4" w:tentative="1">
      <w:start w:val="1"/>
      <w:numFmt w:val="bullet"/>
      <w:lvlText w:val=""/>
      <w:lvlJc w:val="left"/>
      <w:pPr>
        <w:tabs>
          <w:tab w:val="num" w:pos="4320"/>
        </w:tabs>
        <w:ind w:left="4320" w:hanging="360"/>
      </w:pPr>
      <w:rPr>
        <w:rFonts w:ascii="Wingdings" w:hAnsi="Wingdings" w:hint="default"/>
      </w:rPr>
    </w:lvl>
    <w:lvl w:ilvl="6" w:tplc="9432DD38" w:tentative="1">
      <w:start w:val="1"/>
      <w:numFmt w:val="bullet"/>
      <w:lvlText w:val=""/>
      <w:lvlJc w:val="left"/>
      <w:pPr>
        <w:tabs>
          <w:tab w:val="num" w:pos="5040"/>
        </w:tabs>
        <w:ind w:left="5040" w:hanging="360"/>
      </w:pPr>
      <w:rPr>
        <w:rFonts w:ascii="Wingdings" w:hAnsi="Wingdings" w:hint="default"/>
      </w:rPr>
    </w:lvl>
    <w:lvl w:ilvl="7" w:tplc="2646A1FA" w:tentative="1">
      <w:start w:val="1"/>
      <w:numFmt w:val="bullet"/>
      <w:lvlText w:val=""/>
      <w:lvlJc w:val="left"/>
      <w:pPr>
        <w:tabs>
          <w:tab w:val="num" w:pos="5760"/>
        </w:tabs>
        <w:ind w:left="5760" w:hanging="360"/>
      </w:pPr>
      <w:rPr>
        <w:rFonts w:ascii="Wingdings" w:hAnsi="Wingdings" w:hint="default"/>
      </w:rPr>
    </w:lvl>
    <w:lvl w:ilvl="8" w:tplc="9AA2D04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E3225A"/>
    <w:multiLevelType w:val="hybridMultilevel"/>
    <w:tmpl w:val="FA74B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71D96B"/>
    <w:multiLevelType w:val="hybridMultilevel"/>
    <w:tmpl w:val="BDDE8D26"/>
    <w:lvl w:ilvl="0" w:tplc="8C2A90EC">
      <w:start w:val="1"/>
      <w:numFmt w:val="decimal"/>
      <w:lvlText w:val="%1."/>
      <w:lvlJc w:val="left"/>
      <w:pPr>
        <w:ind w:left="720" w:hanging="360"/>
      </w:pPr>
    </w:lvl>
    <w:lvl w:ilvl="1" w:tplc="44BE889E">
      <w:start w:val="1"/>
      <w:numFmt w:val="lowerLetter"/>
      <w:lvlText w:val="%2."/>
      <w:lvlJc w:val="left"/>
      <w:pPr>
        <w:ind w:left="1440" w:hanging="360"/>
      </w:pPr>
    </w:lvl>
    <w:lvl w:ilvl="2" w:tplc="AD32C5EC">
      <w:start w:val="1"/>
      <w:numFmt w:val="lowerRoman"/>
      <w:lvlText w:val="%3."/>
      <w:lvlJc w:val="right"/>
      <w:pPr>
        <w:ind w:left="2160" w:hanging="180"/>
      </w:pPr>
    </w:lvl>
    <w:lvl w:ilvl="3" w:tplc="8606FAE0">
      <w:start w:val="1"/>
      <w:numFmt w:val="decimal"/>
      <w:lvlText w:val="%4."/>
      <w:lvlJc w:val="left"/>
      <w:pPr>
        <w:ind w:left="2880" w:hanging="360"/>
      </w:pPr>
    </w:lvl>
    <w:lvl w:ilvl="4" w:tplc="03F4FC8E">
      <w:start w:val="1"/>
      <w:numFmt w:val="lowerLetter"/>
      <w:lvlText w:val="%5."/>
      <w:lvlJc w:val="left"/>
      <w:pPr>
        <w:ind w:left="3600" w:hanging="360"/>
      </w:pPr>
    </w:lvl>
    <w:lvl w:ilvl="5" w:tplc="6FB4A844">
      <w:start w:val="1"/>
      <w:numFmt w:val="lowerRoman"/>
      <w:lvlText w:val="%6."/>
      <w:lvlJc w:val="right"/>
      <w:pPr>
        <w:ind w:left="4320" w:hanging="180"/>
      </w:pPr>
    </w:lvl>
    <w:lvl w:ilvl="6" w:tplc="B64063A8">
      <w:start w:val="1"/>
      <w:numFmt w:val="decimal"/>
      <w:lvlText w:val="%7."/>
      <w:lvlJc w:val="left"/>
      <w:pPr>
        <w:ind w:left="5040" w:hanging="360"/>
      </w:pPr>
    </w:lvl>
    <w:lvl w:ilvl="7" w:tplc="AB04239A">
      <w:start w:val="1"/>
      <w:numFmt w:val="lowerLetter"/>
      <w:lvlText w:val="%8."/>
      <w:lvlJc w:val="left"/>
      <w:pPr>
        <w:ind w:left="5760" w:hanging="360"/>
      </w:pPr>
    </w:lvl>
    <w:lvl w:ilvl="8" w:tplc="1936A0EE">
      <w:start w:val="1"/>
      <w:numFmt w:val="lowerRoman"/>
      <w:lvlText w:val="%9."/>
      <w:lvlJc w:val="right"/>
      <w:pPr>
        <w:ind w:left="6480" w:hanging="180"/>
      </w:pPr>
    </w:lvl>
  </w:abstractNum>
  <w:abstractNum w:abstractNumId="40" w15:restartNumberingAfterBreak="0">
    <w:nsid w:val="760E5046"/>
    <w:multiLevelType w:val="hybridMultilevel"/>
    <w:tmpl w:val="ECD2F600"/>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1" w15:restartNumberingAfterBreak="0">
    <w:nsid w:val="7EEC6EA5"/>
    <w:multiLevelType w:val="hybridMultilevel"/>
    <w:tmpl w:val="A2D086FE"/>
    <w:lvl w:ilvl="0" w:tplc="08090005">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076443180">
    <w:abstractNumId w:val="15"/>
  </w:num>
  <w:num w:numId="2" w16cid:durableId="1774670156">
    <w:abstractNumId w:val="8"/>
  </w:num>
  <w:num w:numId="3" w16cid:durableId="1936741029">
    <w:abstractNumId w:val="19"/>
  </w:num>
  <w:num w:numId="4" w16cid:durableId="599871505">
    <w:abstractNumId w:val="6"/>
  </w:num>
  <w:num w:numId="5" w16cid:durableId="2067140100">
    <w:abstractNumId w:val="16"/>
  </w:num>
  <w:num w:numId="6" w16cid:durableId="1578589803">
    <w:abstractNumId w:val="11"/>
  </w:num>
  <w:num w:numId="7" w16cid:durableId="1208883058">
    <w:abstractNumId w:val="21"/>
  </w:num>
  <w:num w:numId="8" w16cid:durableId="1356033163">
    <w:abstractNumId w:val="14"/>
  </w:num>
  <w:num w:numId="9" w16cid:durableId="2091661071">
    <w:abstractNumId w:val="39"/>
  </w:num>
  <w:num w:numId="10" w16cid:durableId="2121143765">
    <w:abstractNumId w:val="5"/>
  </w:num>
  <w:num w:numId="11" w16cid:durableId="1136292547">
    <w:abstractNumId w:val="3"/>
  </w:num>
  <w:num w:numId="12" w16cid:durableId="160507777">
    <w:abstractNumId w:val="35"/>
  </w:num>
  <w:num w:numId="13" w16cid:durableId="295452812">
    <w:abstractNumId w:val="31"/>
  </w:num>
  <w:num w:numId="14" w16cid:durableId="1850220969">
    <w:abstractNumId w:val="23"/>
  </w:num>
  <w:num w:numId="15" w16cid:durableId="863707258">
    <w:abstractNumId w:val="41"/>
  </w:num>
  <w:num w:numId="16" w16cid:durableId="47995481">
    <w:abstractNumId w:val="9"/>
  </w:num>
  <w:num w:numId="17" w16cid:durableId="86539140">
    <w:abstractNumId w:val="12"/>
  </w:num>
  <w:num w:numId="18" w16cid:durableId="1787962696">
    <w:abstractNumId w:val="20"/>
  </w:num>
  <w:num w:numId="19" w16cid:durableId="703557838">
    <w:abstractNumId w:val="1"/>
  </w:num>
  <w:num w:numId="20" w16cid:durableId="268240594">
    <w:abstractNumId w:val="0"/>
  </w:num>
  <w:num w:numId="21" w16cid:durableId="2087258809">
    <w:abstractNumId w:val="7"/>
  </w:num>
  <w:num w:numId="22" w16cid:durableId="1667513755">
    <w:abstractNumId w:val="18"/>
  </w:num>
  <w:num w:numId="23" w16cid:durableId="1397246846">
    <w:abstractNumId w:val="26"/>
  </w:num>
  <w:num w:numId="24" w16cid:durableId="41026693">
    <w:abstractNumId w:val="10"/>
  </w:num>
  <w:num w:numId="25" w16cid:durableId="2096784896">
    <w:abstractNumId w:val="27"/>
  </w:num>
  <w:num w:numId="26" w16cid:durableId="602803658">
    <w:abstractNumId w:val="24"/>
  </w:num>
  <w:num w:numId="27" w16cid:durableId="92093641">
    <w:abstractNumId w:val="38"/>
  </w:num>
  <w:num w:numId="28" w16cid:durableId="477500935">
    <w:abstractNumId w:val="32"/>
  </w:num>
  <w:num w:numId="29" w16cid:durableId="825049304">
    <w:abstractNumId w:val="34"/>
  </w:num>
  <w:num w:numId="30" w16cid:durableId="161773759">
    <w:abstractNumId w:val="33"/>
  </w:num>
  <w:num w:numId="31" w16cid:durableId="383606358">
    <w:abstractNumId w:val="30"/>
  </w:num>
  <w:num w:numId="32" w16cid:durableId="1719742734">
    <w:abstractNumId w:val="37"/>
  </w:num>
  <w:num w:numId="33" w16cid:durableId="1308437062">
    <w:abstractNumId w:val="36"/>
  </w:num>
  <w:num w:numId="34" w16cid:durableId="1641350403">
    <w:abstractNumId w:val="2"/>
  </w:num>
  <w:num w:numId="35" w16cid:durableId="378865421">
    <w:abstractNumId w:val="40"/>
  </w:num>
  <w:num w:numId="36" w16cid:durableId="1022558937">
    <w:abstractNumId w:val="25"/>
  </w:num>
  <w:num w:numId="37" w16cid:durableId="1760983159">
    <w:abstractNumId w:val="28"/>
  </w:num>
  <w:num w:numId="38" w16cid:durableId="1264726591">
    <w:abstractNumId w:val="29"/>
  </w:num>
  <w:num w:numId="39" w16cid:durableId="1929385729">
    <w:abstractNumId w:val="22"/>
  </w:num>
  <w:num w:numId="40" w16cid:durableId="1151559297">
    <w:abstractNumId w:val="4"/>
  </w:num>
  <w:num w:numId="41" w16cid:durableId="20978700">
    <w:abstractNumId w:val="17"/>
  </w:num>
  <w:num w:numId="42" w16cid:durableId="3729727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1"/>
    <w:rsid w:val="00006225"/>
    <w:rsid w:val="00030448"/>
    <w:rsid w:val="000342AC"/>
    <w:rsid w:val="00051D62"/>
    <w:rsid w:val="000735AE"/>
    <w:rsid w:val="00076EE8"/>
    <w:rsid w:val="00083C4F"/>
    <w:rsid w:val="000979FA"/>
    <w:rsid w:val="000A1525"/>
    <w:rsid w:val="000A7647"/>
    <w:rsid w:val="000B64E3"/>
    <w:rsid w:val="000B653F"/>
    <w:rsid w:val="000B67A6"/>
    <w:rsid w:val="000C737B"/>
    <w:rsid w:val="000C76B5"/>
    <w:rsid w:val="000D4588"/>
    <w:rsid w:val="000F0F7D"/>
    <w:rsid w:val="00107E62"/>
    <w:rsid w:val="0012551F"/>
    <w:rsid w:val="001257F2"/>
    <w:rsid w:val="001406B5"/>
    <w:rsid w:val="0014409F"/>
    <w:rsid w:val="001553D4"/>
    <w:rsid w:val="00162077"/>
    <w:rsid w:val="0016633F"/>
    <w:rsid w:val="001949AB"/>
    <w:rsid w:val="001969FC"/>
    <w:rsid w:val="001A658F"/>
    <w:rsid w:val="001B6D7B"/>
    <w:rsid w:val="001C3749"/>
    <w:rsid w:val="001D21EA"/>
    <w:rsid w:val="001D48B5"/>
    <w:rsid w:val="001E0359"/>
    <w:rsid w:val="001E4A78"/>
    <w:rsid w:val="001F1224"/>
    <w:rsid w:val="001F4440"/>
    <w:rsid w:val="00206462"/>
    <w:rsid w:val="00206857"/>
    <w:rsid w:val="00210984"/>
    <w:rsid w:val="00220AB9"/>
    <w:rsid w:val="00235CA2"/>
    <w:rsid w:val="0024031F"/>
    <w:rsid w:val="0025335B"/>
    <w:rsid w:val="0025768C"/>
    <w:rsid w:val="0028021A"/>
    <w:rsid w:val="0028258F"/>
    <w:rsid w:val="00286D65"/>
    <w:rsid w:val="0028783F"/>
    <w:rsid w:val="002B0662"/>
    <w:rsid w:val="002B4782"/>
    <w:rsid w:val="002C0BD0"/>
    <w:rsid w:val="002E147F"/>
    <w:rsid w:val="002F5C79"/>
    <w:rsid w:val="00302B52"/>
    <w:rsid w:val="00306F44"/>
    <w:rsid w:val="00311BF6"/>
    <w:rsid w:val="00335CE0"/>
    <w:rsid w:val="0035291E"/>
    <w:rsid w:val="003610DE"/>
    <w:rsid w:val="00361AC9"/>
    <w:rsid w:val="00362324"/>
    <w:rsid w:val="00362AF0"/>
    <w:rsid w:val="003956F0"/>
    <w:rsid w:val="00395767"/>
    <w:rsid w:val="00395A0D"/>
    <w:rsid w:val="00396E41"/>
    <w:rsid w:val="003A53BA"/>
    <w:rsid w:val="003B3A67"/>
    <w:rsid w:val="003C1D23"/>
    <w:rsid w:val="003C305A"/>
    <w:rsid w:val="003C5DA8"/>
    <w:rsid w:val="003C6FEE"/>
    <w:rsid w:val="003D0200"/>
    <w:rsid w:val="004354A0"/>
    <w:rsid w:val="0044348D"/>
    <w:rsid w:val="0044553C"/>
    <w:rsid w:val="00456669"/>
    <w:rsid w:val="00464DF6"/>
    <w:rsid w:val="00471F90"/>
    <w:rsid w:val="0047335E"/>
    <w:rsid w:val="00492024"/>
    <w:rsid w:val="004939B0"/>
    <w:rsid w:val="004A03A1"/>
    <w:rsid w:val="004A5374"/>
    <w:rsid w:val="004B40CD"/>
    <w:rsid w:val="004B6697"/>
    <w:rsid w:val="004C481A"/>
    <w:rsid w:val="004D24DA"/>
    <w:rsid w:val="004D6B48"/>
    <w:rsid w:val="004F701B"/>
    <w:rsid w:val="00512EE9"/>
    <w:rsid w:val="00522FBF"/>
    <w:rsid w:val="0053408F"/>
    <w:rsid w:val="00556AA8"/>
    <w:rsid w:val="00562D62"/>
    <w:rsid w:val="0056346E"/>
    <w:rsid w:val="005818A0"/>
    <w:rsid w:val="00581E78"/>
    <w:rsid w:val="0058554E"/>
    <w:rsid w:val="00585F77"/>
    <w:rsid w:val="00592EAD"/>
    <w:rsid w:val="00594F22"/>
    <w:rsid w:val="005A3CF4"/>
    <w:rsid w:val="005B1CAE"/>
    <w:rsid w:val="005B705D"/>
    <w:rsid w:val="005C5BCB"/>
    <w:rsid w:val="005D03ED"/>
    <w:rsid w:val="005D3799"/>
    <w:rsid w:val="005D704E"/>
    <w:rsid w:val="005F4E46"/>
    <w:rsid w:val="005F6977"/>
    <w:rsid w:val="00603D81"/>
    <w:rsid w:val="00632522"/>
    <w:rsid w:val="006479C3"/>
    <w:rsid w:val="00666E08"/>
    <w:rsid w:val="0067149C"/>
    <w:rsid w:val="0067408C"/>
    <w:rsid w:val="00692AEF"/>
    <w:rsid w:val="006B1780"/>
    <w:rsid w:val="006C60E4"/>
    <w:rsid w:val="006E305B"/>
    <w:rsid w:val="006E50E0"/>
    <w:rsid w:val="006F4921"/>
    <w:rsid w:val="006F604E"/>
    <w:rsid w:val="006F6C67"/>
    <w:rsid w:val="00707E46"/>
    <w:rsid w:val="00721056"/>
    <w:rsid w:val="00724976"/>
    <w:rsid w:val="00727827"/>
    <w:rsid w:val="00727A80"/>
    <w:rsid w:val="00745B19"/>
    <w:rsid w:val="007512FD"/>
    <w:rsid w:val="007840C6"/>
    <w:rsid w:val="007972E4"/>
    <w:rsid w:val="007B072A"/>
    <w:rsid w:val="007B63BE"/>
    <w:rsid w:val="007B64D7"/>
    <w:rsid w:val="007B77A3"/>
    <w:rsid w:val="007B7A8A"/>
    <w:rsid w:val="007C1236"/>
    <w:rsid w:val="007C2E26"/>
    <w:rsid w:val="007C461C"/>
    <w:rsid w:val="007D15A7"/>
    <w:rsid w:val="007D16D8"/>
    <w:rsid w:val="007D6E9C"/>
    <w:rsid w:val="007E53A3"/>
    <w:rsid w:val="00801CA4"/>
    <w:rsid w:val="00804E7A"/>
    <w:rsid w:val="00836F38"/>
    <w:rsid w:val="00841DAD"/>
    <w:rsid w:val="008438B2"/>
    <w:rsid w:val="00844FD3"/>
    <w:rsid w:val="00847084"/>
    <w:rsid w:val="00855711"/>
    <w:rsid w:val="00863B96"/>
    <w:rsid w:val="00882BA9"/>
    <w:rsid w:val="00885BE7"/>
    <w:rsid w:val="0088649D"/>
    <w:rsid w:val="008875C9"/>
    <w:rsid w:val="00894FE7"/>
    <w:rsid w:val="00896360"/>
    <w:rsid w:val="008A617A"/>
    <w:rsid w:val="008A64DD"/>
    <w:rsid w:val="008B4E10"/>
    <w:rsid w:val="008C0477"/>
    <w:rsid w:val="008C75F7"/>
    <w:rsid w:val="008D1FC9"/>
    <w:rsid w:val="008E6212"/>
    <w:rsid w:val="008F58A3"/>
    <w:rsid w:val="00903560"/>
    <w:rsid w:val="0091646B"/>
    <w:rsid w:val="00920800"/>
    <w:rsid w:val="00921E7E"/>
    <w:rsid w:val="009310F6"/>
    <w:rsid w:val="0094319B"/>
    <w:rsid w:val="009670DB"/>
    <w:rsid w:val="009A2D6D"/>
    <w:rsid w:val="009A3C69"/>
    <w:rsid w:val="009B7D37"/>
    <w:rsid w:val="009C2410"/>
    <w:rsid w:val="009C27E6"/>
    <w:rsid w:val="009C3392"/>
    <w:rsid w:val="009D55BE"/>
    <w:rsid w:val="009E42EE"/>
    <w:rsid w:val="009F16B2"/>
    <w:rsid w:val="009F4957"/>
    <w:rsid w:val="00A0192B"/>
    <w:rsid w:val="00A07974"/>
    <w:rsid w:val="00A21E47"/>
    <w:rsid w:val="00A26471"/>
    <w:rsid w:val="00A36E83"/>
    <w:rsid w:val="00A536E5"/>
    <w:rsid w:val="00A640F3"/>
    <w:rsid w:val="00A65831"/>
    <w:rsid w:val="00A741F6"/>
    <w:rsid w:val="00A9A9EC"/>
    <w:rsid w:val="00AA6DF3"/>
    <w:rsid w:val="00AA7F25"/>
    <w:rsid w:val="00AA7F97"/>
    <w:rsid w:val="00AC499E"/>
    <w:rsid w:val="00AC511C"/>
    <w:rsid w:val="00AC59D7"/>
    <w:rsid w:val="00AD40E2"/>
    <w:rsid w:val="00AE55BF"/>
    <w:rsid w:val="00AF12A8"/>
    <w:rsid w:val="00B05765"/>
    <w:rsid w:val="00B06BE5"/>
    <w:rsid w:val="00B1798E"/>
    <w:rsid w:val="00B17DF9"/>
    <w:rsid w:val="00B21C1F"/>
    <w:rsid w:val="00B33705"/>
    <w:rsid w:val="00B33C56"/>
    <w:rsid w:val="00B34BDD"/>
    <w:rsid w:val="00B41078"/>
    <w:rsid w:val="00B44A94"/>
    <w:rsid w:val="00B4768C"/>
    <w:rsid w:val="00B51DF9"/>
    <w:rsid w:val="00B757F4"/>
    <w:rsid w:val="00B84F7A"/>
    <w:rsid w:val="00BA7879"/>
    <w:rsid w:val="00BC7C15"/>
    <w:rsid w:val="00BE3711"/>
    <w:rsid w:val="00BE428D"/>
    <w:rsid w:val="00BE42D1"/>
    <w:rsid w:val="00BF0ECF"/>
    <w:rsid w:val="00C0604D"/>
    <w:rsid w:val="00C14A76"/>
    <w:rsid w:val="00C25A6C"/>
    <w:rsid w:val="00C271A3"/>
    <w:rsid w:val="00C51467"/>
    <w:rsid w:val="00C60FCF"/>
    <w:rsid w:val="00C67815"/>
    <w:rsid w:val="00C76853"/>
    <w:rsid w:val="00C91BAC"/>
    <w:rsid w:val="00C91FAB"/>
    <w:rsid w:val="00C941BE"/>
    <w:rsid w:val="00CB4A2F"/>
    <w:rsid w:val="00CB4AC8"/>
    <w:rsid w:val="00CB4C0E"/>
    <w:rsid w:val="00CB6E57"/>
    <w:rsid w:val="00CC2685"/>
    <w:rsid w:val="00CC4C95"/>
    <w:rsid w:val="00CC7151"/>
    <w:rsid w:val="00CD5F4F"/>
    <w:rsid w:val="00CD7A6C"/>
    <w:rsid w:val="00CF3773"/>
    <w:rsid w:val="00D15469"/>
    <w:rsid w:val="00D508CD"/>
    <w:rsid w:val="00D5487B"/>
    <w:rsid w:val="00D55ABF"/>
    <w:rsid w:val="00D81DCE"/>
    <w:rsid w:val="00DB5860"/>
    <w:rsid w:val="00DC5BAA"/>
    <w:rsid w:val="00DD1ABA"/>
    <w:rsid w:val="00DE1B57"/>
    <w:rsid w:val="00E020C7"/>
    <w:rsid w:val="00E052A8"/>
    <w:rsid w:val="00E11D55"/>
    <w:rsid w:val="00E172EB"/>
    <w:rsid w:val="00E2438C"/>
    <w:rsid w:val="00E34AAD"/>
    <w:rsid w:val="00E37A8A"/>
    <w:rsid w:val="00E42B2F"/>
    <w:rsid w:val="00E5025D"/>
    <w:rsid w:val="00E56570"/>
    <w:rsid w:val="00E74B83"/>
    <w:rsid w:val="00E8044E"/>
    <w:rsid w:val="00E817DA"/>
    <w:rsid w:val="00E83E79"/>
    <w:rsid w:val="00E84BDF"/>
    <w:rsid w:val="00E929D0"/>
    <w:rsid w:val="00E96912"/>
    <w:rsid w:val="00EA3320"/>
    <w:rsid w:val="00EA4056"/>
    <w:rsid w:val="00EB5A1D"/>
    <w:rsid w:val="00EC798A"/>
    <w:rsid w:val="00EE2355"/>
    <w:rsid w:val="00EE4F64"/>
    <w:rsid w:val="00EE5FC3"/>
    <w:rsid w:val="00F0005B"/>
    <w:rsid w:val="00F0523F"/>
    <w:rsid w:val="00F135D1"/>
    <w:rsid w:val="00F43218"/>
    <w:rsid w:val="00F61BD1"/>
    <w:rsid w:val="00F62AEF"/>
    <w:rsid w:val="00F66464"/>
    <w:rsid w:val="00F66D98"/>
    <w:rsid w:val="00F71854"/>
    <w:rsid w:val="00F71EEC"/>
    <w:rsid w:val="00F73456"/>
    <w:rsid w:val="00F73F07"/>
    <w:rsid w:val="00F80EF9"/>
    <w:rsid w:val="00F8441C"/>
    <w:rsid w:val="00F84978"/>
    <w:rsid w:val="00F91310"/>
    <w:rsid w:val="00F951FF"/>
    <w:rsid w:val="00F970E4"/>
    <w:rsid w:val="00FA4034"/>
    <w:rsid w:val="00FA73BF"/>
    <w:rsid w:val="00FA7634"/>
    <w:rsid w:val="00FC3711"/>
    <w:rsid w:val="00FC374F"/>
    <w:rsid w:val="00FC457C"/>
    <w:rsid w:val="00FF3923"/>
    <w:rsid w:val="0111D9B5"/>
    <w:rsid w:val="013282D5"/>
    <w:rsid w:val="0141F2A5"/>
    <w:rsid w:val="024CD4B5"/>
    <w:rsid w:val="02E4AC8B"/>
    <w:rsid w:val="05AE1F65"/>
    <w:rsid w:val="05B0E0CD"/>
    <w:rsid w:val="05F01A97"/>
    <w:rsid w:val="0633459C"/>
    <w:rsid w:val="072FA256"/>
    <w:rsid w:val="07425D71"/>
    <w:rsid w:val="0773D317"/>
    <w:rsid w:val="07DFF4E9"/>
    <w:rsid w:val="085F3CC2"/>
    <w:rsid w:val="087BC567"/>
    <w:rsid w:val="088C7A5D"/>
    <w:rsid w:val="09FEE202"/>
    <w:rsid w:val="0B479F5F"/>
    <w:rsid w:val="0B653A39"/>
    <w:rsid w:val="0DEA1B56"/>
    <w:rsid w:val="0E2AFE0D"/>
    <w:rsid w:val="0EE8E8A8"/>
    <w:rsid w:val="0F078FE5"/>
    <w:rsid w:val="0F59FD7A"/>
    <w:rsid w:val="0F6F934B"/>
    <w:rsid w:val="0FAA6460"/>
    <w:rsid w:val="0FE9FD77"/>
    <w:rsid w:val="10349604"/>
    <w:rsid w:val="1054074D"/>
    <w:rsid w:val="111035DD"/>
    <w:rsid w:val="11520427"/>
    <w:rsid w:val="11C7DABC"/>
    <w:rsid w:val="1242745A"/>
    <w:rsid w:val="1394D356"/>
    <w:rsid w:val="140738DF"/>
    <w:rsid w:val="14F1D9AA"/>
    <w:rsid w:val="1530C5DA"/>
    <w:rsid w:val="15A8CD45"/>
    <w:rsid w:val="15E89A21"/>
    <w:rsid w:val="16991816"/>
    <w:rsid w:val="16CD4902"/>
    <w:rsid w:val="1702C2FA"/>
    <w:rsid w:val="1726B65E"/>
    <w:rsid w:val="191DBD4A"/>
    <w:rsid w:val="193F77D1"/>
    <w:rsid w:val="1958ABED"/>
    <w:rsid w:val="19D62327"/>
    <w:rsid w:val="19E18187"/>
    <w:rsid w:val="1AE9E85D"/>
    <w:rsid w:val="1AED7C14"/>
    <w:rsid w:val="1BA5CD40"/>
    <w:rsid w:val="1BCB054D"/>
    <w:rsid w:val="1D8385DA"/>
    <w:rsid w:val="1E417142"/>
    <w:rsid w:val="1E4D7222"/>
    <w:rsid w:val="1E4EE693"/>
    <w:rsid w:val="1E83F3A5"/>
    <w:rsid w:val="1FB2BFFF"/>
    <w:rsid w:val="1FFAE16E"/>
    <w:rsid w:val="2066B16D"/>
    <w:rsid w:val="21192751"/>
    <w:rsid w:val="217D6563"/>
    <w:rsid w:val="218E445F"/>
    <w:rsid w:val="21AC3DB9"/>
    <w:rsid w:val="21C97BBC"/>
    <w:rsid w:val="21D3C834"/>
    <w:rsid w:val="223240C8"/>
    <w:rsid w:val="226E4413"/>
    <w:rsid w:val="24C73D64"/>
    <w:rsid w:val="263EDAA4"/>
    <w:rsid w:val="26E2AC51"/>
    <w:rsid w:val="2700B45C"/>
    <w:rsid w:val="27E23686"/>
    <w:rsid w:val="2837D7A3"/>
    <w:rsid w:val="28548D58"/>
    <w:rsid w:val="2881F4E4"/>
    <w:rsid w:val="29473B6A"/>
    <w:rsid w:val="295D11DB"/>
    <w:rsid w:val="2A103F64"/>
    <w:rsid w:val="2A8ED530"/>
    <w:rsid w:val="2ACF0E69"/>
    <w:rsid w:val="2AF8245E"/>
    <w:rsid w:val="2B55BC11"/>
    <w:rsid w:val="2BA36DC4"/>
    <w:rsid w:val="2C2B7B80"/>
    <w:rsid w:val="2C6B23C4"/>
    <w:rsid w:val="2D2D87B7"/>
    <w:rsid w:val="2E46AA08"/>
    <w:rsid w:val="2E66EBFB"/>
    <w:rsid w:val="2E95DE7F"/>
    <w:rsid w:val="2F1447CE"/>
    <w:rsid w:val="2F530F29"/>
    <w:rsid w:val="2F8F4C64"/>
    <w:rsid w:val="309DC725"/>
    <w:rsid w:val="30EB69DD"/>
    <w:rsid w:val="32BF0D48"/>
    <w:rsid w:val="330B10DA"/>
    <w:rsid w:val="33801E39"/>
    <w:rsid w:val="3446DA8D"/>
    <w:rsid w:val="358AA16C"/>
    <w:rsid w:val="369CC8E8"/>
    <w:rsid w:val="374D377A"/>
    <w:rsid w:val="375D7EB2"/>
    <w:rsid w:val="38ACEDEA"/>
    <w:rsid w:val="392847B4"/>
    <w:rsid w:val="3A2077B5"/>
    <w:rsid w:val="3A4654CE"/>
    <w:rsid w:val="3AC544C7"/>
    <w:rsid w:val="3B3CFCB3"/>
    <w:rsid w:val="3B48DEDB"/>
    <w:rsid w:val="3C4D6500"/>
    <w:rsid w:val="3CE380F9"/>
    <w:rsid w:val="3E3D05B9"/>
    <w:rsid w:val="3E800431"/>
    <w:rsid w:val="422C639C"/>
    <w:rsid w:val="42DE2D34"/>
    <w:rsid w:val="431A11B9"/>
    <w:rsid w:val="4330F03C"/>
    <w:rsid w:val="433E6995"/>
    <w:rsid w:val="43C14B02"/>
    <w:rsid w:val="44B34D95"/>
    <w:rsid w:val="44E7277B"/>
    <w:rsid w:val="46BE9FED"/>
    <w:rsid w:val="47A119CF"/>
    <w:rsid w:val="48786118"/>
    <w:rsid w:val="494EB114"/>
    <w:rsid w:val="4A75BD97"/>
    <w:rsid w:val="4B3FBDDF"/>
    <w:rsid w:val="4B99E172"/>
    <w:rsid w:val="4C50824C"/>
    <w:rsid w:val="4CABC3FB"/>
    <w:rsid w:val="4CF2FD53"/>
    <w:rsid w:val="4E6B8019"/>
    <w:rsid w:val="4F189BC8"/>
    <w:rsid w:val="4F41E997"/>
    <w:rsid w:val="4F98D9F4"/>
    <w:rsid w:val="4FD94B86"/>
    <w:rsid w:val="500CADEB"/>
    <w:rsid w:val="50BC0728"/>
    <w:rsid w:val="5102BE09"/>
    <w:rsid w:val="51699A67"/>
    <w:rsid w:val="5185EEA3"/>
    <w:rsid w:val="52E14C3F"/>
    <w:rsid w:val="52F08AE1"/>
    <w:rsid w:val="53C1A07A"/>
    <w:rsid w:val="53D2FF0B"/>
    <w:rsid w:val="54C1442D"/>
    <w:rsid w:val="54ED260D"/>
    <w:rsid w:val="556FBD48"/>
    <w:rsid w:val="55CA2C7C"/>
    <w:rsid w:val="55F6CB65"/>
    <w:rsid w:val="5640EE7C"/>
    <w:rsid w:val="56516547"/>
    <w:rsid w:val="56F53AA2"/>
    <w:rsid w:val="5705F777"/>
    <w:rsid w:val="57104F9F"/>
    <w:rsid w:val="57652F9F"/>
    <w:rsid w:val="57EBC2DF"/>
    <w:rsid w:val="58040431"/>
    <w:rsid w:val="58502778"/>
    <w:rsid w:val="5938F110"/>
    <w:rsid w:val="596981A9"/>
    <w:rsid w:val="5A418761"/>
    <w:rsid w:val="5C0F54EE"/>
    <w:rsid w:val="5DDFAC87"/>
    <w:rsid w:val="5ECC0CE0"/>
    <w:rsid w:val="5F488667"/>
    <w:rsid w:val="6024CAEB"/>
    <w:rsid w:val="60464BAA"/>
    <w:rsid w:val="61942040"/>
    <w:rsid w:val="6229EE4A"/>
    <w:rsid w:val="627F3D42"/>
    <w:rsid w:val="63CD4B7A"/>
    <w:rsid w:val="63D0FD6C"/>
    <w:rsid w:val="63F139A6"/>
    <w:rsid w:val="645A356F"/>
    <w:rsid w:val="6464EC1D"/>
    <w:rsid w:val="648F42C5"/>
    <w:rsid w:val="657D3260"/>
    <w:rsid w:val="66B1DAAA"/>
    <w:rsid w:val="66FAF79E"/>
    <w:rsid w:val="678A9BEE"/>
    <w:rsid w:val="6AE44FC9"/>
    <w:rsid w:val="6AFFB146"/>
    <w:rsid w:val="6B3D5AC9"/>
    <w:rsid w:val="6D013D2E"/>
    <w:rsid w:val="6D356574"/>
    <w:rsid w:val="6E31F268"/>
    <w:rsid w:val="6E3EDDB7"/>
    <w:rsid w:val="6E5BE25C"/>
    <w:rsid w:val="6F66580F"/>
    <w:rsid w:val="6F68F8B7"/>
    <w:rsid w:val="711A2E1D"/>
    <w:rsid w:val="71E8CB20"/>
    <w:rsid w:val="7217ECA0"/>
    <w:rsid w:val="72500C86"/>
    <w:rsid w:val="72B44000"/>
    <w:rsid w:val="7332CAE0"/>
    <w:rsid w:val="735AE2E0"/>
    <w:rsid w:val="73F44D41"/>
    <w:rsid w:val="745A5A0A"/>
    <w:rsid w:val="7499C605"/>
    <w:rsid w:val="755D4B1B"/>
    <w:rsid w:val="75879E7A"/>
    <w:rsid w:val="75B32169"/>
    <w:rsid w:val="769F977A"/>
    <w:rsid w:val="76DC91B9"/>
    <w:rsid w:val="780098E9"/>
    <w:rsid w:val="780C67D1"/>
    <w:rsid w:val="78580D96"/>
    <w:rsid w:val="7871C1E8"/>
    <w:rsid w:val="78D7B2DE"/>
    <w:rsid w:val="79F94184"/>
    <w:rsid w:val="7A79A281"/>
    <w:rsid w:val="7A7D5D19"/>
    <w:rsid w:val="7A7F94C2"/>
    <w:rsid w:val="7B5303C7"/>
    <w:rsid w:val="7B59A0FF"/>
    <w:rsid w:val="7B616B85"/>
    <w:rsid w:val="7C9945DD"/>
    <w:rsid w:val="7D077F09"/>
    <w:rsid w:val="7D722584"/>
    <w:rsid w:val="7DA1906E"/>
    <w:rsid w:val="7DC33210"/>
    <w:rsid w:val="7DDF2A06"/>
    <w:rsid w:val="7EA644E6"/>
    <w:rsid w:val="7EF589D7"/>
    <w:rsid w:val="7FA797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C989"/>
  <w15:chartTrackingRefBased/>
  <w15:docId w15:val="{C2E36523-D735-484C-890D-580DAFAB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1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E3711"/>
    <w:pPr>
      <w:spacing w:before="100" w:beforeAutospacing="1" w:after="100" w:afterAutospacing="1"/>
      <w:outlineLvl w:val="0"/>
    </w:pPr>
    <w:rPr>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711"/>
    <w:rPr>
      <w:rFonts w:ascii="Times New Roman" w:eastAsia="Times New Roman" w:hAnsi="Times New Roman" w:cs="Times New Roman"/>
      <w:b/>
      <w:bCs/>
      <w:kern w:val="36"/>
      <w:sz w:val="48"/>
      <w:szCs w:val="48"/>
      <w:lang w:eastAsia="zh-CN"/>
    </w:rPr>
  </w:style>
  <w:style w:type="paragraph" w:styleId="ListParagraph">
    <w:name w:val="List Paragraph"/>
    <w:aliases w:val="Recommendation,List Paragraph11,L,CV text,Table text,F5 List Paragraph,Dot pt,List Paragraph111,Medium Grid 1 - Accent 21,Numbered Paragraph,List Paragraph2,Bulleted Para,NFP GP Bulleted List,FooterText,numbered,列出段落,Heading II,References"/>
    <w:basedOn w:val="Normal"/>
    <w:link w:val="ListParagraphChar"/>
    <w:uiPriority w:val="34"/>
    <w:qFormat/>
    <w:rsid w:val="00BE3711"/>
    <w:pPr>
      <w:ind w:left="720"/>
      <w:contextualSpacing/>
    </w:pPr>
  </w:style>
  <w:style w:type="character" w:customStyle="1" w:styleId="ListParagraphChar">
    <w:name w:val="List Paragraph Char"/>
    <w:aliases w:val="Recommendation Char,List Paragraph11 Char,L Char,CV text Char,Table text Char,F5 List Paragraph Char,Dot pt Char,List Paragraph111 Char,Medium Grid 1 - Accent 21 Char,Numbered Paragraph Char,List Paragraph2 Char,Bulleted Para Char"/>
    <w:link w:val="ListParagraph"/>
    <w:uiPriority w:val="34"/>
    <w:qFormat/>
    <w:locked/>
    <w:rsid w:val="00BE3711"/>
    <w:rPr>
      <w:rFonts w:ascii="Times New Roman" w:eastAsia="Times New Roman" w:hAnsi="Times New Roman" w:cs="Times New Roman"/>
      <w:sz w:val="24"/>
      <w:szCs w:val="24"/>
    </w:rPr>
  </w:style>
  <w:style w:type="paragraph" w:customStyle="1" w:styleId="Default">
    <w:name w:val="Default"/>
    <w:rsid w:val="001E4A78"/>
    <w:pPr>
      <w:autoSpaceDE w:val="0"/>
      <w:autoSpaceDN w:val="0"/>
      <w:adjustRightInd w:val="0"/>
      <w:spacing w:after="0" w:line="240" w:lineRule="auto"/>
    </w:pPr>
    <w:rPr>
      <w:rFonts w:ascii="Aptos" w:hAnsi="Aptos" w:cs="Aptos"/>
      <w:color w:val="000000"/>
      <w:sz w:val="24"/>
      <w:szCs w:val="24"/>
    </w:rPr>
  </w:style>
  <w:style w:type="character" w:customStyle="1" w:styleId="normaltextrun">
    <w:name w:val="normaltextrun"/>
    <w:basedOn w:val="DefaultParagraphFont"/>
    <w:rsid w:val="00FA4034"/>
  </w:style>
  <w:style w:type="paragraph" w:styleId="Header">
    <w:name w:val="header"/>
    <w:basedOn w:val="Normal"/>
    <w:link w:val="HeaderChar"/>
    <w:uiPriority w:val="99"/>
    <w:unhideWhenUsed/>
    <w:rsid w:val="008438B2"/>
    <w:pPr>
      <w:tabs>
        <w:tab w:val="center" w:pos="4513"/>
        <w:tab w:val="right" w:pos="9026"/>
      </w:tabs>
    </w:pPr>
  </w:style>
  <w:style w:type="character" w:customStyle="1" w:styleId="HeaderChar">
    <w:name w:val="Header Char"/>
    <w:basedOn w:val="DefaultParagraphFont"/>
    <w:link w:val="Header"/>
    <w:uiPriority w:val="99"/>
    <w:rsid w:val="008438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38B2"/>
    <w:pPr>
      <w:tabs>
        <w:tab w:val="center" w:pos="4513"/>
        <w:tab w:val="right" w:pos="9026"/>
      </w:tabs>
    </w:pPr>
  </w:style>
  <w:style w:type="character" w:customStyle="1" w:styleId="FooterChar">
    <w:name w:val="Footer Char"/>
    <w:basedOn w:val="DefaultParagraphFont"/>
    <w:link w:val="Footer"/>
    <w:uiPriority w:val="99"/>
    <w:rsid w:val="008438B2"/>
    <w:rPr>
      <w:rFonts w:ascii="Times New Roman" w:eastAsia="Times New Roman" w:hAnsi="Times New Roman" w:cs="Times New Roman"/>
      <w:sz w:val="24"/>
      <w:szCs w:val="24"/>
    </w:rPr>
  </w:style>
  <w:style w:type="paragraph" w:styleId="Revision">
    <w:name w:val="Revision"/>
    <w:hidden/>
    <w:uiPriority w:val="99"/>
    <w:semiHidden/>
    <w:rsid w:val="009F16B2"/>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C7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7E53A3"/>
    <w:rPr>
      <w:color w:val="0563C1" w:themeColor="hyperlink"/>
      <w:u w:val="single"/>
    </w:rPr>
  </w:style>
  <w:style w:type="character" w:styleId="UnresolvedMention">
    <w:name w:val="Unresolved Mention"/>
    <w:basedOn w:val="DefaultParagraphFont"/>
    <w:uiPriority w:val="99"/>
    <w:semiHidden/>
    <w:unhideWhenUsed/>
    <w:rsid w:val="007E53A3"/>
    <w:rPr>
      <w:color w:val="605E5C"/>
      <w:shd w:val="clear" w:color="auto" w:fill="E1DFDD"/>
    </w:rPr>
  </w:style>
  <w:style w:type="character" w:styleId="CommentReference">
    <w:name w:val="annotation reference"/>
    <w:basedOn w:val="DefaultParagraphFont"/>
    <w:uiPriority w:val="99"/>
    <w:semiHidden/>
    <w:unhideWhenUsed/>
    <w:rsid w:val="00C67815"/>
    <w:rPr>
      <w:sz w:val="16"/>
      <w:szCs w:val="16"/>
    </w:rPr>
  </w:style>
  <w:style w:type="paragraph" w:styleId="CommentText">
    <w:name w:val="annotation text"/>
    <w:basedOn w:val="Normal"/>
    <w:link w:val="CommentTextChar"/>
    <w:uiPriority w:val="99"/>
    <w:unhideWhenUsed/>
    <w:rsid w:val="00C67815"/>
    <w:rPr>
      <w:sz w:val="20"/>
      <w:szCs w:val="20"/>
    </w:rPr>
  </w:style>
  <w:style w:type="character" w:customStyle="1" w:styleId="CommentTextChar">
    <w:name w:val="Comment Text Char"/>
    <w:basedOn w:val="DefaultParagraphFont"/>
    <w:link w:val="CommentText"/>
    <w:uiPriority w:val="99"/>
    <w:rsid w:val="00C678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7815"/>
    <w:rPr>
      <w:b/>
      <w:bCs/>
    </w:rPr>
  </w:style>
  <w:style w:type="character" w:customStyle="1" w:styleId="CommentSubjectChar">
    <w:name w:val="Comment Subject Char"/>
    <w:basedOn w:val="CommentTextChar"/>
    <w:link w:val="CommentSubject"/>
    <w:uiPriority w:val="99"/>
    <w:semiHidden/>
    <w:rsid w:val="00C678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6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E41"/>
    <w:rPr>
      <w:rFonts w:ascii="Segoe UI" w:eastAsia="Times New Roman" w:hAnsi="Segoe UI" w:cs="Segoe UI"/>
      <w:sz w:val="18"/>
      <w:szCs w:val="18"/>
    </w:rPr>
  </w:style>
  <w:style w:type="character" w:styleId="Emphasis">
    <w:name w:val="Emphasis"/>
    <w:basedOn w:val="DefaultParagraphFont"/>
    <w:uiPriority w:val="20"/>
    <w:qFormat/>
    <w:rsid w:val="0012551F"/>
    <w:rPr>
      <w:i/>
      <w:iCs/>
    </w:rPr>
  </w:style>
  <w:style w:type="character" w:customStyle="1" w:styleId="eop">
    <w:name w:val="eop"/>
    <w:basedOn w:val="DefaultParagraphFont"/>
    <w:rsid w:val="0012551F"/>
  </w:style>
  <w:style w:type="paragraph" w:customStyle="1" w:styleId="paragraph">
    <w:name w:val="paragraph"/>
    <w:basedOn w:val="Normal"/>
    <w:rsid w:val="00B41078"/>
    <w:pPr>
      <w:spacing w:before="100" w:beforeAutospacing="1" w:after="100" w:afterAutospacing="1"/>
    </w:pPr>
    <w:rPr>
      <w:lang w:eastAsia="en-GB"/>
    </w:rPr>
  </w:style>
  <w:style w:type="character" w:styleId="Strong">
    <w:name w:val="Strong"/>
    <w:basedOn w:val="DefaultParagraphFont"/>
    <w:uiPriority w:val="22"/>
    <w:qFormat/>
    <w:rsid w:val="00B41078"/>
    <w:rPr>
      <w:b/>
      <w:bCs/>
    </w:rPr>
  </w:style>
  <w:style w:type="paragraph" w:styleId="NormalWeb">
    <w:name w:val="Normal (Web)"/>
    <w:basedOn w:val="Normal"/>
    <w:uiPriority w:val="99"/>
    <w:unhideWhenUsed/>
    <w:rsid w:val="0014409F"/>
    <w:pPr>
      <w:spacing w:before="100" w:beforeAutospacing="1" w:after="100" w:afterAutospacing="1"/>
    </w:pPr>
    <w:rPr>
      <w:lang w:eastAsia="en-GB"/>
    </w:rPr>
  </w:style>
  <w:style w:type="character" w:styleId="FootnoteReference">
    <w:name w:val="footnote reference"/>
    <w:basedOn w:val="DefaultParagraphFont"/>
    <w:uiPriority w:val="99"/>
    <w:semiHidden/>
    <w:unhideWhenUsed/>
    <w:qFormat/>
    <w:rsid w:val="0014409F"/>
    <w:rPr>
      <w:vertAlign w:val="superscript"/>
    </w:rPr>
  </w:style>
  <w:style w:type="paragraph" w:styleId="FootnoteText">
    <w:name w:val="footnote text"/>
    <w:basedOn w:val="Normal"/>
    <w:link w:val="FootnoteTextChar"/>
    <w:unhideWhenUsed/>
    <w:qFormat/>
    <w:rsid w:val="0014409F"/>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qFormat/>
    <w:rsid w:val="0014409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117192">
      <w:bodyDiv w:val="1"/>
      <w:marLeft w:val="0"/>
      <w:marRight w:val="0"/>
      <w:marTop w:val="0"/>
      <w:marBottom w:val="0"/>
      <w:divBdr>
        <w:top w:val="none" w:sz="0" w:space="0" w:color="auto"/>
        <w:left w:val="none" w:sz="0" w:space="0" w:color="auto"/>
        <w:bottom w:val="none" w:sz="0" w:space="0" w:color="auto"/>
        <w:right w:val="none" w:sz="0" w:space="0" w:color="auto"/>
      </w:divBdr>
    </w:div>
    <w:div w:id="505630179">
      <w:bodyDiv w:val="1"/>
      <w:marLeft w:val="0"/>
      <w:marRight w:val="0"/>
      <w:marTop w:val="0"/>
      <w:marBottom w:val="0"/>
      <w:divBdr>
        <w:top w:val="none" w:sz="0" w:space="0" w:color="auto"/>
        <w:left w:val="none" w:sz="0" w:space="0" w:color="auto"/>
        <w:bottom w:val="none" w:sz="0" w:space="0" w:color="auto"/>
        <w:right w:val="none" w:sz="0" w:space="0" w:color="auto"/>
      </w:divBdr>
      <w:divsChild>
        <w:div w:id="1017853445">
          <w:marLeft w:val="0"/>
          <w:marRight w:val="0"/>
          <w:marTop w:val="0"/>
          <w:marBottom w:val="0"/>
          <w:divBdr>
            <w:top w:val="none" w:sz="0" w:space="0" w:color="auto"/>
            <w:left w:val="none" w:sz="0" w:space="0" w:color="auto"/>
            <w:bottom w:val="none" w:sz="0" w:space="0" w:color="auto"/>
            <w:right w:val="none" w:sz="0" w:space="0" w:color="auto"/>
          </w:divBdr>
        </w:div>
        <w:div w:id="24403608">
          <w:marLeft w:val="0"/>
          <w:marRight w:val="0"/>
          <w:marTop w:val="0"/>
          <w:marBottom w:val="0"/>
          <w:divBdr>
            <w:top w:val="none" w:sz="0" w:space="0" w:color="auto"/>
            <w:left w:val="none" w:sz="0" w:space="0" w:color="auto"/>
            <w:bottom w:val="none" w:sz="0" w:space="0" w:color="auto"/>
            <w:right w:val="none" w:sz="0" w:space="0" w:color="auto"/>
          </w:divBdr>
        </w:div>
        <w:div w:id="172232052">
          <w:marLeft w:val="0"/>
          <w:marRight w:val="0"/>
          <w:marTop w:val="0"/>
          <w:marBottom w:val="0"/>
          <w:divBdr>
            <w:top w:val="none" w:sz="0" w:space="0" w:color="auto"/>
            <w:left w:val="none" w:sz="0" w:space="0" w:color="auto"/>
            <w:bottom w:val="none" w:sz="0" w:space="0" w:color="auto"/>
            <w:right w:val="none" w:sz="0" w:space="0" w:color="auto"/>
          </w:divBdr>
        </w:div>
      </w:divsChild>
    </w:div>
    <w:div w:id="1124619322">
      <w:bodyDiv w:val="1"/>
      <w:marLeft w:val="0"/>
      <w:marRight w:val="0"/>
      <w:marTop w:val="0"/>
      <w:marBottom w:val="0"/>
      <w:divBdr>
        <w:top w:val="none" w:sz="0" w:space="0" w:color="auto"/>
        <w:left w:val="none" w:sz="0" w:space="0" w:color="auto"/>
        <w:bottom w:val="none" w:sz="0" w:space="0" w:color="auto"/>
        <w:right w:val="none" w:sz="0" w:space="0" w:color="auto"/>
      </w:divBdr>
      <w:divsChild>
        <w:div w:id="1450202759">
          <w:marLeft w:val="0"/>
          <w:marRight w:val="0"/>
          <w:marTop w:val="0"/>
          <w:marBottom w:val="0"/>
          <w:divBdr>
            <w:top w:val="none" w:sz="0" w:space="0" w:color="auto"/>
            <w:left w:val="none" w:sz="0" w:space="0" w:color="auto"/>
            <w:bottom w:val="none" w:sz="0" w:space="0" w:color="auto"/>
            <w:right w:val="none" w:sz="0" w:space="0" w:color="auto"/>
          </w:divBdr>
        </w:div>
        <w:div w:id="611861400">
          <w:marLeft w:val="0"/>
          <w:marRight w:val="0"/>
          <w:marTop w:val="0"/>
          <w:marBottom w:val="0"/>
          <w:divBdr>
            <w:top w:val="none" w:sz="0" w:space="0" w:color="auto"/>
            <w:left w:val="none" w:sz="0" w:space="0" w:color="auto"/>
            <w:bottom w:val="none" w:sz="0" w:space="0" w:color="auto"/>
            <w:right w:val="none" w:sz="0" w:space="0" w:color="auto"/>
          </w:divBdr>
        </w:div>
        <w:div w:id="1036737044">
          <w:marLeft w:val="0"/>
          <w:marRight w:val="0"/>
          <w:marTop w:val="0"/>
          <w:marBottom w:val="0"/>
          <w:divBdr>
            <w:top w:val="none" w:sz="0" w:space="0" w:color="auto"/>
            <w:left w:val="none" w:sz="0" w:space="0" w:color="auto"/>
            <w:bottom w:val="none" w:sz="0" w:space="0" w:color="auto"/>
            <w:right w:val="none" w:sz="0" w:space="0" w:color="auto"/>
          </w:divBdr>
        </w:div>
      </w:divsChild>
    </w:div>
    <w:div w:id="1755474545">
      <w:bodyDiv w:val="1"/>
      <w:marLeft w:val="0"/>
      <w:marRight w:val="0"/>
      <w:marTop w:val="0"/>
      <w:marBottom w:val="0"/>
      <w:divBdr>
        <w:top w:val="none" w:sz="0" w:space="0" w:color="auto"/>
        <w:left w:val="none" w:sz="0" w:space="0" w:color="auto"/>
        <w:bottom w:val="none" w:sz="0" w:space="0" w:color="auto"/>
        <w:right w:val="none" w:sz="0" w:space="0" w:color="auto"/>
      </w:divBdr>
      <w:divsChild>
        <w:div w:id="122502364">
          <w:marLeft w:val="446"/>
          <w:marRight w:val="0"/>
          <w:marTop w:val="0"/>
          <w:marBottom w:val="0"/>
          <w:divBdr>
            <w:top w:val="none" w:sz="0" w:space="0" w:color="auto"/>
            <w:left w:val="none" w:sz="0" w:space="0" w:color="auto"/>
            <w:bottom w:val="none" w:sz="0" w:space="0" w:color="auto"/>
            <w:right w:val="none" w:sz="0" w:space="0" w:color="auto"/>
          </w:divBdr>
        </w:div>
      </w:divsChild>
    </w:div>
    <w:div w:id="1789162158">
      <w:bodyDiv w:val="1"/>
      <w:marLeft w:val="0"/>
      <w:marRight w:val="0"/>
      <w:marTop w:val="0"/>
      <w:marBottom w:val="0"/>
      <w:divBdr>
        <w:top w:val="none" w:sz="0" w:space="0" w:color="auto"/>
        <w:left w:val="none" w:sz="0" w:space="0" w:color="auto"/>
        <w:bottom w:val="none" w:sz="0" w:space="0" w:color="auto"/>
        <w:right w:val="none" w:sz="0" w:space="0" w:color="auto"/>
      </w:divBdr>
      <w:divsChild>
        <w:div w:id="1678147298">
          <w:marLeft w:val="0"/>
          <w:marRight w:val="0"/>
          <w:marTop w:val="0"/>
          <w:marBottom w:val="0"/>
          <w:divBdr>
            <w:top w:val="none" w:sz="0" w:space="0" w:color="auto"/>
            <w:left w:val="none" w:sz="0" w:space="0" w:color="auto"/>
            <w:bottom w:val="none" w:sz="0" w:space="0" w:color="auto"/>
            <w:right w:val="none" w:sz="0" w:space="0" w:color="auto"/>
          </w:divBdr>
        </w:div>
        <w:div w:id="1091318773">
          <w:marLeft w:val="0"/>
          <w:marRight w:val="0"/>
          <w:marTop w:val="0"/>
          <w:marBottom w:val="0"/>
          <w:divBdr>
            <w:top w:val="none" w:sz="0" w:space="0" w:color="auto"/>
            <w:left w:val="none" w:sz="0" w:space="0" w:color="auto"/>
            <w:bottom w:val="none" w:sz="0" w:space="0" w:color="auto"/>
            <w:right w:val="none" w:sz="0" w:space="0" w:color="auto"/>
          </w:divBdr>
        </w:div>
        <w:div w:id="1488594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astats.uneca.org/data/africa-sdg-tra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E8A8BB-ADFA-4843-9345-5DEB570FAC07}">
  <ds:schemaRefs>
    <ds:schemaRef ds:uri="http://schemas.microsoft.com/sharepoint/v3/contenttype/forms"/>
  </ds:schemaRefs>
</ds:datastoreItem>
</file>

<file path=customXml/itemProps2.xml><?xml version="1.0" encoding="utf-8"?>
<ds:datastoreItem xmlns:ds="http://schemas.openxmlformats.org/officeDocument/2006/customXml" ds:itemID="{500E5343-A905-4BED-8C90-0E1B386A6A1B}">
  <ds:schemaRefs>
    <ds:schemaRef ds:uri="http://schemas.openxmlformats.org/officeDocument/2006/bibliography"/>
  </ds:schemaRefs>
</ds:datastoreItem>
</file>

<file path=customXml/itemProps3.xml><?xml version="1.0" encoding="utf-8"?>
<ds:datastoreItem xmlns:ds="http://schemas.openxmlformats.org/officeDocument/2006/customXml" ds:itemID="{FB8C4C3E-148F-43CB-98D1-4BD369181DA2}"/>
</file>

<file path=customXml/itemProps4.xml><?xml version="1.0" encoding="utf-8"?>
<ds:datastoreItem xmlns:ds="http://schemas.openxmlformats.org/officeDocument/2006/customXml" ds:itemID="{7E29F458-1939-42B9-8D9E-56C981EB284F}">
  <ds:schemaRefs>
    <ds:schemaRef ds:uri="http://schemas.microsoft.com/office/2006/metadata/properties"/>
    <ds:schemaRef ds:uri="http://schemas.microsoft.com/office/infopath/2007/PartnerControls"/>
    <ds:schemaRef ds:uri="95e5e678-43ad-40d1-ac60-f89d2cdf5b98"/>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Meselu Seyoum</cp:lastModifiedBy>
  <cp:revision>2</cp:revision>
  <dcterms:created xsi:type="dcterms:W3CDTF">2025-08-08T06:15:00Z</dcterms:created>
  <dcterms:modified xsi:type="dcterms:W3CDTF">2025-08-08T06:15:00Z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ies>
</file>