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D1E56" w:rsidR="00BE3711" w:rsidP="001D68BC" w:rsidRDefault="00BE3711" w14:paraId="3CAE78EC" w14:textId="77777777">
      <w:pPr>
        <w:shd w:val="clear" w:color="auto" w:fill="FFFFFF" w:themeFill="background1"/>
        <w:tabs>
          <w:tab w:val="center" w:pos="4819"/>
          <w:tab w:val="right" w:pos="9639"/>
        </w:tabs>
        <w:spacing w:after="120"/>
        <w:jc w:val="both"/>
        <w:rPr>
          <w:rFonts w:eastAsia="Meiryo" w:asciiTheme="majorBidi" w:hAnsiTheme="majorBidi" w:cstheme="majorBidi"/>
          <w:b/>
          <w:bCs/>
          <w:sz w:val="18"/>
          <w:szCs w:val="18"/>
        </w:rPr>
      </w:pPr>
      <w:r w:rsidRPr="006D1E56">
        <w:rPr>
          <w:rFonts w:eastAsia="Meiryo" w:asciiTheme="majorBidi" w:hAnsiTheme="majorBidi" w:cstheme="majorBidi"/>
          <w:b/>
          <w:noProof/>
          <w:sz w:val="18"/>
          <w:szCs w:val="18"/>
          <w:lang w:val="en-US"/>
        </w:rPr>
        <w:drawing>
          <wp:inline distT="0" distB="0" distL="0" distR="0" wp14:anchorId="2D61BC3D" wp14:editId="45C46221">
            <wp:extent cx="4453255" cy="512097"/>
            <wp:effectExtent l="0" t="0" r="4445" b="2540"/>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78412" cy="572487"/>
                    </a:xfrm>
                    <a:prstGeom prst="rect">
                      <a:avLst/>
                    </a:prstGeom>
                    <a:noFill/>
                    <a:ln>
                      <a:noFill/>
                    </a:ln>
                  </pic:spPr>
                </pic:pic>
              </a:graphicData>
            </a:graphic>
          </wp:inline>
        </w:drawing>
      </w:r>
    </w:p>
    <w:p w:rsidRPr="006D1E56" w:rsidR="00BE3711" w:rsidP="001D68BC" w:rsidRDefault="00BE3711" w14:paraId="0C61DAD1" w14:textId="6DE09D3E">
      <w:pPr>
        <w:shd w:val="clear" w:color="auto" w:fill="FFFFFF" w:themeFill="background1"/>
        <w:autoSpaceDE w:val="0"/>
        <w:autoSpaceDN w:val="0"/>
        <w:adjustRightInd w:val="0"/>
        <w:jc w:val="both"/>
        <w:rPr>
          <w:rFonts w:eastAsia="Meiryo" w:asciiTheme="majorBidi" w:hAnsiTheme="majorBidi" w:cstheme="majorBidi"/>
          <w:b/>
          <w:sz w:val="18"/>
          <w:szCs w:val="18"/>
        </w:rPr>
      </w:pPr>
      <w:r w:rsidRPr="006D1E56">
        <w:rPr>
          <w:rFonts w:eastAsia="Meiryo" w:asciiTheme="majorBidi" w:hAnsiTheme="majorBidi" w:cstheme="majorBidi"/>
          <w:b/>
          <w:sz w:val="18"/>
          <w:szCs w:val="18"/>
        </w:rPr>
        <w:t>African Centre for Statistics</w:t>
      </w:r>
    </w:p>
    <w:p w:rsidRPr="006D1E56" w:rsidR="00BE3711" w:rsidP="001D68BC" w:rsidRDefault="00BE3711" w14:paraId="211438AD"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BE3711" w:rsidP="001D68BC" w:rsidRDefault="00BE3711" w14:paraId="1FCF19E5"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BE3711" w:rsidP="001D68BC" w:rsidRDefault="00BE3711" w14:paraId="67211FE2"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BE3711" w:rsidP="001D68BC" w:rsidRDefault="00BE3711" w14:paraId="7CD11C0E"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BE3711" w:rsidP="001D68BC" w:rsidRDefault="00BE3711" w14:paraId="7D2E480F"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BE3711" w:rsidP="001D68BC" w:rsidRDefault="00BE3711" w14:paraId="738F54C4"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3C8CF0F3" w14:textId="06046A9B">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727A64FE" w14:textId="5C815650">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68D92695" w14:textId="6DAA1511">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30F71F71" w14:textId="137E0C0B">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65A0BB3D" w14:textId="623C0AAB">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34723776" w14:textId="1CC66E94">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44348D" w:rsidP="001D68BC" w:rsidRDefault="0044348D" w14:paraId="7A03E076"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038CECE6" w14:textId="35EE24F4">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3C1D23" w:rsidP="001D68BC" w:rsidRDefault="003C1D23" w14:paraId="0C0C8527" w14:textId="575CDAD8">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3C1D23" w:rsidP="001D68BC" w:rsidRDefault="003C1D23" w14:paraId="50B3DDD5"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F91310" w:rsidP="001D68BC" w:rsidRDefault="00F91310" w14:paraId="6511DCF4"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0008362B" w:rsidP="001D68BC" w:rsidRDefault="0008362B" w14:paraId="6FDD287B"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0F2661BD"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2982888D"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6F4C1175"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34997666"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44AD3BC0"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7CE74318"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2ECFA524"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4EA1BEC2"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1C0A0ECE"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566EB8BB"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6D45B434"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118D2971"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6F47CC04"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07F3095A"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0008362B" w:rsidP="001D68BC" w:rsidRDefault="0008362B" w14:paraId="39DD42C5"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Pr="00CC1475" w:rsidR="00BE3711" w:rsidP="001D68BC" w:rsidRDefault="00BE3711" w14:paraId="49089980" w14:textId="11BA79BF">
      <w:pPr>
        <w:shd w:val="clear" w:color="auto" w:fill="FFFFFF" w:themeFill="background1"/>
        <w:autoSpaceDE w:val="0"/>
        <w:autoSpaceDN w:val="0"/>
        <w:adjustRightInd w:val="0"/>
        <w:jc w:val="both"/>
        <w:rPr>
          <w:rFonts w:eastAsia="Meiryo" w:asciiTheme="majorBidi" w:hAnsiTheme="majorBidi" w:cstheme="majorBidi"/>
          <w:b/>
          <w:sz w:val="22"/>
          <w:szCs w:val="22"/>
        </w:rPr>
      </w:pPr>
      <w:r w:rsidRPr="00CC1475">
        <w:rPr>
          <w:rFonts w:eastAsia="Meiryo" w:asciiTheme="majorBidi" w:hAnsiTheme="majorBidi" w:cstheme="majorBidi"/>
          <w:b/>
          <w:sz w:val="22"/>
          <w:szCs w:val="22"/>
        </w:rPr>
        <w:t>Ambassadors’ Quarterly Briefing</w:t>
      </w:r>
    </w:p>
    <w:p w:rsidRPr="00CC1475" w:rsidR="00BE3711" w:rsidP="001D68BC" w:rsidRDefault="00BE3711" w14:paraId="69F59EAF" w14:textId="77777777">
      <w:pPr>
        <w:shd w:val="clear" w:color="auto" w:fill="FFFFFF" w:themeFill="background1"/>
        <w:autoSpaceDE w:val="0"/>
        <w:autoSpaceDN w:val="0"/>
        <w:adjustRightInd w:val="0"/>
        <w:jc w:val="both"/>
        <w:rPr>
          <w:rFonts w:eastAsia="Meiryo" w:asciiTheme="majorBidi" w:hAnsiTheme="majorBidi" w:cstheme="majorBidi"/>
          <w:b/>
          <w:sz w:val="22"/>
          <w:szCs w:val="22"/>
        </w:rPr>
      </w:pPr>
    </w:p>
    <w:p w:rsidRPr="00CC1475" w:rsidR="00BE3711" w:rsidP="001D68BC" w:rsidRDefault="00EA4056" w14:paraId="0ED5A1F4" w14:textId="0C31B05B">
      <w:pPr>
        <w:shd w:val="clear" w:color="auto" w:fill="FFFFFF" w:themeFill="background1"/>
        <w:autoSpaceDE w:val="0"/>
        <w:autoSpaceDN w:val="0"/>
        <w:adjustRightInd w:val="0"/>
        <w:jc w:val="both"/>
        <w:rPr>
          <w:rFonts w:eastAsia="Meiryo" w:asciiTheme="majorBidi" w:hAnsiTheme="majorBidi" w:cstheme="majorBidi"/>
          <w:b/>
          <w:sz w:val="22"/>
          <w:szCs w:val="22"/>
        </w:rPr>
      </w:pPr>
      <w:r w:rsidRPr="00CC1475">
        <w:rPr>
          <w:rFonts w:eastAsia="Meiryo" w:asciiTheme="majorBidi" w:hAnsiTheme="majorBidi" w:cstheme="majorBidi"/>
          <w:b/>
          <w:sz w:val="22"/>
          <w:szCs w:val="22"/>
        </w:rPr>
        <w:t xml:space="preserve">1 </w:t>
      </w:r>
      <w:r w:rsidRPr="00CC1475" w:rsidR="00F4595E">
        <w:rPr>
          <w:rFonts w:eastAsia="Meiryo" w:asciiTheme="majorBidi" w:hAnsiTheme="majorBidi" w:cstheme="majorBidi"/>
          <w:b/>
          <w:sz w:val="22"/>
          <w:szCs w:val="22"/>
        </w:rPr>
        <w:t>July</w:t>
      </w:r>
      <w:r w:rsidRPr="00CC1475" w:rsidR="00EB5A1D">
        <w:rPr>
          <w:rFonts w:eastAsia="Meiryo" w:asciiTheme="majorBidi" w:hAnsiTheme="majorBidi" w:cstheme="majorBidi"/>
          <w:b/>
          <w:sz w:val="22"/>
          <w:szCs w:val="22"/>
        </w:rPr>
        <w:t xml:space="preserve"> </w:t>
      </w:r>
      <w:r w:rsidRPr="00CC1475" w:rsidR="004A5374">
        <w:rPr>
          <w:rFonts w:eastAsia="Meiryo" w:asciiTheme="majorBidi" w:hAnsiTheme="majorBidi" w:cstheme="majorBidi"/>
          <w:b/>
          <w:sz w:val="22"/>
          <w:szCs w:val="22"/>
        </w:rPr>
        <w:t>–</w:t>
      </w:r>
      <w:r w:rsidRPr="00CC1475" w:rsidR="00BE3711">
        <w:rPr>
          <w:rFonts w:eastAsia="Meiryo" w:asciiTheme="majorBidi" w:hAnsiTheme="majorBidi" w:cstheme="majorBidi"/>
          <w:b/>
          <w:sz w:val="22"/>
          <w:szCs w:val="22"/>
        </w:rPr>
        <w:t xml:space="preserve"> </w:t>
      </w:r>
      <w:r w:rsidRPr="00CC1475">
        <w:rPr>
          <w:rFonts w:eastAsia="Meiryo" w:asciiTheme="majorBidi" w:hAnsiTheme="majorBidi" w:cstheme="majorBidi"/>
          <w:b/>
          <w:sz w:val="22"/>
          <w:szCs w:val="22"/>
        </w:rPr>
        <w:t xml:space="preserve">30 </w:t>
      </w:r>
      <w:r w:rsidRPr="00CC1475" w:rsidR="00F4595E">
        <w:rPr>
          <w:rFonts w:eastAsia="Meiryo" w:asciiTheme="majorBidi" w:hAnsiTheme="majorBidi" w:cstheme="majorBidi"/>
          <w:b/>
          <w:sz w:val="22"/>
          <w:szCs w:val="22"/>
        </w:rPr>
        <w:t xml:space="preserve">September </w:t>
      </w:r>
      <w:r w:rsidRPr="00CC1475" w:rsidR="00BE3711">
        <w:rPr>
          <w:rFonts w:eastAsia="Meiryo" w:asciiTheme="majorBidi" w:hAnsiTheme="majorBidi" w:cstheme="majorBidi"/>
          <w:b/>
          <w:sz w:val="22"/>
          <w:szCs w:val="22"/>
        </w:rPr>
        <w:t>202</w:t>
      </w:r>
      <w:r w:rsidRPr="00CC1475" w:rsidR="004A5374">
        <w:rPr>
          <w:rFonts w:eastAsia="Meiryo" w:asciiTheme="majorBidi" w:hAnsiTheme="majorBidi" w:cstheme="majorBidi"/>
          <w:b/>
          <w:sz w:val="22"/>
          <w:szCs w:val="22"/>
        </w:rPr>
        <w:t>5</w:t>
      </w:r>
    </w:p>
    <w:p w:rsidRPr="006D1E56" w:rsidR="00BE3711" w:rsidP="001D68BC" w:rsidRDefault="00BE3711" w14:paraId="34B2C337" w14:textId="77777777">
      <w:pPr>
        <w:shd w:val="clear" w:color="auto" w:fill="FFFFFF" w:themeFill="background1"/>
        <w:autoSpaceDE w:val="0"/>
        <w:autoSpaceDN w:val="0"/>
        <w:adjustRightInd w:val="0"/>
        <w:jc w:val="both"/>
        <w:rPr>
          <w:rFonts w:eastAsia="Meiryo" w:asciiTheme="majorBidi" w:hAnsiTheme="majorBidi" w:cstheme="majorBidi"/>
          <w:b/>
          <w:sz w:val="18"/>
          <w:szCs w:val="18"/>
        </w:rPr>
      </w:pPr>
    </w:p>
    <w:p w:rsidRPr="006D1E56" w:rsidR="00BE3711" w:rsidP="001D68BC" w:rsidRDefault="00BE3711" w14:paraId="360D6634" w14:textId="77777777">
      <w:pPr>
        <w:shd w:val="clear" w:color="auto" w:fill="FFFFFF" w:themeFill="background1"/>
        <w:autoSpaceDE w:val="0"/>
        <w:autoSpaceDN w:val="0"/>
        <w:adjustRightInd w:val="0"/>
        <w:jc w:val="both"/>
        <w:rPr>
          <w:rFonts w:eastAsia="Meiryo" w:asciiTheme="majorBidi" w:hAnsiTheme="majorBidi" w:cstheme="majorBidi"/>
          <w:b/>
          <w:sz w:val="18"/>
          <w:szCs w:val="18"/>
        </w:rPr>
        <w:sectPr w:rsidRPr="006D1E56" w:rsidR="00BE3711">
          <w:headerReference w:type="default" r:id="rId12"/>
          <w:footerReference w:type="default" r:id="rId13"/>
          <w:pgSz w:w="12240" w:h="15840" w:orient="portrait"/>
          <w:pgMar w:top="1440" w:right="1440" w:bottom="1440" w:left="1440" w:header="720" w:footer="720" w:gutter="0"/>
          <w:cols w:space="720"/>
          <w:docGrid w:linePitch="360"/>
        </w:sectPr>
      </w:pPr>
    </w:p>
    <w:p w:rsidRPr="0008362B" w:rsidR="0035291E" w:rsidP="001D68BC" w:rsidRDefault="00BE3711" w14:paraId="0102BDAD" w14:textId="6700B3BB">
      <w:pPr>
        <w:pStyle w:val="ListParagraph"/>
        <w:numPr>
          <w:ilvl w:val="0"/>
          <w:numId w:val="33"/>
        </w:numPr>
        <w:shd w:val="clear" w:color="auto" w:fill="FFFFFF" w:themeFill="background1"/>
        <w:jc w:val="both"/>
        <w:outlineLvl w:val="0"/>
        <w:rPr>
          <w:rFonts w:eastAsia="Meiryo" w:asciiTheme="majorBidi" w:hAnsiTheme="majorBidi" w:cstheme="majorBidi"/>
          <w:b/>
          <w:bCs/>
          <w:color w:val="2F5496" w:themeColor="accent1" w:themeShade="BF"/>
          <w:kern w:val="36"/>
          <w:sz w:val="22"/>
          <w:szCs w:val="22"/>
          <w:lang w:eastAsia="zh-CN"/>
        </w:rPr>
      </w:pPr>
      <w:bookmarkStart w:name="_Toc173157636" w:id="0"/>
      <w:bookmarkStart w:name="_Toc173157751" w:id="1"/>
      <w:bookmarkStart w:name="_Toc173157878" w:id="2"/>
      <w:bookmarkStart w:name="_Toc173157923" w:id="3"/>
      <w:bookmarkStart w:name="_Toc173157953" w:id="4"/>
      <w:bookmarkStart w:name="_Toc173157983" w:id="5"/>
      <w:bookmarkStart w:name="_Toc173158013" w:id="6"/>
      <w:bookmarkStart w:name="_Toc173161811" w:id="7"/>
      <w:bookmarkEnd w:id="0"/>
      <w:bookmarkEnd w:id="1"/>
      <w:bookmarkEnd w:id="2"/>
      <w:bookmarkEnd w:id="3"/>
      <w:bookmarkEnd w:id="4"/>
      <w:bookmarkEnd w:id="5"/>
      <w:bookmarkEnd w:id="6"/>
      <w:r w:rsidRPr="0008362B">
        <w:rPr>
          <w:rFonts w:eastAsia="Meiryo" w:asciiTheme="majorBidi" w:hAnsiTheme="majorBidi" w:cstheme="majorBidi"/>
          <w:b/>
          <w:bCs/>
          <w:color w:val="2F5496" w:themeColor="accent1" w:themeShade="BF"/>
          <w:kern w:val="36"/>
          <w:sz w:val="22"/>
          <w:szCs w:val="22"/>
          <w:lang w:eastAsia="zh-CN"/>
        </w:rPr>
        <w:t>Key Activities</w:t>
      </w:r>
      <w:bookmarkEnd w:id="7"/>
      <w:r w:rsidRPr="0008362B">
        <w:rPr>
          <w:rFonts w:eastAsia="Meiryo" w:asciiTheme="majorBidi" w:hAnsiTheme="majorBidi" w:cstheme="majorBidi"/>
          <w:b/>
          <w:bCs/>
          <w:color w:val="2F5496" w:themeColor="accent1" w:themeShade="BF"/>
          <w:kern w:val="36"/>
          <w:sz w:val="22"/>
          <w:szCs w:val="22"/>
          <w:lang w:eastAsia="zh-CN"/>
        </w:rPr>
        <w:t xml:space="preserve"> </w:t>
      </w:r>
      <w:r w:rsidRPr="0008362B">
        <w:rPr>
          <w:rFonts w:eastAsia="Meiryo" w:asciiTheme="majorBidi" w:hAnsiTheme="majorBidi" w:cstheme="majorBidi"/>
          <w:color w:val="2F5496" w:themeColor="accent1" w:themeShade="BF"/>
          <w:sz w:val="22"/>
          <w:szCs w:val="22"/>
        </w:rPr>
        <w:t xml:space="preserve"> </w:t>
      </w:r>
    </w:p>
    <w:p w:rsidRPr="006D1E56" w:rsidR="00B17DF9" w:rsidP="001D68BC" w:rsidRDefault="00B17DF9" w14:paraId="20FBF8E8" w14:textId="77777777">
      <w:pPr>
        <w:pStyle w:val="ListParagraph"/>
        <w:shd w:val="clear" w:color="auto" w:fill="FFFFFF" w:themeFill="background1"/>
        <w:jc w:val="both"/>
        <w:outlineLvl w:val="0"/>
        <w:rPr>
          <w:rFonts w:eastAsia="Meiryo" w:asciiTheme="majorBidi" w:hAnsiTheme="majorBidi" w:cstheme="majorBidi"/>
          <w:b/>
          <w:bCs/>
          <w:kern w:val="36"/>
          <w:sz w:val="18"/>
          <w:szCs w:val="18"/>
          <w:lang w:eastAsia="zh-CN"/>
        </w:rPr>
      </w:pPr>
    </w:p>
    <w:p w:rsidRPr="00352FE5" w:rsidR="00352FE5" w:rsidP="00CF59F6" w:rsidRDefault="00352FE5" w14:paraId="0062F824" w14:textId="43A30B74">
      <w:pPr>
        <w:pStyle w:val="ListParagraph"/>
        <w:numPr>
          <w:ilvl w:val="0"/>
          <w:numId w:val="34"/>
        </w:numPr>
        <w:shd w:val="clear" w:color="auto" w:fill="FFFFFF" w:themeFill="background1"/>
        <w:jc w:val="both"/>
        <w:outlineLvl w:val="0"/>
        <w:rPr>
          <w:rFonts w:asciiTheme="minorBidi" w:hAnsiTheme="minorBidi"/>
          <w:sz w:val="18"/>
          <w:szCs w:val="18"/>
        </w:rPr>
      </w:pPr>
      <w:r w:rsidRPr="00160846">
        <w:rPr>
          <w:rFonts w:asciiTheme="minorBidi" w:hAnsiTheme="minorBidi"/>
          <w:b/>
          <w:bCs/>
          <w:sz w:val="18"/>
          <w:szCs w:val="18"/>
        </w:rPr>
        <w:t>Eritrea – Geospatial Data Use for Climate and Development Planning</w:t>
      </w:r>
      <w:r w:rsidRPr="00352FE5">
        <w:rPr>
          <w:rFonts w:asciiTheme="minorBidi" w:hAnsiTheme="minorBidi"/>
          <w:sz w:val="18"/>
          <w:szCs w:val="18"/>
        </w:rPr>
        <w:t xml:space="preserve">: With UNECA’s support, experts from the Ministry of Land, Water and Environment enhanced their capacity in geospatial data management, digitization, geo-referencing, and spatial analysis. The </w:t>
      </w:r>
      <w:r w:rsidR="009872F5">
        <w:rPr>
          <w:rFonts w:asciiTheme="minorBidi" w:hAnsiTheme="minorBidi"/>
          <w:sz w:val="18"/>
          <w:szCs w:val="18"/>
        </w:rPr>
        <w:t>support</w:t>
      </w:r>
      <w:r w:rsidRPr="00352FE5">
        <w:rPr>
          <w:rFonts w:asciiTheme="minorBidi" w:hAnsiTheme="minorBidi"/>
          <w:sz w:val="18"/>
          <w:szCs w:val="18"/>
        </w:rPr>
        <w:t xml:space="preserve"> introduced the application of GIS and Remote Sensing for water productivity, crop monitoring, land use, vegetation, and flood mapping, and strengthened the advanced use of ArcGIS Pro, Google Earth, and AI tools to support environmental monitoring and sustainable resource management.</w:t>
      </w:r>
    </w:p>
    <w:p w:rsidRPr="00160C25" w:rsidR="00160C25" w:rsidP="00160C25" w:rsidRDefault="00160C25" w14:paraId="2B28C26E" w14:textId="77777777">
      <w:pPr>
        <w:rPr>
          <w:rFonts w:asciiTheme="minorBidi" w:hAnsiTheme="minorBidi"/>
          <w:sz w:val="18"/>
          <w:szCs w:val="18"/>
        </w:rPr>
      </w:pPr>
    </w:p>
    <w:p w:rsidRPr="00891F53" w:rsidR="00160C25" w:rsidP="001D68BC" w:rsidRDefault="00160C25" w14:paraId="0E6DF3A5" w14:textId="07F3166D">
      <w:pPr>
        <w:pStyle w:val="ListParagraph"/>
        <w:numPr>
          <w:ilvl w:val="0"/>
          <w:numId w:val="34"/>
        </w:numPr>
        <w:shd w:val="clear" w:color="auto" w:fill="FFFFFF" w:themeFill="background1"/>
        <w:jc w:val="both"/>
        <w:outlineLvl w:val="0"/>
        <w:rPr>
          <w:rFonts w:asciiTheme="minorBidi" w:hAnsiTheme="minorBidi"/>
          <w:sz w:val="18"/>
          <w:szCs w:val="18"/>
        </w:rPr>
      </w:pPr>
      <w:r w:rsidRPr="00160C25">
        <w:rPr>
          <w:rFonts w:asciiTheme="minorBidi" w:hAnsiTheme="minorBidi"/>
          <w:b/>
          <w:bCs/>
          <w:sz w:val="18"/>
          <w:szCs w:val="18"/>
        </w:rPr>
        <w:t>Togo and Burkina Faso – Transition to the 2008 SNA</w:t>
      </w:r>
      <w:r w:rsidRPr="00160C25">
        <w:rPr>
          <w:rFonts w:asciiTheme="minorBidi" w:hAnsiTheme="minorBidi"/>
          <w:sz w:val="18"/>
          <w:szCs w:val="18"/>
        </w:rPr>
        <w:t>: UNECA supported Togo’s INSEED in the preparatory stages of the 2008 SNA transition, while Burkina Faso successfully adopted SNA 2008. In Togo, synergy and governance were strengthened via the RC coordination mechanism, and institutional preparedness improved through clarified HR and communication diagnostics, a training plan, and a communications unit. The 2025–2026 roadmap was reaffirmed with a publication target by end-2026, and a preliminary collaboration agreement was confirmed.</w:t>
      </w:r>
    </w:p>
    <w:p w:rsidRPr="00F110C4" w:rsidR="00F110C4" w:rsidP="00F110C4" w:rsidRDefault="00F110C4" w14:paraId="54492A59" w14:textId="77777777">
      <w:pPr>
        <w:pStyle w:val="ListParagraph"/>
        <w:rPr>
          <w:rFonts w:asciiTheme="minorBidi" w:hAnsiTheme="minorBidi"/>
          <w:sz w:val="18"/>
          <w:szCs w:val="18"/>
        </w:rPr>
      </w:pPr>
    </w:p>
    <w:p w:rsidRPr="00F110C4" w:rsidR="00F110C4" w:rsidP="001D68BC" w:rsidRDefault="00F110C4" w14:paraId="0401CE04" w14:textId="5682A5AB">
      <w:pPr>
        <w:pStyle w:val="ListParagraph"/>
        <w:numPr>
          <w:ilvl w:val="0"/>
          <w:numId w:val="34"/>
        </w:numPr>
        <w:shd w:val="clear" w:color="auto" w:fill="FFFFFF" w:themeFill="background1"/>
        <w:jc w:val="both"/>
        <w:outlineLvl w:val="0"/>
        <w:rPr>
          <w:rFonts w:asciiTheme="minorBidi" w:hAnsiTheme="minorBidi"/>
          <w:sz w:val="18"/>
          <w:szCs w:val="18"/>
        </w:rPr>
      </w:pPr>
      <w:r w:rsidRPr="00F110C4">
        <w:rPr>
          <w:rFonts w:asciiTheme="minorBidi" w:hAnsiTheme="minorBidi"/>
          <w:b/>
          <w:bCs/>
          <w:sz w:val="18"/>
          <w:szCs w:val="18"/>
        </w:rPr>
        <w:t>Burundi – Revision of Statistical Law:</w:t>
      </w:r>
      <w:r w:rsidRPr="00F110C4">
        <w:rPr>
          <w:rFonts w:asciiTheme="minorBidi" w:hAnsiTheme="minorBidi"/>
          <w:sz w:val="18"/>
          <w:szCs w:val="18"/>
        </w:rPr>
        <w:t xml:space="preserve"> With </w:t>
      </w:r>
      <w:r>
        <w:rPr>
          <w:rFonts w:asciiTheme="minorBidi" w:hAnsiTheme="minorBidi"/>
          <w:sz w:val="18"/>
          <w:szCs w:val="18"/>
        </w:rPr>
        <w:t>UN</w:t>
      </w:r>
      <w:r w:rsidRPr="00F110C4">
        <w:rPr>
          <w:rFonts w:asciiTheme="minorBidi" w:hAnsiTheme="minorBidi"/>
          <w:sz w:val="18"/>
          <w:szCs w:val="18"/>
        </w:rPr>
        <w:t>ECA and UNSD</w:t>
      </w:r>
      <w:r w:rsidR="00A461DD">
        <w:rPr>
          <w:rFonts w:asciiTheme="minorBidi" w:hAnsiTheme="minorBidi"/>
          <w:sz w:val="18"/>
          <w:szCs w:val="18"/>
        </w:rPr>
        <w:t xml:space="preserve">-United Nations </w:t>
      </w:r>
      <w:r w:rsidR="00C74907">
        <w:rPr>
          <w:rFonts w:asciiTheme="minorBidi" w:hAnsiTheme="minorBidi"/>
          <w:sz w:val="18"/>
          <w:szCs w:val="18"/>
        </w:rPr>
        <w:t>Statistical Division</w:t>
      </w:r>
      <w:r w:rsidRPr="00F110C4">
        <w:rPr>
          <w:rFonts w:asciiTheme="minorBidi" w:hAnsiTheme="minorBidi"/>
          <w:sz w:val="18"/>
          <w:szCs w:val="18"/>
        </w:rPr>
        <w:t xml:space="preserve"> support, national authorities finalized amendments to the Statistics Law, promulgated on 24 July 2023. The revised law strengthens the scope of official statistics, ensures the professional independence of the National Statistics Office, and enhances user consultation, coordination mechanisms, and statistical visa provisions.</w:t>
      </w:r>
    </w:p>
    <w:p w:rsidRPr="006D1E56" w:rsidR="00BE3711" w:rsidP="001D68BC" w:rsidRDefault="00BE3711" w14:paraId="29E53E17" w14:textId="77777777">
      <w:pPr>
        <w:shd w:val="clear" w:color="auto" w:fill="FFFFFF" w:themeFill="background1"/>
        <w:jc w:val="both"/>
        <w:outlineLvl w:val="0"/>
        <w:rPr>
          <w:rFonts w:asciiTheme="majorBidi" w:hAnsiTheme="majorBidi" w:cstheme="majorBidi"/>
          <w:sz w:val="18"/>
          <w:szCs w:val="18"/>
        </w:rPr>
      </w:pPr>
      <w:bookmarkStart w:name="_Toc173157880" w:id="8"/>
      <w:bookmarkStart w:name="_Toc173157925" w:id="9"/>
      <w:bookmarkStart w:name="_Toc173157955" w:id="10"/>
      <w:bookmarkStart w:name="_Toc173157985" w:id="11"/>
      <w:bookmarkStart w:name="_Toc173158015" w:id="12"/>
      <w:bookmarkStart w:name="_Toc173157881" w:id="13"/>
      <w:bookmarkStart w:name="_Toc173157926" w:id="14"/>
      <w:bookmarkStart w:name="_Toc173157956" w:id="15"/>
      <w:bookmarkStart w:name="_Toc173157986" w:id="16"/>
      <w:bookmarkStart w:name="_Toc173158016" w:id="17"/>
      <w:bookmarkStart w:name="_Toc173157882" w:id="18"/>
      <w:bookmarkStart w:name="_Toc173157927" w:id="19"/>
      <w:bookmarkStart w:name="_Toc173157957" w:id="20"/>
      <w:bookmarkStart w:name="_Toc173157987" w:id="21"/>
      <w:bookmarkStart w:name="_Toc173158017" w:id="22"/>
      <w:bookmarkStart w:name="_Toc173161812" w:id="2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Pr="0008362B" w:rsidR="00BE3711" w:rsidP="001D68BC" w:rsidRDefault="00BE3711" w14:paraId="39F4D9AA" w14:textId="18B677E0">
      <w:pPr>
        <w:pStyle w:val="ListParagraph"/>
        <w:numPr>
          <w:ilvl w:val="0"/>
          <w:numId w:val="33"/>
        </w:numPr>
        <w:shd w:val="clear" w:color="auto" w:fill="FFFFFF" w:themeFill="background1"/>
        <w:jc w:val="both"/>
        <w:outlineLvl w:val="0"/>
        <w:rPr>
          <w:rFonts w:eastAsia="Meiryo" w:asciiTheme="majorBidi" w:hAnsiTheme="majorBidi" w:cstheme="majorBidi"/>
          <w:b/>
          <w:bCs/>
          <w:color w:val="2F5496" w:themeColor="accent1" w:themeShade="BF"/>
          <w:kern w:val="36"/>
          <w:sz w:val="22"/>
          <w:szCs w:val="22"/>
          <w:lang w:eastAsia="zh-CN"/>
        </w:rPr>
      </w:pPr>
      <w:r w:rsidRPr="0008362B">
        <w:rPr>
          <w:rFonts w:eastAsia="Meiryo" w:asciiTheme="majorBidi" w:hAnsiTheme="majorBidi" w:cstheme="majorBidi"/>
          <w:b/>
          <w:bCs/>
          <w:color w:val="2F5496" w:themeColor="accent1" w:themeShade="BF"/>
          <w:kern w:val="36"/>
          <w:sz w:val="22"/>
          <w:szCs w:val="22"/>
          <w:lang w:eastAsia="zh-CN"/>
        </w:rPr>
        <w:t>Knowledge generation and information-sharing</w:t>
      </w:r>
      <w:bookmarkEnd w:id="23"/>
      <w:r w:rsidRPr="0008362B">
        <w:rPr>
          <w:rFonts w:eastAsia="Meiryo" w:asciiTheme="majorBidi" w:hAnsiTheme="majorBidi" w:cstheme="majorBidi"/>
          <w:b/>
          <w:bCs/>
          <w:color w:val="2F5496" w:themeColor="accent1" w:themeShade="BF"/>
          <w:kern w:val="36"/>
          <w:sz w:val="22"/>
          <w:szCs w:val="22"/>
          <w:lang w:eastAsia="zh-CN"/>
        </w:rPr>
        <w:t xml:space="preserve"> </w:t>
      </w:r>
    </w:p>
    <w:p w:rsidR="009A6C4B" w:rsidP="00D915BF" w:rsidRDefault="009A6C4B" w14:paraId="75CE7E52" w14:textId="6017DEF4">
      <w:pPr>
        <w:pStyle w:val="ListParagraph"/>
        <w:shd w:val="clear" w:color="auto" w:fill="FFFFFF" w:themeFill="background1"/>
        <w:ind w:left="1440"/>
        <w:jc w:val="both"/>
        <w:outlineLvl w:val="0"/>
        <w:rPr>
          <w:rFonts w:eastAsia="Meiryo" w:asciiTheme="majorBidi" w:hAnsiTheme="majorBidi" w:cstheme="majorBidi"/>
          <w:b/>
          <w:bCs/>
          <w:kern w:val="36"/>
          <w:sz w:val="18"/>
          <w:szCs w:val="18"/>
          <w:lang w:eastAsia="zh-CN"/>
        </w:rPr>
      </w:pPr>
      <w:bookmarkStart w:name="_Toc173161813" w:id="24"/>
    </w:p>
    <w:p w:rsidR="009A6C4B" w:rsidP="00D915BF" w:rsidRDefault="00D915BF" w14:paraId="175CB6C2" w14:textId="69FF01C0">
      <w:pPr>
        <w:pStyle w:val="ListParagraph"/>
        <w:numPr>
          <w:ilvl w:val="0"/>
          <w:numId w:val="48"/>
        </w:numPr>
        <w:shd w:val="clear" w:color="auto" w:fill="FFFFFF" w:themeFill="background1"/>
        <w:jc w:val="both"/>
        <w:outlineLvl w:val="0"/>
        <w:rPr>
          <w:rFonts w:asciiTheme="minorBidi" w:hAnsiTheme="minorBidi"/>
          <w:sz w:val="18"/>
          <w:szCs w:val="18"/>
        </w:rPr>
      </w:pPr>
      <w:r>
        <w:rPr>
          <w:rFonts w:asciiTheme="minorBidi" w:hAnsiTheme="minorBidi"/>
          <w:sz w:val="18"/>
          <w:szCs w:val="18"/>
        </w:rPr>
        <w:t xml:space="preserve">ACS developed </w:t>
      </w:r>
      <w:r w:rsidR="00071321">
        <w:rPr>
          <w:rFonts w:asciiTheme="minorBidi" w:hAnsiTheme="minorBidi"/>
          <w:b/>
          <w:bCs/>
          <w:sz w:val="18"/>
          <w:szCs w:val="18"/>
        </w:rPr>
        <w:t>M</w:t>
      </w:r>
      <w:r w:rsidRPr="00D915BF" w:rsidR="00E94138">
        <w:rPr>
          <w:rFonts w:asciiTheme="minorBidi" w:hAnsiTheme="minorBidi"/>
          <w:b/>
          <w:bCs/>
          <w:sz w:val="18"/>
          <w:szCs w:val="18"/>
        </w:rPr>
        <w:t xml:space="preserve">obile </w:t>
      </w:r>
      <w:r w:rsidR="00071321">
        <w:rPr>
          <w:rFonts w:asciiTheme="minorBidi" w:hAnsiTheme="minorBidi"/>
          <w:b/>
          <w:bCs/>
          <w:sz w:val="18"/>
          <w:szCs w:val="18"/>
        </w:rPr>
        <w:t>S</w:t>
      </w:r>
      <w:r w:rsidRPr="00D915BF" w:rsidR="00E94138">
        <w:rPr>
          <w:rFonts w:asciiTheme="minorBidi" w:hAnsiTheme="minorBidi"/>
          <w:b/>
          <w:bCs/>
          <w:sz w:val="18"/>
          <w:szCs w:val="18"/>
        </w:rPr>
        <w:t xml:space="preserve">tatistical </w:t>
      </w:r>
      <w:r w:rsidR="00071321">
        <w:rPr>
          <w:rFonts w:asciiTheme="minorBidi" w:hAnsiTheme="minorBidi"/>
          <w:b/>
          <w:bCs/>
          <w:sz w:val="18"/>
          <w:szCs w:val="18"/>
        </w:rPr>
        <w:t>P</w:t>
      </w:r>
      <w:r w:rsidRPr="00D915BF" w:rsidR="00071321">
        <w:rPr>
          <w:rFonts w:asciiTheme="minorBidi" w:hAnsiTheme="minorBidi"/>
          <w:b/>
          <w:bCs/>
          <w:sz w:val="18"/>
          <w:szCs w:val="18"/>
        </w:rPr>
        <w:t>latform</w:t>
      </w:r>
      <w:r w:rsidRPr="00D915BF" w:rsidR="00071321">
        <w:rPr>
          <w:rFonts w:asciiTheme="minorBidi" w:hAnsiTheme="minorBidi"/>
          <w:sz w:val="18"/>
          <w:szCs w:val="18"/>
        </w:rPr>
        <w:t xml:space="preserve"> </w:t>
      </w:r>
      <w:r w:rsidR="00071321">
        <w:rPr>
          <w:rFonts w:asciiTheme="minorBidi" w:hAnsiTheme="minorBidi"/>
          <w:sz w:val="18"/>
          <w:szCs w:val="18"/>
        </w:rPr>
        <w:t>that</w:t>
      </w:r>
      <w:r>
        <w:rPr>
          <w:rFonts w:asciiTheme="minorBidi" w:hAnsiTheme="minorBidi"/>
          <w:sz w:val="18"/>
          <w:szCs w:val="18"/>
        </w:rPr>
        <w:t xml:space="preserve"> </w:t>
      </w:r>
      <w:r w:rsidRPr="00D915BF" w:rsidR="00E94138">
        <w:rPr>
          <w:rFonts w:asciiTheme="minorBidi" w:hAnsiTheme="minorBidi"/>
          <w:sz w:val="18"/>
          <w:szCs w:val="18"/>
        </w:rPr>
        <w:t>enables real-time, mobile-based data collection with offline functionality and quality checks. Integrated dashboards allow rapid analysis and visualization, strengthening statistical capacity, supporting evidence-based policymaking, and advancing Africa’s digital and SDG data strategies.</w:t>
      </w:r>
    </w:p>
    <w:p w:rsidRPr="00BF4EAD" w:rsidR="00BF4EAD" w:rsidP="00BF4EAD" w:rsidRDefault="00BF4EAD" w14:paraId="19CB5AB0" w14:textId="77777777">
      <w:pPr>
        <w:pStyle w:val="ListParagraph"/>
        <w:shd w:val="clear" w:color="auto" w:fill="FFFFFF" w:themeFill="background1"/>
        <w:ind w:left="1070"/>
        <w:jc w:val="both"/>
        <w:outlineLvl w:val="0"/>
        <w:rPr>
          <w:rFonts w:asciiTheme="minorBidi" w:hAnsiTheme="minorBidi"/>
          <w:sz w:val="10"/>
          <w:szCs w:val="10"/>
        </w:rPr>
      </w:pPr>
    </w:p>
    <w:p w:rsidRPr="00B00F84" w:rsidR="00B00F84" w:rsidP="00D915BF" w:rsidRDefault="00B00F84" w14:paraId="3CB4BFF6" w14:textId="1F1A26EB">
      <w:pPr>
        <w:pStyle w:val="ListParagraph"/>
        <w:numPr>
          <w:ilvl w:val="0"/>
          <w:numId w:val="48"/>
        </w:numPr>
        <w:shd w:val="clear" w:color="auto" w:fill="FFFFFF" w:themeFill="background1"/>
        <w:jc w:val="both"/>
        <w:outlineLvl w:val="0"/>
        <w:rPr>
          <w:rFonts w:asciiTheme="minorBidi" w:hAnsiTheme="minorBidi"/>
          <w:b/>
          <w:bCs/>
          <w:sz w:val="18"/>
          <w:szCs w:val="18"/>
        </w:rPr>
      </w:pPr>
      <w:r w:rsidRPr="00B00F84">
        <w:rPr>
          <w:rFonts w:asciiTheme="minorBidi" w:hAnsiTheme="minorBidi"/>
          <w:b/>
          <w:bCs/>
          <w:sz w:val="18"/>
          <w:szCs w:val="18"/>
        </w:rPr>
        <w:t xml:space="preserve">Statistical Flash: </w:t>
      </w:r>
      <w:r w:rsidRPr="00B00F84">
        <w:rPr>
          <w:rFonts w:asciiTheme="minorBidi" w:hAnsiTheme="minorBidi"/>
          <w:sz w:val="18"/>
          <w:szCs w:val="18"/>
        </w:rPr>
        <w:t>UNECA produced</w:t>
      </w:r>
      <w:r>
        <w:rPr>
          <w:rFonts w:asciiTheme="minorBidi" w:hAnsiTheme="minorBidi"/>
          <w:b/>
          <w:bCs/>
          <w:sz w:val="18"/>
          <w:szCs w:val="18"/>
        </w:rPr>
        <w:t xml:space="preserve"> </w:t>
      </w:r>
      <w:r>
        <w:rPr>
          <w:rFonts w:asciiTheme="minorBidi" w:hAnsiTheme="minorBidi"/>
          <w:sz w:val="18"/>
          <w:szCs w:val="18"/>
        </w:rPr>
        <w:t>t</w:t>
      </w:r>
      <w:r w:rsidRPr="00B00F84">
        <w:rPr>
          <w:rFonts w:asciiTheme="minorBidi" w:hAnsiTheme="minorBidi"/>
          <w:sz w:val="18"/>
          <w:szCs w:val="18"/>
        </w:rPr>
        <w:t xml:space="preserve">he July 2025 edition of </w:t>
      </w:r>
      <w:r w:rsidRPr="00B00F84">
        <w:rPr>
          <w:rFonts w:asciiTheme="minorBidi" w:hAnsiTheme="minorBidi"/>
          <w:b/>
          <w:bCs/>
          <w:sz w:val="18"/>
          <w:szCs w:val="18"/>
        </w:rPr>
        <w:t>Statistical Flash</w:t>
      </w:r>
      <w:r w:rsidRPr="00B00F84">
        <w:rPr>
          <w:rFonts w:asciiTheme="minorBidi" w:hAnsiTheme="minorBidi"/>
          <w:sz w:val="18"/>
          <w:szCs w:val="18"/>
        </w:rPr>
        <w:t xml:space="preserve"> </w:t>
      </w:r>
      <w:r>
        <w:rPr>
          <w:rFonts w:asciiTheme="minorBidi" w:hAnsiTheme="minorBidi"/>
          <w:sz w:val="18"/>
          <w:szCs w:val="18"/>
        </w:rPr>
        <w:t xml:space="preserve">which </w:t>
      </w:r>
      <w:r w:rsidRPr="00B00F84">
        <w:rPr>
          <w:rFonts w:asciiTheme="minorBidi" w:hAnsiTheme="minorBidi"/>
          <w:sz w:val="18"/>
          <w:szCs w:val="18"/>
        </w:rPr>
        <w:t>provides key updates on Africa’s economic, social, and trade indicators. It highlights trends in GDP, inflation, employment, trade flows, and sectoral performance, offering timely insights to support evidence-based policy decisions and monitoring of SDG progress across member states</w:t>
      </w:r>
      <w:r>
        <w:t>.</w:t>
      </w:r>
    </w:p>
    <w:p w:rsidRPr="00BF4EAD" w:rsidR="009A6C4B" w:rsidP="009A6C4B" w:rsidRDefault="009A6C4B" w14:paraId="254E9867" w14:textId="77777777">
      <w:pPr>
        <w:pStyle w:val="ListParagraph"/>
        <w:shd w:val="clear" w:color="auto" w:fill="FFFFFF" w:themeFill="background1"/>
        <w:jc w:val="both"/>
        <w:outlineLvl w:val="0"/>
        <w:rPr>
          <w:rFonts w:eastAsia="Meiryo" w:asciiTheme="majorBidi" w:hAnsiTheme="majorBidi" w:cstheme="majorBidi"/>
          <w:b/>
          <w:bCs/>
          <w:kern w:val="36"/>
          <w:sz w:val="10"/>
          <w:szCs w:val="10"/>
          <w:lang w:eastAsia="zh-CN"/>
        </w:rPr>
      </w:pPr>
    </w:p>
    <w:p w:rsidRPr="0008362B" w:rsidR="00562D62" w:rsidP="001D68BC" w:rsidRDefault="00BE3711" w14:paraId="5EB93D9F" w14:textId="0DD0FB8A">
      <w:pPr>
        <w:pStyle w:val="ListParagraph"/>
        <w:numPr>
          <w:ilvl w:val="0"/>
          <w:numId w:val="33"/>
        </w:numPr>
        <w:shd w:val="clear" w:color="auto" w:fill="FFFFFF" w:themeFill="background1"/>
        <w:jc w:val="both"/>
        <w:outlineLvl w:val="0"/>
        <w:rPr>
          <w:rFonts w:eastAsia="Meiryo" w:asciiTheme="majorBidi" w:hAnsiTheme="majorBidi" w:cstheme="majorBidi"/>
          <w:b/>
          <w:bCs/>
          <w:color w:val="2F5496" w:themeColor="accent1" w:themeShade="BF"/>
          <w:kern w:val="36"/>
          <w:sz w:val="22"/>
          <w:szCs w:val="22"/>
          <w:lang w:eastAsia="zh-CN"/>
        </w:rPr>
      </w:pPr>
      <w:r w:rsidRPr="0008362B">
        <w:rPr>
          <w:rFonts w:eastAsia="Meiryo" w:asciiTheme="majorBidi" w:hAnsiTheme="majorBidi" w:cstheme="majorBidi"/>
          <w:b/>
          <w:bCs/>
          <w:color w:val="2F5496" w:themeColor="accent1" w:themeShade="BF"/>
          <w:kern w:val="36"/>
          <w:sz w:val="22"/>
          <w:szCs w:val="22"/>
          <w:lang w:eastAsia="zh-CN"/>
        </w:rPr>
        <w:t>Training Activities | Support</w:t>
      </w:r>
      <w:bookmarkStart w:name="_Toc173157639" w:id="25"/>
      <w:bookmarkStart w:name="_Toc173157754" w:id="26"/>
      <w:bookmarkStart w:name="_Toc173157885" w:id="27"/>
      <w:bookmarkStart w:name="_Toc173157930" w:id="28"/>
      <w:bookmarkStart w:name="_Toc173157960" w:id="29"/>
      <w:bookmarkStart w:name="_Toc173157990" w:id="30"/>
      <w:bookmarkStart w:name="_Toc173158020" w:id="31"/>
      <w:bookmarkStart w:name="_Toc173157886" w:id="32"/>
      <w:bookmarkStart w:name="_Toc173158021" w:id="33"/>
      <w:bookmarkEnd w:id="24"/>
      <w:bookmarkEnd w:id="25"/>
      <w:bookmarkEnd w:id="26"/>
      <w:bookmarkEnd w:id="27"/>
      <w:bookmarkEnd w:id="28"/>
      <w:bookmarkEnd w:id="29"/>
      <w:bookmarkEnd w:id="30"/>
      <w:bookmarkEnd w:id="31"/>
      <w:bookmarkEnd w:id="32"/>
      <w:bookmarkEnd w:id="33"/>
    </w:p>
    <w:p w:rsidRPr="00890B79" w:rsidR="00890B79" w:rsidP="00001A60" w:rsidRDefault="00890B79" w14:paraId="15899B9D" w14:textId="3B118A8E">
      <w:pPr>
        <w:pStyle w:val="ListParagraph"/>
        <w:numPr>
          <w:ilvl w:val="0"/>
          <w:numId w:val="37"/>
        </w:numPr>
        <w:shd w:val="clear" w:color="auto" w:fill="FFFFFF" w:themeFill="background1"/>
        <w:jc w:val="both"/>
        <w:outlineLvl w:val="0"/>
        <w:rPr>
          <w:rFonts w:asciiTheme="minorBidi" w:hAnsiTheme="minorBidi"/>
          <w:sz w:val="18"/>
          <w:szCs w:val="18"/>
        </w:rPr>
      </w:pPr>
      <w:r w:rsidRPr="00890B79">
        <w:rPr>
          <w:rFonts w:asciiTheme="minorBidi" w:hAnsiTheme="minorBidi"/>
          <w:b/>
          <w:bCs/>
          <w:sz w:val="18"/>
          <w:szCs w:val="18"/>
        </w:rPr>
        <w:t>Annual Expert Group Meeting for Registrars General (EGMRG) – 25–27 June 2025</w:t>
      </w:r>
      <w:r w:rsidRPr="00890B79">
        <w:rPr>
          <w:rFonts w:asciiTheme="minorBidi" w:hAnsiTheme="minorBidi"/>
          <w:sz w:val="18"/>
          <w:szCs w:val="18"/>
        </w:rPr>
        <w:t xml:space="preserve">: </w:t>
      </w:r>
      <w:r>
        <w:rPr>
          <w:rFonts w:asciiTheme="minorBidi" w:hAnsiTheme="minorBidi"/>
          <w:sz w:val="18"/>
          <w:szCs w:val="18"/>
        </w:rPr>
        <w:t xml:space="preserve">The meeting was held </w:t>
      </w:r>
      <w:r w:rsidR="00EA4F7B">
        <w:rPr>
          <w:rFonts w:asciiTheme="minorBidi" w:hAnsiTheme="minorBidi"/>
          <w:sz w:val="18"/>
          <w:szCs w:val="18"/>
        </w:rPr>
        <w:t xml:space="preserve">in </w:t>
      </w:r>
      <w:r w:rsidRPr="00890B79" w:rsidR="00EA4F7B">
        <w:rPr>
          <w:rFonts w:asciiTheme="minorBidi" w:hAnsiTheme="minorBidi"/>
          <w:sz w:val="18"/>
          <w:szCs w:val="18"/>
        </w:rPr>
        <w:t>Malabo</w:t>
      </w:r>
      <w:r w:rsidRPr="00890B79">
        <w:rPr>
          <w:rFonts w:asciiTheme="minorBidi" w:hAnsiTheme="minorBidi"/>
          <w:sz w:val="18"/>
          <w:szCs w:val="18"/>
        </w:rPr>
        <w:t>, Equatorial Guinea under the theme “Advancing CRVS Systems in Africa Through the APAI-CRVS 2023–2027 Strategic Plan”, attended by representatives from 41 African countries.</w:t>
      </w:r>
    </w:p>
    <w:p w:rsidRPr="009D2513" w:rsidR="0055598C" w:rsidP="009D2513" w:rsidRDefault="0055598C" w14:paraId="130A46B6" w14:textId="77777777">
      <w:pPr>
        <w:rPr>
          <w:rFonts w:asciiTheme="minorBidi" w:hAnsiTheme="minorBidi"/>
          <w:sz w:val="18"/>
          <w:szCs w:val="18"/>
        </w:rPr>
      </w:pPr>
    </w:p>
    <w:p w:rsidR="00BE3711" w:rsidP="009D0F33" w:rsidRDefault="0055598C" w14:paraId="0D482909" w14:textId="6B4F459C">
      <w:pPr>
        <w:pStyle w:val="ListParagraph"/>
        <w:numPr>
          <w:ilvl w:val="0"/>
          <w:numId w:val="37"/>
        </w:numPr>
        <w:shd w:val="clear" w:color="auto" w:fill="FFFFFF" w:themeFill="background1"/>
        <w:jc w:val="both"/>
        <w:outlineLvl w:val="0"/>
        <w:rPr>
          <w:rFonts w:asciiTheme="minorBidi" w:hAnsiTheme="minorBidi"/>
          <w:sz w:val="18"/>
          <w:szCs w:val="18"/>
        </w:rPr>
      </w:pPr>
      <w:r w:rsidRPr="009D2513">
        <w:rPr>
          <w:rFonts w:asciiTheme="minorBidi" w:hAnsiTheme="minorBidi"/>
          <w:b/>
          <w:bCs/>
          <w:sz w:val="18"/>
          <w:szCs w:val="18"/>
        </w:rPr>
        <w:t>7th Forum on Gender Statistics in Africa – 30 June – 4 July 2025</w:t>
      </w:r>
      <w:r w:rsidRPr="009D2513">
        <w:rPr>
          <w:rFonts w:asciiTheme="minorBidi" w:hAnsiTheme="minorBidi"/>
          <w:sz w:val="18"/>
          <w:szCs w:val="18"/>
        </w:rPr>
        <w:t xml:space="preserve">: </w:t>
      </w:r>
      <w:r w:rsidR="00EA4F7B">
        <w:rPr>
          <w:rFonts w:asciiTheme="minorBidi" w:hAnsiTheme="minorBidi"/>
          <w:sz w:val="18"/>
          <w:szCs w:val="18"/>
        </w:rPr>
        <w:t>it was convened</w:t>
      </w:r>
      <w:r w:rsidRPr="009D2513">
        <w:rPr>
          <w:rFonts w:asciiTheme="minorBidi" w:hAnsiTheme="minorBidi"/>
          <w:sz w:val="18"/>
          <w:szCs w:val="18"/>
        </w:rPr>
        <w:t xml:space="preserve"> in Abidjan, Côte d'Ivoire</w:t>
      </w:r>
      <w:r w:rsidR="00EA4F7B">
        <w:rPr>
          <w:rFonts w:asciiTheme="minorBidi" w:hAnsiTheme="minorBidi"/>
          <w:sz w:val="18"/>
          <w:szCs w:val="18"/>
        </w:rPr>
        <w:t xml:space="preserve"> where it provided </w:t>
      </w:r>
      <w:r w:rsidRPr="009D2513">
        <w:rPr>
          <w:rFonts w:asciiTheme="minorBidi" w:hAnsiTheme="minorBidi"/>
          <w:sz w:val="18"/>
          <w:szCs w:val="18"/>
        </w:rPr>
        <w:t>a platform to discuss gender data collection, analysis, and use to inform policy and promote gender equality. The workshop had 348 participants (101 in person, 247 online) from 45 African and 8 non-African countries, including 220 women and 128 men, representing NSOs, Ministries of Gender, training institutions, CSOs, NGOs, and development partners.</w:t>
      </w:r>
    </w:p>
    <w:p w:rsidRPr="009D0F33" w:rsidR="009D0F33" w:rsidP="009D0F33" w:rsidRDefault="009D0F33" w14:paraId="5CBF7F9F" w14:textId="77777777">
      <w:pPr>
        <w:pStyle w:val="ListParagraph"/>
        <w:rPr>
          <w:rFonts w:asciiTheme="minorBidi" w:hAnsiTheme="minorBidi"/>
          <w:sz w:val="18"/>
          <w:szCs w:val="18"/>
        </w:rPr>
      </w:pPr>
    </w:p>
    <w:p w:rsidR="009D0F33" w:rsidP="006B56C9" w:rsidRDefault="009D0F33" w14:paraId="45191711" w14:textId="4F508E38">
      <w:pPr>
        <w:pStyle w:val="ListParagraph"/>
        <w:numPr>
          <w:ilvl w:val="0"/>
          <w:numId w:val="37"/>
        </w:numPr>
        <w:shd w:val="clear" w:color="auto" w:fill="FFFFFF" w:themeFill="background1"/>
        <w:jc w:val="both"/>
        <w:outlineLvl w:val="0"/>
        <w:rPr>
          <w:rFonts w:asciiTheme="minorBidi" w:hAnsiTheme="minorBidi"/>
          <w:sz w:val="18"/>
          <w:szCs w:val="18"/>
        </w:rPr>
      </w:pPr>
      <w:r w:rsidRPr="009D0F33">
        <w:rPr>
          <w:rFonts w:asciiTheme="minorBidi" w:hAnsiTheme="minorBidi"/>
          <w:b/>
          <w:bCs/>
          <w:sz w:val="18"/>
          <w:szCs w:val="18"/>
        </w:rPr>
        <w:t>Regional Workshop on Population and Housing Censuses – 4–8 August 2025</w:t>
      </w:r>
      <w:r w:rsidRPr="009D0F33">
        <w:rPr>
          <w:rFonts w:asciiTheme="minorBidi" w:hAnsiTheme="minorBidi"/>
          <w:sz w:val="18"/>
          <w:szCs w:val="18"/>
        </w:rPr>
        <w:t>: The African Centre for Statistics (UNECA), in partnership with Statistics South Africa, UNFPA, ONS-UK, and UNSD, organized a hybrid workshop for Anglophone and select Lusophone government agencies in Pretoria, South Africa. The workshop had 109 in-person participants (35 women, 74 men) and 105 online participants, representing 26 African countries from National Statistics Offices, census agencies, and UNFPA country offices</w:t>
      </w:r>
    </w:p>
    <w:p w:rsidRPr="006B56C9" w:rsidR="006B56C9" w:rsidP="006B56C9" w:rsidRDefault="006B56C9" w14:paraId="184CF57B" w14:textId="77777777">
      <w:pPr>
        <w:pStyle w:val="ListParagraph"/>
        <w:rPr>
          <w:rFonts w:asciiTheme="minorBidi" w:hAnsiTheme="minorBidi"/>
          <w:sz w:val="18"/>
          <w:szCs w:val="18"/>
        </w:rPr>
      </w:pPr>
    </w:p>
    <w:p w:rsidRPr="00BD2F1E" w:rsidR="006B56C9" w:rsidP="006B56C9" w:rsidRDefault="006B56C9" w14:paraId="49ECB0F1" w14:textId="5047AFE1">
      <w:pPr>
        <w:pStyle w:val="ListParagraph"/>
        <w:numPr>
          <w:ilvl w:val="0"/>
          <w:numId w:val="37"/>
        </w:numPr>
        <w:shd w:val="clear" w:color="auto" w:fill="FFFFFF" w:themeFill="background1"/>
        <w:jc w:val="both"/>
        <w:outlineLvl w:val="0"/>
        <w:rPr>
          <w:rFonts w:asciiTheme="minorBidi" w:hAnsiTheme="minorBidi"/>
          <w:b/>
          <w:bCs/>
          <w:sz w:val="18"/>
          <w:szCs w:val="18"/>
        </w:rPr>
      </w:pPr>
      <w:r w:rsidRPr="006B56C9">
        <w:rPr>
          <w:rFonts w:asciiTheme="minorBidi" w:hAnsiTheme="minorBidi"/>
          <w:b/>
          <w:bCs/>
          <w:sz w:val="18"/>
          <w:szCs w:val="18"/>
        </w:rPr>
        <w:t>National Training on Vital Statistics – 8–13 September 2025</w:t>
      </w:r>
      <w:r w:rsidRPr="006B56C9">
        <w:rPr>
          <w:rFonts w:asciiTheme="minorBidi" w:hAnsiTheme="minorBidi"/>
          <w:sz w:val="18"/>
          <w:szCs w:val="18"/>
        </w:rPr>
        <w:t>:</w:t>
      </w:r>
      <w:r w:rsidRPr="006B56C9">
        <w:rPr>
          <w:rFonts w:asciiTheme="minorBidi" w:hAnsiTheme="minorBidi"/>
          <w:b/>
          <w:bCs/>
          <w:sz w:val="18"/>
          <w:szCs w:val="18"/>
        </w:rPr>
        <w:t xml:space="preserve"> </w:t>
      </w:r>
      <w:r w:rsidRPr="00FE25EA" w:rsidR="00FE25EA">
        <w:rPr>
          <w:rFonts w:asciiTheme="minorBidi" w:hAnsiTheme="minorBidi"/>
          <w:sz w:val="18"/>
          <w:szCs w:val="18"/>
        </w:rPr>
        <w:t>convened</w:t>
      </w:r>
      <w:r w:rsidRPr="00FE25EA">
        <w:rPr>
          <w:rFonts w:asciiTheme="minorBidi" w:hAnsiTheme="minorBidi"/>
          <w:sz w:val="18"/>
          <w:szCs w:val="18"/>
        </w:rPr>
        <w:t xml:space="preserve"> in Zanzibar, United Republic of Tanzania, the training aimed to strengthen the capacity of Zanzibar authorities in </w:t>
      </w:r>
      <w:r w:rsidRPr="00FE25EA" w:rsidR="00FE25EA">
        <w:rPr>
          <w:rFonts w:asciiTheme="minorBidi" w:hAnsiTheme="minorBidi"/>
          <w:sz w:val="18"/>
          <w:szCs w:val="18"/>
        </w:rPr>
        <w:t>analysing</w:t>
      </w:r>
      <w:r w:rsidRPr="00FE25EA">
        <w:rPr>
          <w:rFonts w:asciiTheme="minorBidi" w:hAnsiTheme="minorBidi"/>
          <w:sz w:val="18"/>
          <w:szCs w:val="18"/>
        </w:rPr>
        <w:t xml:space="preserve"> vital events data and producing the first Zanzibar vital statistics report.</w:t>
      </w:r>
      <w:r w:rsidR="00FF55A6">
        <w:rPr>
          <w:rFonts w:asciiTheme="minorBidi" w:hAnsiTheme="minorBidi"/>
          <w:sz w:val="18"/>
          <w:szCs w:val="18"/>
        </w:rPr>
        <w:t xml:space="preserve"> It was attended by </w:t>
      </w:r>
      <w:r w:rsidR="00CC23F6">
        <w:rPr>
          <w:rFonts w:asciiTheme="minorBidi" w:hAnsiTheme="minorBidi"/>
          <w:sz w:val="18"/>
          <w:szCs w:val="18"/>
        </w:rPr>
        <w:t>9</w:t>
      </w:r>
      <w:r w:rsidR="00FF55A6">
        <w:rPr>
          <w:rFonts w:asciiTheme="minorBidi" w:hAnsiTheme="minorBidi"/>
          <w:sz w:val="18"/>
          <w:szCs w:val="18"/>
        </w:rPr>
        <w:t xml:space="preserve"> female and 14 male participants from O</w:t>
      </w:r>
      <w:r w:rsidR="00CC23F6">
        <w:rPr>
          <w:rFonts w:asciiTheme="minorBidi" w:hAnsiTheme="minorBidi"/>
          <w:sz w:val="18"/>
          <w:szCs w:val="18"/>
        </w:rPr>
        <w:t>CGS, Zanzibar.</w:t>
      </w:r>
    </w:p>
    <w:p w:rsidRPr="00BD2F1E" w:rsidR="00BD2F1E" w:rsidP="00BD2F1E" w:rsidRDefault="00BD2F1E" w14:paraId="69135EF5" w14:textId="77777777">
      <w:pPr>
        <w:pStyle w:val="ListParagraph"/>
        <w:rPr>
          <w:rFonts w:asciiTheme="minorBidi" w:hAnsiTheme="minorBidi"/>
          <w:b/>
          <w:bCs/>
          <w:sz w:val="18"/>
          <w:szCs w:val="18"/>
        </w:rPr>
      </w:pPr>
    </w:p>
    <w:p w:rsidRPr="004F0097" w:rsidR="00594792" w:rsidP="00594792" w:rsidRDefault="0083789B" w14:paraId="7F4C902C" w14:textId="77777777">
      <w:pPr>
        <w:pStyle w:val="ListParagraph"/>
        <w:numPr>
          <w:ilvl w:val="0"/>
          <w:numId w:val="37"/>
        </w:numPr>
        <w:shd w:val="clear" w:color="auto" w:fill="FFFFFF" w:themeFill="background1"/>
        <w:jc w:val="both"/>
        <w:outlineLvl w:val="0"/>
        <w:rPr>
          <w:rFonts w:asciiTheme="minorBidi" w:hAnsiTheme="minorBidi"/>
          <w:b/>
          <w:bCs/>
          <w:sz w:val="18"/>
          <w:szCs w:val="18"/>
        </w:rPr>
      </w:pPr>
      <w:r w:rsidRPr="0083789B">
        <w:rPr>
          <w:rFonts w:asciiTheme="minorBidi" w:hAnsiTheme="minorBidi"/>
          <w:b/>
          <w:bCs/>
          <w:sz w:val="18"/>
          <w:szCs w:val="18"/>
        </w:rPr>
        <w:t>2025 STG-4 Meeting on National Accounts and Price Statistics – 30 June – 3 July 2025</w:t>
      </w:r>
      <w:r w:rsidRPr="0083789B">
        <w:rPr>
          <w:rFonts w:asciiTheme="minorBidi" w:hAnsiTheme="minorBidi"/>
          <w:sz w:val="18"/>
          <w:szCs w:val="18"/>
        </w:rPr>
        <w:t>:</w:t>
      </w:r>
      <w:r w:rsidRPr="0083789B">
        <w:rPr>
          <w:rFonts w:asciiTheme="minorBidi" w:hAnsiTheme="minorBidi"/>
          <w:b/>
          <w:bCs/>
          <w:sz w:val="18"/>
          <w:szCs w:val="18"/>
        </w:rPr>
        <w:t xml:space="preserve"> </w:t>
      </w:r>
      <w:r w:rsidRPr="0083789B">
        <w:rPr>
          <w:rFonts w:asciiTheme="minorBidi" w:hAnsiTheme="minorBidi"/>
          <w:sz w:val="18"/>
          <w:szCs w:val="18"/>
        </w:rPr>
        <w:t>Convened online under the African Group on National Accounts (AGNA), the meeting brought together over 60 statisticians, policy specialists, and technical partners to review and accelerate progress in modernizing national accounts and price statistics in line with SNA 2025.</w:t>
      </w:r>
    </w:p>
    <w:p w:rsidRPr="004F0097" w:rsidR="004F0097" w:rsidP="004F0097" w:rsidRDefault="004F0097" w14:paraId="0165E025" w14:textId="77777777">
      <w:pPr>
        <w:pStyle w:val="ListParagraph"/>
        <w:rPr>
          <w:rFonts w:asciiTheme="minorBidi" w:hAnsiTheme="minorBidi"/>
          <w:b/>
          <w:bCs/>
          <w:sz w:val="18"/>
          <w:szCs w:val="18"/>
        </w:rPr>
      </w:pPr>
    </w:p>
    <w:p w:rsidRPr="00594792" w:rsidR="00594792" w:rsidP="23789C98" w:rsidRDefault="00594792" w14:paraId="3743D72E" w14:textId="5B8386F5">
      <w:pPr>
        <w:pStyle w:val="Normal"/>
        <w:shd w:val="clear" w:color="auto" w:fill="FFFFFF" w:themeFill="background1"/>
        <w:ind w:left="1070"/>
        <w:jc w:val="both"/>
        <w:outlineLvl w:val="0"/>
        <w:rPr>
          <w:rFonts w:ascii="Arial" w:hAnsi="Arial" w:asciiTheme="minorBidi" w:hAnsiTheme="minorBidi"/>
          <w:b w:val="1"/>
          <w:bCs w:val="1"/>
          <w:sz w:val="18"/>
          <w:szCs w:val="18"/>
        </w:rPr>
      </w:pPr>
    </w:p>
    <w:p w:rsidR="009E0E44" w:rsidP="00594792" w:rsidRDefault="00C122A8" w14:paraId="2A5AA4AF" w14:textId="3AC1090C">
      <w:pPr>
        <w:pStyle w:val="ListParagraph"/>
        <w:numPr>
          <w:ilvl w:val="0"/>
          <w:numId w:val="37"/>
        </w:numPr>
        <w:shd w:val="clear" w:color="auto" w:fill="FFFFFF" w:themeFill="background1"/>
        <w:jc w:val="both"/>
        <w:outlineLvl w:val="0"/>
        <w:rPr>
          <w:rFonts w:asciiTheme="minorBidi" w:hAnsiTheme="minorBidi"/>
          <w:b/>
          <w:bCs/>
          <w:sz w:val="18"/>
          <w:szCs w:val="18"/>
        </w:rPr>
      </w:pPr>
      <w:r w:rsidRPr="00C122A8">
        <w:rPr>
          <w:rFonts w:asciiTheme="minorBidi" w:hAnsiTheme="minorBidi"/>
          <w:b/>
          <w:bCs/>
          <w:sz w:val="18"/>
          <w:szCs w:val="18"/>
        </w:rPr>
        <w:t>Peer Review Workshop on 2022 Base Year Change – Burkina Faso – 8–12 September 2025</w:t>
      </w:r>
      <w:r w:rsidRPr="00C122A8">
        <w:rPr>
          <w:rFonts w:asciiTheme="minorBidi" w:hAnsiTheme="minorBidi"/>
          <w:sz w:val="18"/>
          <w:szCs w:val="18"/>
        </w:rPr>
        <w:t>:</w:t>
      </w:r>
      <w:r w:rsidRPr="00C122A8">
        <w:rPr>
          <w:rFonts w:asciiTheme="minorBidi" w:hAnsiTheme="minorBidi"/>
          <w:b/>
          <w:bCs/>
          <w:sz w:val="18"/>
          <w:szCs w:val="18"/>
        </w:rPr>
        <w:t xml:space="preserve"> </w:t>
      </w:r>
      <w:r w:rsidRPr="00C122A8">
        <w:rPr>
          <w:rFonts w:asciiTheme="minorBidi" w:hAnsiTheme="minorBidi"/>
          <w:sz w:val="18"/>
          <w:szCs w:val="18"/>
        </w:rPr>
        <w:t xml:space="preserve">The National Institute of Statistics and Demography (INSD), in collaboration with </w:t>
      </w:r>
      <w:r w:rsidR="004F0097">
        <w:rPr>
          <w:rFonts w:asciiTheme="minorBidi" w:hAnsiTheme="minorBidi"/>
          <w:sz w:val="18"/>
          <w:szCs w:val="18"/>
        </w:rPr>
        <w:t xml:space="preserve">UNECA and other </w:t>
      </w:r>
      <w:r w:rsidRPr="00C122A8">
        <w:rPr>
          <w:rFonts w:asciiTheme="minorBidi" w:hAnsiTheme="minorBidi"/>
          <w:sz w:val="18"/>
          <w:szCs w:val="18"/>
        </w:rPr>
        <w:t>partner institutions, organized a workshop to evaluate and review the results of the 2022 base year change in the national accounts</w:t>
      </w:r>
      <w:r w:rsidRPr="00C122A8">
        <w:rPr>
          <w:rFonts w:asciiTheme="minorBidi" w:hAnsiTheme="minorBidi"/>
          <w:b/>
          <w:bCs/>
          <w:sz w:val="18"/>
          <w:szCs w:val="18"/>
        </w:rPr>
        <w:t>.</w:t>
      </w:r>
    </w:p>
    <w:p w:rsidRPr="00FE14B1" w:rsidR="00FE14B1" w:rsidP="00FE14B1" w:rsidRDefault="00FE14B1" w14:paraId="4CBCA469" w14:textId="77777777">
      <w:pPr>
        <w:pStyle w:val="ListParagraph"/>
        <w:shd w:val="clear" w:color="auto" w:fill="FFFFFF" w:themeFill="background1"/>
        <w:ind w:left="1070"/>
        <w:jc w:val="both"/>
        <w:outlineLvl w:val="0"/>
        <w:rPr>
          <w:rFonts w:asciiTheme="minorBidi" w:hAnsiTheme="minorBidi"/>
          <w:b/>
          <w:bCs/>
          <w:sz w:val="12"/>
          <w:szCs w:val="12"/>
        </w:rPr>
      </w:pPr>
    </w:p>
    <w:p w:rsidR="00027B11" w:rsidP="00027B11" w:rsidRDefault="00B87D2E" w14:paraId="0E3ACF57" w14:textId="3F3FC847">
      <w:pPr>
        <w:pStyle w:val="ListParagraph"/>
        <w:numPr>
          <w:ilvl w:val="0"/>
          <w:numId w:val="37"/>
        </w:numPr>
        <w:shd w:val="clear" w:color="auto" w:fill="FFFFFF" w:themeFill="background1"/>
        <w:jc w:val="both"/>
        <w:outlineLvl w:val="0"/>
        <w:rPr>
          <w:rFonts w:asciiTheme="minorBidi" w:hAnsiTheme="minorBidi"/>
          <w:sz w:val="18"/>
          <w:szCs w:val="18"/>
        </w:rPr>
      </w:pPr>
      <w:r w:rsidRPr="00A1385C">
        <w:rPr>
          <w:rFonts w:asciiTheme="minorBidi" w:hAnsiTheme="minorBidi"/>
          <w:b/>
          <w:bCs/>
          <w:sz w:val="18"/>
          <w:szCs w:val="18"/>
        </w:rPr>
        <w:t xml:space="preserve">Training on SDMX, ODP 2.0, and Open SDG Platform – </w:t>
      </w:r>
      <w:r w:rsidR="0095441A">
        <w:rPr>
          <w:rFonts w:asciiTheme="minorBidi" w:hAnsiTheme="minorBidi"/>
          <w:b/>
          <w:bCs/>
          <w:sz w:val="18"/>
          <w:szCs w:val="18"/>
        </w:rPr>
        <w:t>August 04-08</w:t>
      </w:r>
      <w:r w:rsidR="00AF3553">
        <w:rPr>
          <w:rFonts w:asciiTheme="minorBidi" w:hAnsiTheme="minorBidi"/>
          <w:b/>
          <w:bCs/>
          <w:sz w:val="18"/>
          <w:szCs w:val="18"/>
        </w:rPr>
        <w:t>-Dakar</w:t>
      </w:r>
      <w:r w:rsidRPr="00A1385C">
        <w:rPr>
          <w:rFonts w:asciiTheme="minorBidi" w:hAnsiTheme="minorBidi"/>
          <w:b/>
          <w:bCs/>
          <w:sz w:val="18"/>
          <w:szCs w:val="18"/>
        </w:rPr>
        <w:t>,</w:t>
      </w:r>
      <w:r w:rsidR="00AF3553">
        <w:rPr>
          <w:rFonts w:asciiTheme="minorBidi" w:hAnsiTheme="minorBidi"/>
          <w:b/>
          <w:bCs/>
          <w:sz w:val="18"/>
          <w:szCs w:val="18"/>
        </w:rPr>
        <w:t xml:space="preserve"> Senegal</w:t>
      </w:r>
      <w:r w:rsidRPr="00B87D2E">
        <w:rPr>
          <w:rFonts w:asciiTheme="minorBidi" w:hAnsiTheme="minorBidi"/>
          <w:sz w:val="18"/>
          <w:szCs w:val="18"/>
        </w:rPr>
        <w:t>:</w:t>
      </w:r>
      <w:r w:rsidRPr="00B87D2E">
        <w:rPr>
          <w:rFonts w:asciiTheme="minorBidi" w:hAnsiTheme="minorBidi"/>
          <w:b/>
          <w:bCs/>
          <w:sz w:val="18"/>
          <w:szCs w:val="18"/>
        </w:rPr>
        <w:t xml:space="preserve"> </w:t>
      </w:r>
      <w:r w:rsidRPr="00A1385C">
        <w:rPr>
          <w:rFonts w:asciiTheme="minorBidi" w:hAnsiTheme="minorBidi"/>
          <w:sz w:val="18"/>
          <w:szCs w:val="18"/>
        </w:rPr>
        <w:t>The United Nations Economic Commission for Africa (ECA), in partnership with UNSD, ONS-UK, and AfDB, conducted a five-day mission</w:t>
      </w:r>
      <w:r w:rsidR="00CB201C">
        <w:rPr>
          <w:rFonts w:asciiTheme="minorBidi" w:hAnsiTheme="minorBidi"/>
          <w:sz w:val="18"/>
          <w:szCs w:val="18"/>
        </w:rPr>
        <w:t xml:space="preserve"> (August 04-08)</w:t>
      </w:r>
      <w:r w:rsidRPr="00A1385C">
        <w:rPr>
          <w:rFonts w:asciiTheme="minorBidi" w:hAnsiTheme="minorBidi"/>
          <w:sz w:val="18"/>
          <w:szCs w:val="18"/>
        </w:rPr>
        <w:t xml:space="preserve"> </w:t>
      </w:r>
      <w:r w:rsidR="00AF3553">
        <w:rPr>
          <w:rFonts w:asciiTheme="minorBidi" w:hAnsiTheme="minorBidi"/>
          <w:sz w:val="18"/>
          <w:szCs w:val="18"/>
        </w:rPr>
        <w:t xml:space="preserve">and </w:t>
      </w:r>
      <w:r w:rsidRPr="00A1385C" w:rsidR="00AF3553">
        <w:rPr>
          <w:rFonts w:asciiTheme="minorBidi" w:hAnsiTheme="minorBidi"/>
          <w:sz w:val="18"/>
          <w:szCs w:val="18"/>
        </w:rPr>
        <w:t>trained</w:t>
      </w:r>
      <w:r w:rsidR="00D65CFB">
        <w:rPr>
          <w:rFonts w:asciiTheme="minorBidi" w:hAnsiTheme="minorBidi"/>
          <w:sz w:val="18"/>
          <w:szCs w:val="18"/>
        </w:rPr>
        <w:t xml:space="preserve"> </w:t>
      </w:r>
      <w:r w:rsidR="00593AD7">
        <w:rPr>
          <w:rFonts w:asciiTheme="minorBidi" w:hAnsiTheme="minorBidi"/>
          <w:sz w:val="18"/>
          <w:szCs w:val="18"/>
        </w:rPr>
        <w:t>17 male and 5 female</w:t>
      </w:r>
      <w:r w:rsidRPr="00A1385C">
        <w:rPr>
          <w:rFonts w:asciiTheme="minorBidi" w:hAnsiTheme="minorBidi"/>
          <w:sz w:val="18"/>
          <w:szCs w:val="18"/>
        </w:rPr>
        <w:t xml:space="preserve"> participants from pilot countries on the use of Statistical Data and Metadata Exchange (SDMX) for SDGs, the Open Data Platform (ODP 2.0), and the Open SDG dissemination platform.</w:t>
      </w:r>
    </w:p>
    <w:p w:rsidRPr="00027B11" w:rsidR="00027B11" w:rsidP="00027B11" w:rsidRDefault="00027B11" w14:paraId="65623BC2" w14:textId="77777777">
      <w:pPr>
        <w:pStyle w:val="ListParagraph"/>
        <w:shd w:val="clear" w:color="auto" w:fill="FFFFFF" w:themeFill="background1"/>
        <w:ind w:left="1070"/>
        <w:jc w:val="both"/>
        <w:outlineLvl w:val="0"/>
        <w:rPr>
          <w:rFonts w:asciiTheme="minorBidi" w:hAnsiTheme="minorBidi"/>
          <w:sz w:val="18"/>
          <w:szCs w:val="18"/>
        </w:rPr>
      </w:pPr>
    </w:p>
    <w:p w:rsidR="00C50D0B" w:rsidP="00594792" w:rsidRDefault="00027B11" w14:paraId="5004D6C3" w14:textId="42A9FC24">
      <w:pPr>
        <w:pStyle w:val="ListParagraph"/>
        <w:numPr>
          <w:ilvl w:val="0"/>
          <w:numId w:val="37"/>
        </w:numPr>
        <w:shd w:val="clear" w:color="auto" w:fill="FFFFFF" w:themeFill="background1"/>
        <w:jc w:val="both"/>
        <w:outlineLvl w:val="0"/>
        <w:rPr>
          <w:rFonts w:asciiTheme="minorBidi" w:hAnsiTheme="minorBidi"/>
          <w:sz w:val="18"/>
          <w:szCs w:val="18"/>
        </w:rPr>
      </w:pPr>
      <w:r w:rsidRPr="00027B11">
        <w:rPr>
          <w:rFonts w:asciiTheme="minorBidi" w:hAnsiTheme="minorBidi"/>
          <w:b/>
          <w:bCs/>
          <w:sz w:val="18"/>
          <w:szCs w:val="18"/>
        </w:rPr>
        <w:t xml:space="preserve">Open SDG Data Portal Workshop – Nakuru, Kenya – 28–30 July 2025: </w:t>
      </w:r>
      <w:r w:rsidRPr="00027B11">
        <w:rPr>
          <w:rFonts w:asciiTheme="minorBidi" w:hAnsiTheme="minorBidi"/>
          <w:sz w:val="18"/>
          <w:szCs w:val="18"/>
        </w:rPr>
        <w:t>The workshop, attended by 10 participants (6 men, 4 women), aimed to support Kenya in developing a comprehensive user guide for the SDG platform, detailing key features and functionalities, and providing step-by-step instructions for registration, data access and interpretation, reporting, progress visualization, and stakeholder engagement.</w:t>
      </w:r>
    </w:p>
    <w:p w:rsidRPr="00E15E1D" w:rsidR="00E15E1D" w:rsidP="00E15E1D" w:rsidRDefault="00E15E1D" w14:paraId="426A4B59" w14:textId="77777777">
      <w:pPr>
        <w:pStyle w:val="ListParagraph"/>
        <w:rPr>
          <w:rFonts w:asciiTheme="minorBidi" w:hAnsiTheme="minorBidi"/>
          <w:sz w:val="18"/>
          <w:szCs w:val="18"/>
        </w:rPr>
      </w:pPr>
    </w:p>
    <w:p w:rsidR="00E15E1D" w:rsidP="00594792" w:rsidRDefault="00794B23" w14:paraId="3AFACBD4" w14:textId="12C8594E">
      <w:pPr>
        <w:pStyle w:val="ListParagraph"/>
        <w:numPr>
          <w:ilvl w:val="0"/>
          <w:numId w:val="37"/>
        </w:numPr>
        <w:shd w:val="clear" w:color="auto" w:fill="FFFFFF" w:themeFill="background1"/>
        <w:jc w:val="both"/>
        <w:outlineLvl w:val="0"/>
        <w:rPr>
          <w:rFonts w:asciiTheme="minorBidi" w:hAnsiTheme="minorBidi"/>
          <w:sz w:val="18"/>
          <w:szCs w:val="18"/>
        </w:rPr>
      </w:pPr>
      <w:r w:rsidRPr="00794B23">
        <w:rPr>
          <w:rFonts w:asciiTheme="minorBidi" w:hAnsiTheme="minorBidi"/>
          <w:b/>
          <w:bCs/>
          <w:sz w:val="18"/>
          <w:szCs w:val="18"/>
        </w:rPr>
        <w:t>The Regional Concluding Workshop on the Open SDGs Portal – Addis Ababa, July 2025</w:t>
      </w:r>
      <w:r>
        <w:t xml:space="preserve"> – </w:t>
      </w:r>
      <w:r w:rsidRPr="00794B23">
        <w:rPr>
          <w:rFonts w:asciiTheme="minorBidi" w:hAnsiTheme="minorBidi"/>
          <w:sz w:val="18"/>
          <w:szCs w:val="18"/>
        </w:rPr>
        <w:t>reviewed progress, shared best practices, and strengthened regional collaboration for SDG data accessibility and reporting</w:t>
      </w:r>
      <w:r w:rsidR="00FA3A8E">
        <w:rPr>
          <w:rFonts w:asciiTheme="minorBidi" w:hAnsiTheme="minorBidi"/>
          <w:sz w:val="18"/>
          <w:szCs w:val="18"/>
        </w:rPr>
        <w:t>.</w:t>
      </w:r>
    </w:p>
    <w:p w:rsidRPr="003006F1" w:rsidR="003006F1" w:rsidP="003006F1" w:rsidRDefault="003006F1" w14:paraId="67F85F40" w14:textId="77777777">
      <w:pPr>
        <w:pStyle w:val="ListParagraph"/>
        <w:rPr>
          <w:rFonts w:asciiTheme="minorBidi" w:hAnsiTheme="minorBidi"/>
          <w:sz w:val="18"/>
          <w:szCs w:val="18"/>
        </w:rPr>
      </w:pPr>
    </w:p>
    <w:p w:rsidR="009E0E44" w:rsidP="00E8767E" w:rsidRDefault="003006F1" w14:paraId="09B2C5CB" w14:textId="0DBFAC91">
      <w:pPr>
        <w:pStyle w:val="ListParagraph"/>
        <w:numPr>
          <w:ilvl w:val="0"/>
          <w:numId w:val="37"/>
        </w:numPr>
        <w:shd w:val="clear" w:color="auto" w:fill="FFFFFF" w:themeFill="background1"/>
        <w:jc w:val="both"/>
        <w:outlineLvl w:val="0"/>
        <w:rPr>
          <w:rFonts w:asciiTheme="minorBidi" w:hAnsiTheme="minorBidi"/>
          <w:sz w:val="18"/>
          <w:szCs w:val="18"/>
        </w:rPr>
      </w:pPr>
      <w:r w:rsidRPr="0049656F">
        <w:rPr>
          <w:rFonts w:asciiTheme="minorBidi" w:hAnsiTheme="minorBidi"/>
          <w:b/>
          <w:bCs/>
          <w:sz w:val="18"/>
          <w:szCs w:val="18"/>
        </w:rPr>
        <w:t>Capacity Building Workshop on Data Ethics, Governance, and Quality in a Changing Data Ecosystem for countries of the Africa, 2-4 September 2025 in Nairobi, Kenya</w:t>
      </w:r>
      <w:r w:rsidRPr="0049656F">
        <w:rPr>
          <w:rFonts w:asciiTheme="minorBidi" w:hAnsiTheme="minorBidi"/>
          <w:sz w:val="18"/>
          <w:szCs w:val="18"/>
        </w:rPr>
        <w:t>. The workshop was organized by the UNECA, the United Nations Statistics Division (UNSD) and the United Nations Environment Programme (UNEP) in collaboration with the Kenya National Bureau of Statistics (KNBS)</w:t>
      </w:r>
      <w:r w:rsidRPr="0049656F" w:rsidR="00095DFF">
        <w:rPr>
          <w:rFonts w:asciiTheme="minorBidi" w:hAnsiTheme="minorBidi"/>
          <w:sz w:val="18"/>
          <w:szCs w:val="18"/>
        </w:rPr>
        <w:t xml:space="preserve"> aimed at strengthening the capacity of national statistical systems in countries of the Africa region</w:t>
      </w:r>
      <w:r w:rsidRPr="0049656F" w:rsidR="0049656F">
        <w:rPr>
          <w:rFonts w:asciiTheme="minorBidi" w:hAnsiTheme="minorBidi"/>
          <w:sz w:val="18"/>
          <w:szCs w:val="18"/>
        </w:rPr>
        <w:t xml:space="preserve"> and </w:t>
      </w:r>
      <w:r w:rsidRPr="0049656F" w:rsidR="00095DFF">
        <w:rPr>
          <w:rFonts w:asciiTheme="minorBidi" w:hAnsiTheme="minorBidi"/>
          <w:sz w:val="18"/>
          <w:szCs w:val="18"/>
        </w:rPr>
        <w:t xml:space="preserve">share </w:t>
      </w:r>
      <w:r w:rsidRPr="0049656F" w:rsidR="0049656F">
        <w:rPr>
          <w:rFonts w:asciiTheme="minorBidi" w:hAnsiTheme="minorBidi"/>
          <w:sz w:val="18"/>
          <w:szCs w:val="18"/>
        </w:rPr>
        <w:t>experiences to</w:t>
      </w:r>
      <w:r w:rsidRPr="0049656F" w:rsidR="00095DFF">
        <w:rPr>
          <w:rFonts w:asciiTheme="minorBidi" w:hAnsiTheme="minorBidi"/>
          <w:sz w:val="18"/>
          <w:szCs w:val="18"/>
        </w:rPr>
        <w:t xml:space="preserve"> adapt to the rapidly changing data ecosystem.</w:t>
      </w:r>
    </w:p>
    <w:p w:rsidRPr="00AA760E" w:rsidR="00E8767E" w:rsidP="00E8767E" w:rsidRDefault="00E8767E" w14:paraId="48864D9A" w14:textId="77777777">
      <w:pPr>
        <w:pStyle w:val="ListParagraph"/>
        <w:rPr>
          <w:rFonts w:asciiTheme="minorBidi" w:hAnsiTheme="minorBidi"/>
          <w:sz w:val="10"/>
          <w:szCs w:val="10"/>
        </w:rPr>
      </w:pPr>
    </w:p>
    <w:p w:rsidR="00C330CA" w:rsidP="00C330CA" w:rsidRDefault="00E8767E" w14:paraId="42F21F89" w14:textId="77777777">
      <w:pPr>
        <w:pStyle w:val="ListParagraph"/>
        <w:numPr>
          <w:ilvl w:val="0"/>
          <w:numId w:val="37"/>
        </w:numPr>
        <w:shd w:val="clear" w:color="auto" w:fill="FFFFFF" w:themeFill="background1"/>
        <w:jc w:val="both"/>
        <w:outlineLvl w:val="0"/>
        <w:rPr>
          <w:rFonts w:asciiTheme="minorBidi" w:hAnsiTheme="minorBidi"/>
          <w:sz w:val="18"/>
          <w:szCs w:val="18"/>
        </w:rPr>
      </w:pPr>
      <w:r w:rsidRPr="00E8767E">
        <w:rPr>
          <w:rFonts w:asciiTheme="minorBidi" w:hAnsiTheme="minorBidi"/>
          <w:b/>
          <w:bCs/>
          <w:sz w:val="18"/>
          <w:szCs w:val="18"/>
        </w:rPr>
        <w:t>Statistical Leadership (</w:t>
      </w:r>
      <w:proofErr w:type="spellStart"/>
      <w:r w:rsidRPr="00E8767E">
        <w:rPr>
          <w:rFonts w:asciiTheme="minorBidi" w:hAnsiTheme="minorBidi"/>
          <w:b/>
          <w:bCs/>
          <w:sz w:val="18"/>
          <w:szCs w:val="18"/>
        </w:rPr>
        <w:t>ToT</w:t>
      </w:r>
      <w:proofErr w:type="spellEnd"/>
      <w:r w:rsidRPr="00E8767E">
        <w:rPr>
          <w:rFonts w:asciiTheme="minorBidi" w:hAnsiTheme="minorBidi"/>
          <w:b/>
          <w:bCs/>
          <w:sz w:val="18"/>
          <w:szCs w:val="18"/>
        </w:rPr>
        <w:t>) – Dar es Salaam, Tanzania – 25 August to 3 September 2025</w:t>
      </w:r>
      <w:r w:rsidRPr="00E8767E">
        <w:rPr>
          <w:rFonts w:asciiTheme="minorBidi" w:hAnsiTheme="minorBidi"/>
          <w:sz w:val="18"/>
          <w:szCs w:val="18"/>
        </w:rPr>
        <w:t>:</w:t>
      </w:r>
      <w:r w:rsidRPr="00E8767E">
        <w:rPr>
          <w:rFonts w:asciiTheme="minorBidi" w:hAnsiTheme="minorBidi"/>
          <w:b/>
          <w:bCs/>
          <w:sz w:val="18"/>
          <w:szCs w:val="18"/>
        </w:rPr>
        <w:t xml:space="preserve"> </w:t>
      </w:r>
      <w:r w:rsidRPr="00E8767E">
        <w:rPr>
          <w:rFonts w:asciiTheme="minorBidi" w:hAnsiTheme="minorBidi"/>
          <w:sz w:val="18"/>
          <w:szCs w:val="18"/>
        </w:rPr>
        <w:t>The Tanzania National Bureau of Statistics (NBS) and the East African Statistical Training Centre (EASTC) collaborated with ONS/UNECA on the Statistical Leadership Programme. The initiative aims to integrate statistical leadership elements into EASTC’s existing and future courses and to train EASTC and NBS staff to deliver the SLP</w:t>
      </w:r>
      <w:r w:rsidR="00DD303E">
        <w:rPr>
          <w:rFonts w:asciiTheme="minorBidi" w:hAnsiTheme="minorBidi"/>
          <w:sz w:val="18"/>
          <w:szCs w:val="18"/>
        </w:rPr>
        <w:t>- (</w:t>
      </w:r>
      <w:r w:rsidR="00585A91">
        <w:rPr>
          <w:rFonts w:asciiTheme="minorBidi" w:hAnsiTheme="minorBidi"/>
          <w:sz w:val="18"/>
          <w:szCs w:val="18"/>
        </w:rPr>
        <w:t>Statistical Leadership)</w:t>
      </w:r>
      <w:r w:rsidRPr="00E8767E">
        <w:rPr>
          <w:rFonts w:asciiTheme="minorBidi" w:hAnsiTheme="minorBidi"/>
          <w:sz w:val="18"/>
          <w:szCs w:val="18"/>
        </w:rPr>
        <w:t xml:space="preserve"> and Women into Leadership (</w:t>
      </w:r>
      <w:proofErr w:type="spellStart"/>
      <w:r w:rsidRPr="00E8767E">
        <w:rPr>
          <w:rFonts w:asciiTheme="minorBidi" w:hAnsiTheme="minorBidi"/>
          <w:sz w:val="18"/>
          <w:szCs w:val="18"/>
        </w:rPr>
        <w:t>WiL</w:t>
      </w:r>
      <w:proofErr w:type="spellEnd"/>
      <w:r w:rsidRPr="00E8767E">
        <w:rPr>
          <w:rFonts w:asciiTheme="minorBidi" w:hAnsiTheme="minorBidi"/>
          <w:sz w:val="18"/>
          <w:szCs w:val="18"/>
        </w:rPr>
        <w:t>) courses to NSOs, thereby strengthening EASTC’s overall capacity in statistical leadership training.</w:t>
      </w:r>
    </w:p>
    <w:p w:rsidRPr="00AA760E" w:rsidR="00C330CA" w:rsidP="00C330CA" w:rsidRDefault="00C330CA" w14:paraId="5DB0A342" w14:textId="77777777">
      <w:pPr>
        <w:pStyle w:val="ListParagraph"/>
        <w:rPr>
          <w:rStyle w:val="Strong"/>
          <w:sz w:val="14"/>
          <w:szCs w:val="14"/>
        </w:rPr>
      </w:pPr>
    </w:p>
    <w:p w:rsidR="00C752AB" w:rsidP="00C330CA" w:rsidRDefault="00C330CA" w14:paraId="721B3EF7" w14:textId="139C57D0">
      <w:pPr>
        <w:pStyle w:val="ListParagraph"/>
        <w:numPr>
          <w:ilvl w:val="0"/>
          <w:numId w:val="37"/>
        </w:numPr>
        <w:shd w:val="clear" w:color="auto" w:fill="FFFFFF" w:themeFill="background1"/>
        <w:jc w:val="both"/>
        <w:outlineLvl w:val="0"/>
        <w:rPr>
          <w:rFonts w:asciiTheme="minorBidi" w:hAnsiTheme="minorBidi"/>
          <w:sz w:val="18"/>
          <w:szCs w:val="18"/>
        </w:rPr>
      </w:pPr>
      <w:r w:rsidRPr="00C330CA">
        <w:rPr>
          <w:rFonts w:asciiTheme="minorBidi" w:hAnsiTheme="minorBidi"/>
          <w:b/>
          <w:bCs/>
          <w:sz w:val="18"/>
          <w:szCs w:val="18"/>
        </w:rPr>
        <w:t xml:space="preserve">Forum on Administrative Data – Casablanca, Morocco – 9–11 July 2025: </w:t>
      </w:r>
      <w:r w:rsidRPr="00C330CA">
        <w:rPr>
          <w:rFonts w:asciiTheme="minorBidi" w:hAnsiTheme="minorBidi"/>
          <w:sz w:val="18"/>
          <w:szCs w:val="18"/>
        </w:rPr>
        <w:t>Held under the theme “Harnessing Africa’s Administrative Data: Breaking Silos to Accelerate Progress on Agenda 2063 and Agenda 2030,” the forum was jointly organized by the</w:t>
      </w:r>
      <w:r>
        <w:rPr>
          <w:rFonts w:asciiTheme="minorBidi" w:hAnsiTheme="minorBidi"/>
          <w:sz w:val="18"/>
          <w:szCs w:val="18"/>
        </w:rPr>
        <w:t xml:space="preserve"> UNECA-</w:t>
      </w:r>
      <w:r w:rsidRPr="00C330CA">
        <w:rPr>
          <w:rFonts w:asciiTheme="minorBidi" w:hAnsiTheme="minorBidi"/>
          <w:sz w:val="18"/>
          <w:szCs w:val="18"/>
        </w:rPr>
        <w:t xml:space="preserve"> African Centre for Statistics (ACS) and STATAFRIC, with support from Haut Commissariat au Plan (NSO) of Morocco, and brought together 145 participants, including experts and representatives from NSOs, line ministries, customs authorities, central banks, and other institutions from African Union Member State</w:t>
      </w:r>
    </w:p>
    <w:p w:rsidRPr="00AA760E" w:rsidR="00AA760E" w:rsidP="00AA760E" w:rsidRDefault="00AA760E" w14:paraId="0279FD94" w14:textId="77777777">
      <w:pPr>
        <w:pStyle w:val="ListParagraph"/>
        <w:rPr>
          <w:rFonts w:asciiTheme="minorBidi" w:hAnsiTheme="minorBidi"/>
          <w:sz w:val="10"/>
          <w:szCs w:val="10"/>
        </w:rPr>
      </w:pPr>
    </w:p>
    <w:p w:rsidRPr="00AA760E" w:rsidR="00AA760E" w:rsidP="00AA760E" w:rsidRDefault="00AA760E" w14:paraId="7BEB070A" w14:textId="77777777">
      <w:pPr>
        <w:shd w:val="clear" w:color="auto" w:fill="FFFFFF" w:themeFill="background1"/>
        <w:jc w:val="both"/>
        <w:outlineLvl w:val="0"/>
        <w:rPr>
          <w:rFonts w:asciiTheme="minorBidi" w:hAnsiTheme="minorBidi"/>
          <w:sz w:val="2"/>
          <w:szCs w:val="2"/>
        </w:rPr>
      </w:pPr>
    </w:p>
    <w:p w:rsidR="00FC498E" w:rsidP="00FC498E" w:rsidRDefault="00FC498E" w14:paraId="5100A43C" w14:textId="227018B2">
      <w:pPr>
        <w:pStyle w:val="ListParagraph"/>
        <w:numPr>
          <w:ilvl w:val="0"/>
          <w:numId w:val="37"/>
        </w:numPr>
        <w:shd w:val="clear" w:color="auto" w:fill="FFFFFF" w:themeFill="background1"/>
        <w:jc w:val="both"/>
        <w:outlineLvl w:val="0"/>
        <w:rPr>
          <w:rFonts w:asciiTheme="minorBidi" w:hAnsiTheme="minorBidi"/>
          <w:sz w:val="18"/>
          <w:szCs w:val="18"/>
        </w:rPr>
      </w:pPr>
      <w:r w:rsidRPr="00FC498E">
        <w:rPr>
          <w:rFonts w:asciiTheme="minorBidi" w:hAnsiTheme="minorBidi"/>
          <w:b/>
          <w:bCs/>
          <w:sz w:val="18"/>
          <w:szCs w:val="18"/>
        </w:rPr>
        <w:t>Workshop on Civil Registration and Vital Statistics (CRVS) Research</w:t>
      </w:r>
      <w:r w:rsidRPr="00FC498E">
        <w:rPr>
          <w:rFonts w:asciiTheme="minorBidi" w:hAnsiTheme="minorBidi"/>
          <w:b/>
          <w:bCs/>
          <w:sz w:val="18"/>
          <w:szCs w:val="18"/>
        </w:rPr>
        <w:br/>
      </w:r>
      <w:r w:rsidRPr="00FC498E">
        <w:rPr>
          <w:rFonts w:asciiTheme="minorBidi" w:hAnsiTheme="minorBidi"/>
          <w:b/>
          <w:bCs/>
          <w:sz w:val="18"/>
          <w:szCs w:val="18"/>
        </w:rPr>
        <w:t xml:space="preserve">25–29 August 2025, Nairobi, Kenya. </w:t>
      </w:r>
      <w:r w:rsidRPr="00FC498E">
        <w:rPr>
          <w:rFonts w:asciiTheme="minorBidi" w:hAnsiTheme="minorBidi"/>
          <w:sz w:val="18"/>
          <w:szCs w:val="18"/>
        </w:rPr>
        <w:t>The workshop brought together 27 participants (16 males and 11 females) from 14 African countries. The main thematic research areas included Cause of Death (4 projects), Death Registration (4), Systems Improvement (12), and Verbal Autopsy (2). The sessions were facilitated by experts from UNECA, UNESCAP, UNFPA Headquarters, and the African Population and Health Research Centr</w:t>
      </w:r>
      <w:r w:rsidR="000B7F57">
        <w:rPr>
          <w:rFonts w:asciiTheme="minorBidi" w:hAnsiTheme="minorBidi"/>
          <w:sz w:val="18"/>
          <w:szCs w:val="18"/>
        </w:rPr>
        <w:t>e</w:t>
      </w:r>
      <w:r w:rsidRPr="00FC498E">
        <w:rPr>
          <w:rFonts w:asciiTheme="minorBidi" w:hAnsiTheme="minorBidi"/>
          <w:sz w:val="18"/>
          <w:szCs w:val="18"/>
        </w:rPr>
        <w:t xml:space="preserve"> (APHRC).</w:t>
      </w:r>
    </w:p>
    <w:p w:rsidRPr="00A11AC2" w:rsidR="00A11AC2" w:rsidP="00A11AC2" w:rsidRDefault="00A11AC2" w14:paraId="3E1179E0" w14:textId="77777777">
      <w:pPr>
        <w:pStyle w:val="ListParagraph"/>
        <w:shd w:val="clear" w:color="auto" w:fill="FFFFFF" w:themeFill="background1"/>
        <w:ind w:left="1070"/>
        <w:jc w:val="both"/>
        <w:outlineLvl w:val="0"/>
        <w:rPr>
          <w:rFonts w:asciiTheme="minorBidi" w:hAnsiTheme="minorBidi"/>
          <w:sz w:val="6"/>
          <w:szCs w:val="6"/>
        </w:rPr>
      </w:pPr>
    </w:p>
    <w:p w:rsidR="00B62744" w:rsidP="00B62744" w:rsidRDefault="00A11AC2" w14:paraId="68DE7650" w14:textId="77777777">
      <w:pPr>
        <w:pStyle w:val="ListParagraph"/>
        <w:numPr>
          <w:ilvl w:val="0"/>
          <w:numId w:val="37"/>
        </w:numPr>
        <w:shd w:val="clear" w:color="auto" w:fill="FFFFFF" w:themeFill="background1"/>
        <w:jc w:val="both"/>
        <w:outlineLvl w:val="0"/>
        <w:rPr>
          <w:rFonts w:asciiTheme="minorBidi" w:hAnsiTheme="minorBidi"/>
          <w:sz w:val="18"/>
          <w:szCs w:val="18"/>
        </w:rPr>
      </w:pPr>
      <w:r w:rsidRPr="00A11AC2">
        <w:rPr>
          <w:rFonts w:asciiTheme="minorBidi" w:hAnsiTheme="minorBidi"/>
          <w:b/>
          <w:bCs/>
          <w:sz w:val="18"/>
          <w:szCs w:val="18"/>
        </w:rPr>
        <w:t>Capacity-Building Workshop on GIS and Remote Sensing</w:t>
      </w:r>
      <w:r w:rsidRPr="00A11AC2">
        <w:rPr>
          <w:rFonts w:asciiTheme="minorBidi" w:hAnsiTheme="minorBidi"/>
          <w:b/>
          <w:bCs/>
          <w:sz w:val="18"/>
          <w:szCs w:val="18"/>
        </w:rPr>
        <w:br/>
      </w:r>
      <w:r w:rsidRPr="00A11AC2">
        <w:rPr>
          <w:rFonts w:asciiTheme="minorBidi" w:hAnsiTheme="minorBidi"/>
          <w:b/>
          <w:bCs/>
          <w:sz w:val="18"/>
          <w:szCs w:val="18"/>
        </w:rPr>
        <w:t xml:space="preserve">23–27 June 2025, Asmara, Eritrea. </w:t>
      </w:r>
      <w:r w:rsidRPr="00A11AC2">
        <w:rPr>
          <w:rFonts w:asciiTheme="minorBidi" w:hAnsiTheme="minorBidi"/>
          <w:sz w:val="18"/>
          <w:szCs w:val="18"/>
        </w:rPr>
        <w:t xml:space="preserve">During the five-day capacity-building workshop held in Asmara, </w:t>
      </w:r>
      <w:r w:rsidR="00030EAA">
        <w:rPr>
          <w:rFonts w:asciiTheme="minorBidi" w:hAnsiTheme="minorBidi"/>
          <w:sz w:val="18"/>
          <w:szCs w:val="18"/>
        </w:rPr>
        <w:t xml:space="preserve">23 </w:t>
      </w:r>
      <w:r w:rsidRPr="00A11AC2">
        <w:rPr>
          <w:rFonts w:asciiTheme="minorBidi" w:hAnsiTheme="minorBidi"/>
          <w:sz w:val="18"/>
          <w:szCs w:val="18"/>
        </w:rPr>
        <w:t>staff from the Ministry of Land, Water, and Environment participated in an intensive program focused on Geographic Information Systems (GIS) and Remote Sensing (RS). The workshop began with an introduction to the fundamental principles of GIS, covering geospatial data models, geodetic reference systems, and the organization and management of GIS data.</w:t>
      </w:r>
    </w:p>
    <w:p w:rsidRPr="00B62744" w:rsidR="00B62744" w:rsidP="00B62744" w:rsidRDefault="00B62744" w14:paraId="396DBFB1" w14:textId="77777777">
      <w:pPr>
        <w:pStyle w:val="ListParagraph"/>
        <w:rPr>
          <w:sz w:val="14"/>
          <w:szCs w:val="14"/>
        </w:rPr>
      </w:pPr>
    </w:p>
    <w:p w:rsidR="00A66CF4" w:rsidP="00B62744" w:rsidRDefault="00B62744" w14:paraId="4A8784A9" w14:textId="79AA4C83">
      <w:pPr>
        <w:pStyle w:val="ListParagraph"/>
        <w:numPr>
          <w:ilvl w:val="0"/>
          <w:numId w:val="37"/>
        </w:numPr>
        <w:shd w:val="clear" w:color="auto" w:fill="FFFFFF" w:themeFill="background1"/>
        <w:jc w:val="both"/>
        <w:outlineLvl w:val="0"/>
        <w:rPr>
          <w:rFonts w:asciiTheme="minorBidi" w:hAnsiTheme="minorBidi"/>
          <w:sz w:val="18"/>
          <w:szCs w:val="18"/>
        </w:rPr>
      </w:pPr>
      <w:r w:rsidRPr="00B62744">
        <w:rPr>
          <w:rFonts w:asciiTheme="minorBidi" w:hAnsiTheme="minorBidi"/>
          <w:b/>
          <w:bCs/>
          <w:sz w:val="18"/>
          <w:szCs w:val="18"/>
        </w:rPr>
        <w:t>Capacity Building Training for National Statistical Office Staff on Time Use Survey Methodology – Harare, Zimbabwe, 15–19 September 2025</w:t>
      </w:r>
      <w:r w:rsidR="003A1BD2">
        <w:t xml:space="preserve">. </w:t>
      </w:r>
      <w:r w:rsidR="003A1BD2">
        <w:rPr>
          <w:rFonts w:asciiTheme="minorBidi" w:hAnsiTheme="minorBidi"/>
          <w:sz w:val="18"/>
          <w:szCs w:val="18"/>
        </w:rPr>
        <w:t>The training a</w:t>
      </w:r>
      <w:r w:rsidRPr="00B62744">
        <w:rPr>
          <w:rFonts w:asciiTheme="minorBidi" w:hAnsiTheme="minorBidi"/>
          <w:sz w:val="18"/>
          <w:szCs w:val="18"/>
        </w:rPr>
        <w:t xml:space="preserve">imed at enhancing technical skills for designing, implementing, and </w:t>
      </w:r>
      <w:r w:rsidRPr="00B62744">
        <w:rPr>
          <w:rFonts w:asciiTheme="minorBidi" w:hAnsiTheme="minorBidi"/>
          <w:sz w:val="18"/>
          <w:szCs w:val="18"/>
        </w:rPr>
        <w:t>analysing</w:t>
      </w:r>
      <w:r w:rsidRPr="00B62744">
        <w:rPr>
          <w:rFonts w:asciiTheme="minorBidi" w:hAnsiTheme="minorBidi"/>
          <w:sz w:val="18"/>
          <w:szCs w:val="18"/>
        </w:rPr>
        <w:t xml:space="preserve"> time use surveys to improve national statistical outputs.</w:t>
      </w:r>
    </w:p>
    <w:p w:rsidRPr="00B62744" w:rsidR="00B62744" w:rsidP="00B62744" w:rsidRDefault="00B62744" w14:paraId="6C7D8425" w14:textId="77777777">
      <w:pPr>
        <w:pStyle w:val="ListParagraph"/>
        <w:rPr>
          <w:rFonts w:asciiTheme="minorBidi" w:hAnsiTheme="minorBidi"/>
          <w:sz w:val="18"/>
          <w:szCs w:val="18"/>
        </w:rPr>
      </w:pPr>
    </w:p>
    <w:p w:rsidRPr="00B62744" w:rsidR="00B62744" w:rsidP="00B62744" w:rsidRDefault="00B62744" w14:paraId="02FE2FD4" w14:textId="77777777">
      <w:pPr>
        <w:pStyle w:val="ListParagraph"/>
        <w:shd w:val="clear" w:color="auto" w:fill="FFFFFF" w:themeFill="background1"/>
        <w:ind w:left="1070"/>
        <w:jc w:val="both"/>
        <w:outlineLvl w:val="0"/>
        <w:rPr>
          <w:rFonts w:asciiTheme="minorBidi" w:hAnsiTheme="minorBidi"/>
          <w:sz w:val="18"/>
          <w:szCs w:val="18"/>
        </w:rPr>
      </w:pPr>
    </w:p>
    <w:p w:rsidRPr="00204637" w:rsidR="00A148E7" w:rsidP="00204637" w:rsidRDefault="0029190F" w14:paraId="18A8B308" w14:textId="2D849913">
      <w:pPr>
        <w:pStyle w:val="ListParagraph"/>
        <w:numPr>
          <w:ilvl w:val="0"/>
          <w:numId w:val="37"/>
        </w:numPr>
        <w:tabs>
          <w:tab w:val="left" w:pos="2330"/>
        </w:tabs>
        <w:jc w:val="both"/>
        <w:rPr>
          <w:rFonts w:asciiTheme="minorBidi" w:hAnsiTheme="minorBidi" w:cstheme="minorBidi"/>
          <w:sz w:val="18"/>
          <w:szCs w:val="18"/>
        </w:rPr>
      </w:pPr>
      <w:r w:rsidRPr="001416DC">
        <w:rPr>
          <w:rFonts w:asciiTheme="minorBidi" w:hAnsiTheme="minorBidi" w:cstheme="minorBidi"/>
          <w:b/>
          <w:bCs/>
          <w:sz w:val="18"/>
          <w:szCs w:val="18"/>
        </w:rPr>
        <w:t>15th UN-GGIM-</w:t>
      </w:r>
      <w:r w:rsidRPr="001416DC">
        <w:rPr>
          <w:b/>
          <w:bCs/>
          <w:sz w:val="18"/>
          <w:szCs w:val="18"/>
        </w:rPr>
        <w:t xml:space="preserve"> </w:t>
      </w:r>
      <w:r w:rsidRPr="001416DC">
        <w:rPr>
          <w:rFonts w:asciiTheme="minorBidi" w:hAnsiTheme="minorBidi" w:cstheme="minorBidi"/>
          <w:b/>
          <w:bCs/>
          <w:sz w:val="18"/>
          <w:szCs w:val="18"/>
        </w:rPr>
        <w:t>United Nations Committee of Experts on Global Geospatial Information Session August 4–8, 2025 | New York</w:t>
      </w:r>
      <w:r w:rsidRPr="001416DC" w:rsidR="005631DC">
        <w:rPr>
          <w:rFonts w:asciiTheme="minorBidi" w:hAnsiTheme="minorBidi" w:cstheme="minorBidi"/>
          <w:b/>
          <w:bCs/>
          <w:sz w:val="18"/>
          <w:szCs w:val="18"/>
        </w:rPr>
        <w:t>:</w:t>
      </w:r>
      <w:r w:rsidRPr="00A66CF4" w:rsidR="005631DC">
        <w:rPr>
          <w:rFonts w:asciiTheme="minorBidi" w:hAnsiTheme="minorBidi" w:cstheme="minorBidi"/>
          <w:sz w:val="18"/>
          <w:szCs w:val="18"/>
        </w:rPr>
        <w:t xml:space="preserve"> UNECA con</w:t>
      </w:r>
      <w:r w:rsidRPr="00A66CF4" w:rsidR="00A66CF4">
        <w:rPr>
          <w:rFonts w:asciiTheme="minorBidi" w:hAnsiTheme="minorBidi" w:cstheme="minorBidi"/>
          <w:sz w:val="18"/>
          <w:szCs w:val="18"/>
        </w:rPr>
        <w:t xml:space="preserve">tributed to the annual UN-GGIM </w:t>
      </w:r>
      <w:r w:rsidRPr="00A66CF4" w:rsidR="00945974">
        <w:rPr>
          <w:rFonts w:asciiTheme="minorBidi" w:hAnsiTheme="minorBidi" w:cstheme="minorBidi"/>
          <w:sz w:val="18"/>
          <w:szCs w:val="18"/>
        </w:rPr>
        <w:t xml:space="preserve">session </w:t>
      </w:r>
      <w:r w:rsidR="00204637">
        <w:rPr>
          <w:rFonts w:asciiTheme="minorBidi" w:hAnsiTheme="minorBidi" w:cstheme="minorBidi"/>
          <w:sz w:val="18"/>
          <w:szCs w:val="18"/>
        </w:rPr>
        <w:t>and utilized</w:t>
      </w:r>
      <w:r w:rsidR="00E1344F">
        <w:rPr>
          <w:rFonts w:asciiTheme="minorBidi" w:hAnsiTheme="minorBidi" w:cstheme="minorBidi"/>
          <w:sz w:val="18"/>
          <w:szCs w:val="18"/>
        </w:rPr>
        <w:t xml:space="preserve"> </w:t>
      </w:r>
      <w:r w:rsidR="00FC7DFC">
        <w:rPr>
          <w:rFonts w:asciiTheme="minorBidi" w:hAnsiTheme="minorBidi" w:cstheme="minorBidi"/>
          <w:sz w:val="18"/>
          <w:szCs w:val="18"/>
        </w:rPr>
        <w:t>the platform</w:t>
      </w:r>
      <w:r w:rsidR="00E1344F">
        <w:rPr>
          <w:rFonts w:asciiTheme="minorBidi" w:hAnsiTheme="minorBidi" w:cstheme="minorBidi"/>
          <w:sz w:val="18"/>
          <w:szCs w:val="18"/>
        </w:rPr>
        <w:t xml:space="preserve"> to urge</w:t>
      </w:r>
      <w:r w:rsidRPr="00A66CF4" w:rsidR="00A66CF4">
        <w:rPr>
          <w:rFonts w:asciiTheme="minorBidi" w:hAnsiTheme="minorBidi" w:cstheme="minorBidi"/>
          <w:sz w:val="18"/>
          <w:szCs w:val="18"/>
        </w:rPr>
        <w:t xml:space="preserve"> Member States and organizations to deliberate on global geospatial policy directions, institutional strengthening, and emerging issues in the sector.</w:t>
      </w:r>
    </w:p>
    <w:p w:rsidRPr="00204637" w:rsidR="00945974" w:rsidP="00204637" w:rsidRDefault="00AF6322" w14:paraId="068F9D85" w14:textId="3F7F4826">
      <w:pPr>
        <w:pStyle w:val="ListParagraph"/>
        <w:numPr>
          <w:ilvl w:val="0"/>
          <w:numId w:val="37"/>
        </w:numPr>
        <w:autoSpaceDE w:val="0"/>
        <w:autoSpaceDN w:val="0"/>
        <w:adjustRightInd w:val="0"/>
        <w:rPr>
          <w:rFonts w:eastAsiaTheme="minorHAnsi"/>
          <w:color w:val="000000"/>
        </w:rPr>
      </w:pPr>
      <w:r w:rsidRPr="00204637">
        <w:rPr>
          <w:rFonts w:asciiTheme="minorBidi" w:hAnsiTheme="minorBidi" w:cstheme="minorBidi"/>
          <w:b/>
          <w:bCs/>
          <w:sz w:val="18"/>
          <w:szCs w:val="18"/>
        </w:rPr>
        <w:t>High-level conference on satellite navigation</w:t>
      </w:r>
      <w:r w:rsidRPr="00204637" w:rsidR="00A148E7">
        <w:rPr>
          <w:rFonts w:asciiTheme="minorBidi" w:hAnsiTheme="minorBidi" w:cstheme="minorBidi"/>
          <w:b/>
          <w:bCs/>
          <w:sz w:val="18"/>
          <w:szCs w:val="18"/>
        </w:rPr>
        <w:t xml:space="preserve"> Praia, Cabo Verde from 16-17 July 2025.</w:t>
      </w:r>
      <w:r w:rsidRPr="00204637" w:rsidR="00204637">
        <w:rPr>
          <w:rFonts w:asciiTheme="minorBidi" w:hAnsiTheme="minorBidi" w:cstheme="minorBidi"/>
          <w:sz w:val="18"/>
          <w:szCs w:val="18"/>
        </w:rPr>
        <w:t xml:space="preserve">UNECA leveraged the platform to </w:t>
      </w:r>
      <w:r w:rsidRPr="00204637" w:rsidR="00945974">
        <w:rPr>
          <w:rFonts w:asciiTheme="minorBidi" w:hAnsiTheme="minorBidi" w:cstheme="minorBidi"/>
          <w:sz w:val="18"/>
          <w:szCs w:val="18"/>
        </w:rPr>
        <w:t>discuss the role of Satellite Navigation and Positioning in addressing the gaps between urban and rural areas including continental priority domains including early warning and disaster risk reduction</w:t>
      </w:r>
      <w:r w:rsidRPr="00204637" w:rsidR="00204637">
        <w:rPr>
          <w:rFonts w:asciiTheme="minorBidi" w:hAnsiTheme="minorBidi" w:cstheme="minorBidi"/>
          <w:sz w:val="18"/>
          <w:szCs w:val="18"/>
        </w:rPr>
        <w:t xml:space="preserve">. </w:t>
      </w:r>
    </w:p>
    <w:p w:rsidRPr="00FA3A8E" w:rsidR="00764037" w:rsidP="00FA3A8E" w:rsidRDefault="00764037" w14:paraId="52F63F33" w14:textId="77777777">
      <w:pPr>
        <w:pStyle w:val="ListParagraph"/>
        <w:tabs>
          <w:tab w:val="left" w:pos="2330"/>
        </w:tabs>
        <w:ind w:left="1070"/>
        <w:jc w:val="both"/>
        <w:rPr>
          <w:rFonts w:asciiTheme="minorBidi" w:hAnsiTheme="minorBidi" w:cstheme="minorBidi"/>
          <w:sz w:val="18"/>
          <w:szCs w:val="18"/>
        </w:rPr>
      </w:pPr>
    </w:p>
    <w:p w:rsidRPr="006D1E56" w:rsidR="00764037" w:rsidP="00764037" w:rsidRDefault="00764037" w14:paraId="616716E5" w14:textId="1A418177">
      <w:pPr>
        <w:pStyle w:val="ListParagraph"/>
        <w:numPr>
          <w:ilvl w:val="0"/>
          <w:numId w:val="37"/>
        </w:numPr>
        <w:tabs>
          <w:tab w:val="left" w:pos="2330"/>
        </w:tabs>
        <w:jc w:val="both"/>
        <w:rPr>
          <w:rFonts w:asciiTheme="minorBidi" w:hAnsiTheme="minorBidi" w:cstheme="minorBidi"/>
          <w:sz w:val="18"/>
          <w:szCs w:val="18"/>
        </w:rPr>
      </w:pPr>
      <w:r w:rsidRPr="00D0487E">
        <w:rPr>
          <w:rFonts w:asciiTheme="minorBidi" w:hAnsiTheme="minorBidi" w:cstheme="minorBidi"/>
          <w:b/>
          <w:bCs/>
          <w:sz w:val="18"/>
          <w:szCs w:val="18"/>
        </w:rPr>
        <w:t>Workshop of the administrative data component of the EU grant to ECA on SDG monitoring in Africa, August 26-28 Kenya, Nairobi</w:t>
      </w:r>
      <w:r w:rsidR="00D0487E">
        <w:rPr>
          <w:rFonts w:asciiTheme="minorBidi" w:hAnsiTheme="minorBidi" w:cstheme="minorBidi"/>
          <w:sz w:val="18"/>
          <w:szCs w:val="18"/>
        </w:rPr>
        <w:t xml:space="preserve">:  </w:t>
      </w:r>
      <w:proofErr w:type="gramStart"/>
      <w:r w:rsidR="00D0487E">
        <w:rPr>
          <w:rFonts w:asciiTheme="minorBidi" w:hAnsiTheme="minorBidi" w:cstheme="minorBidi"/>
          <w:sz w:val="18"/>
          <w:szCs w:val="18"/>
        </w:rPr>
        <w:t>the</w:t>
      </w:r>
      <w:proofErr w:type="gramEnd"/>
      <w:r w:rsidR="00D0487E">
        <w:rPr>
          <w:rFonts w:asciiTheme="minorBidi" w:hAnsiTheme="minorBidi" w:cstheme="minorBidi"/>
          <w:sz w:val="18"/>
          <w:szCs w:val="18"/>
        </w:rPr>
        <w:t xml:space="preserve"> </w:t>
      </w:r>
      <w:r w:rsidRPr="00D0487E" w:rsidR="00D0487E">
        <w:rPr>
          <w:rFonts w:asciiTheme="minorBidi" w:hAnsiTheme="minorBidi" w:cstheme="minorBidi"/>
          <w:sz w:val="18"/>
          <w:szCs w:val="18"/>
        </w:rPr>
        <w:t>Workshop focused on strengthening the use of administrative data for SDG monitoring and enhancing regional capacity for evidence-based policymaking</w:t>
      </w:r>
      <w:r w:rsidR="00D0487E">
        <w:rPr>
          <w:rFonts w:asciiTheme="minorBidi" w:hAnsiTheme="minorBidi" w:cstheme="minorBidi"/>
          <w:sz w:val="18"/>
          <w:szCs w:val="18"/>
        </w:rPr>
        <w:t>.</w:t>
      </w:r>
    </w:p>
    <w:p w:rsidRPr="00CA2FC4" w:rsidR="009E0E44" w:rsidP="000B16E9" w:rsidRDefault="009E0E44" w14:paraId="3D3C5439" w14:textId="77777777">
      <w:pPr>
        <w:shd w:val="clear" w:color="auto" w:fill="FFFFFF" w:themeFill="background1"/>
        <w:jc w:val="both"/>
        <w:outlineLvl w:val="0"/>
        <w:rPr>
          <w:rFonts w:asciiTheme="minorBidi" w:hAnsiTheme="minorBidi"/>
          <w:sz w:val="18"/>
          <w:szCs w:val="18"/>
        </w:rPr>
      </w:pPr>
    </w:p>
    <w:p w:rsidRPr="0008362B" w:rsidR="0035291E" w:rsidP="001D68BC" w:rsidRDefault="50BC0728" w14:paraId="3684C09A" w14:textId="77777777">
      <w:pPr>
        <w:pStyle w:val="ListParagraph"/>
        <w:numPr>
          <w:ilvl w:val="0"/>
          <w:numId w:val="33"/>
        </w:numPr>
        <w:shd w:val="clear" w:color="auto" w:fill="FFFFFF" w:themeFill="background1"/>
        <w:jc w:val="both"/>
        <w:outlineLvl w:val="0"/>
        <w:rPr>
          <w:rFonts w:eastAsia="Meiryo" w:asciiTheme="majorBidi" w:hAnsiTheme="majorBidi" w:cstheme="majorBidi"/>
          <w:b/>
          <w:bCs/>
          <w:color w:val="2F5496" w:themeColor="accent1" w:themeShade="BF"/>
          <w:kern w:val="36"/>
          <w:sz w:val="22"/>
          <w:szCs w:val="22"/>
          <w:lang w:eastAsia="zh-CN"/>
        </w:rPr>
      </w:pPr>
      <w:bookmarkStart w:name="_Toc173157641" w:id="34"/>
      <w:bookmarkStart w:name="_Toc173157756" w:id="35"/>
      <w:bookmarkStart w:name="_Toc173157887" w:id="36"/>
      <w:bookmarkStart w:name="_Toc173157932" w:id="37"/>
      <w:bookmarkStart w:name="_Toc173157962" w:id="38"/>
      <w:bookmarkStart w:name="_Toc173157992" w:id="39"/>
      <w:bookmarkStart w:name="_Toc173158022" w:id="40"/>
      <w:bookmarkStart w:name="_Toc173161814" w:id="41"/>
      <w:bookmarkEnd w:id="34"/>
      <w:bookmarkEnd w:id="35"/>
      <w:bookmarkEnd w:id="36"/>
      <w:bookmarkEnd w:id="37"/>
      <w:bookmarkEnd w:id="38"/>
      <w:bookmarkEnd w:id="39"/>
      <w:bookmarkEnd w:id="40"/>
      <w:r w:rsidRPr="0008362B">
        <w:rPr>
          <w:rFonts w:eastAsia="Meiryo" w:asciiTheme="majorBidi" w:hAnsiTheme="majorBidi" w:cstheme="majorBidi"/>
          <w:b/>
          <w:bCs/>
          <w:color w:val="2F5496" w:themeColor="accent1" w:themeShade="BF"/>
          <w:kern w:val="36"/>
          <w:sz w:val="22"/>
          <w:szCs w:val="22"/>
          <w:lang w:eastAsia="zh-CN"/>
        </w:rPr>
        <w:t>Capacity Development and Technical and advisory services</w:t>
      </w:r>
      <w:bookmarkEnd w:id="41"/>
    </w:p>
    <w:p w:rsidRPr="006D1E56" w:rsidR="0035291E" w:rsidP="001D68BC" w:rsidRDefault="0035291E" w14:paraId="28EA4650" w14:textId="77777777">
      <w:pPr>
        <w:pStyle w:val="ListParagraph"/>
        <w:shd w:val="clear" w:color="auto" w:fill="FFFFFF" w:themeFill="background1"/>
        <w:jc w:val="both"/>
        <w:outlineLvl w:val="0"/>
        <w:rPr>
          <w:rFonts w:asciiTheme="minorBidi" w:hAnsiTheme="minorBidi" w:cstheme="minorBidi"/>
          <w:sz w:val="18"/>
          <w:szCs w:val="18"/>
        </w:rPr>
      </w:pPr>
    </w:p>
    <w:p w:rsidR="00B362F3" w:rsidP="00B362F3" w:rsidRDefault="00B362F3" w14:paraId="39CA118A" w14:textId="77777777">
      <w:pPr>
        <w:pStyle w:val="ListParagraph"/>
        <w:numPr>
          <w:ilvl w:val="0"/>
          <w:numId w:val="35"/>
        </w:numPr>
        <w:tabs>
          <w:tab w:val="left" w:pos="2330"/>
        </w:tabs>
        <w:jc w:val="both"/>
        <w:rPr>
          <w:rFonts w:asciiTheme="minorBidi" w:hAnsiTheme="minorBidi" w:cstheme="minorBidi"/>
          <w:sz w:val="18"/>
          <w:szCs w:val="18"/>
        </w:rPr>
      </w:pPr>
      <w:r w:rsidRPr="006D1E56">
        <w:rPr>
          <w:rFonts w:asciiTheme="minorBidi" w:hAnsiTheme="minorBidi" w:cstheme="minorBidi"/>
          <w:sz w:val="18"/>
          <w:szCs w:val="18"/>
        </w:rPr>
        <w:t xml:space="preserve">Capacity building support to South Sudan NSO to validate the Gender Situation Analysis Report in South Sudan, Juba, August 26-29, 2025. </w:t>
      </w:r>
    </w:p>
    <w:p w:rsidRPr="006D1E56" w:rsidR="00B362F3" w:rsidP="00B362F3" w:rsidRDefault="00B362F3" w14:paraId="7F7967A7" w14:textId="77777777">
      <w:pPr>
        <w:pStyle w:val="ListParagraph"/>
        <w:tabs>
          <w:tab w:val="left" w:pos="2330"/>
        </w:tabs>
        <w:ind w:left="1070"/>
        <w:jc w:val="both"/>
        <w:rPr>
          <w:rFonts w:asciiTheme="minorBidi" w:hAnsiTheme="minorBidi" w:cstheme="minorBidi"/>
          <w:sz w:val="18"/>
          <w:szCs w:val="18"/>
        </w:rPr>
      </w:pPr>
    </w:p>
    <w:p w:rsidR="00B17DF9" w:rsidP="00F40948" w:rsidRDefault="00A55D12" w14:paraId="30745DF6" w14:textId="6C6F67B2">
      <w:pPr>
        <w:pStyle w:val="ListParagraph"/>
        <w:numPr>
          <w:ilvl w:val="0"/>
          <w:numId w:val="35"/>
        </w:numPr>
        <w:tabs>
          <w:tab w:val="left" w:pos="2330"/>
        </w:tabs>
        <w:jc w:val="both"/>
        <w:rPr>
          <w:rFonts w:asciiTheme="minorBidi" w:hAnsiTheme="minorBidi" w:cstheme="minorBidi"/>
          <w:sz w:val="18"/>
          <w:szCs w:val="18"/>
        </w:rPr>
      </w:pPr>
      <w:r>
        <w:rPr>
          <w:rFonts w:asciiTheme="minorBidi" w:hAnsiTheme="minorBidi" w:cstheme="minorBidi"/>
          <w:sz w:val="18"/>
          <w:szCs w:val="18"/>
        </w:rPr>
        <w:t xml:space="preserve">UNECA provided advisory support to the United Republic of Tanzania on </w:t>
      </w:r>
      <w:r w:rsidRPr="002474CC">
        <w:rPr>
          <w:rFonts w:asciiTheme="minorBidi" w:hAnsiTheme="minorBidi" w:cstheme="minorBidi"/>
          <w:sz w:val="18"/>
          <w:szCs w:val="18"/>
        </w:rPr>
        <w:t>verification process</w:t>
      </w:r>
      <w:r w:rsidRPr="002474CC" w:rsidR="00321230">
        <w:rPr>
          <w:rFonts w:asciiTheme="minorBidi" w:hAnsiTheme="minorBidi" w:cstheme="minorBidi"/>
          <w:sz w:val="18"/>
          <w:szCs w:val="18"/>
        </w:rPr>
        <w:t xml:space="preserve"> of the agreed </w:t>
      </w:r>
      <w:r w:rsidRPr="002474CC" w:rsidR="002474CC">
        <w:rPr>
          <w:rFonts w:asciiTheme="minorBidi" w:hAnsiTheme="minorBidi" w:cstheme="minorBidi"/>
          <w:sz w:val="18"/>
          <w:szCs w:val="18"/>
        </w:rPr>
        <w:t>outcomes</w:t>
      </w:r>
      <w:r w:rsidRPr="002474CC">
        <w:rPr>
          <w:rFonts w:asciiTheme="minorBidi" w:hAnsiTheme="minorBidi" w:cstheme="minorBidi"/>
          <w:sz w:val="18"/>
          <w:szCs w:val="18"/>
        </w:rPr>
        <w:t xml:space="preserve"> in accordance with the agreed timetable for </w:t>
      </w:r>
      <w:r w:rsidRPr="002474CC" w:rsidR="00834A4C">
        <w:rPr>
          <w:rFonts w:asciiTheme="minorBidi" w:hAnsiTheme="minorBidi" w:cstheme="minorBidi"/>
          <w:sz w:val="18"/>
          <w:szCs w:val="18"/>
        </w:rPr>
        <w:t>DLI (</w:t>
      </w:r>
      <w:r w:rsidRPr="002474CC" w:rsidR="002474CC">
        <w:rPr>
          <w:rFonts w:asciiTheme="minorBidi" w:hAnsiTheme="minorBidi" w:cstheme="minorBidi"/>
          <w:sz w:val="18"/>
          <w:szCs w:val="18"/>
        </w:rPr>
        <w:t>Disbursement</w:t>
      </w:r>
      <w:r w:rsidRPr="002474CC" w:rsidR="00321230">
        <w:rPr>
          <w:rFonts w:asciiTheme="minorBidi" w:hAnsiTheme="minorBidi" w:cstheme="minorBidi"/>
          <w:sz w:val="18"/>
          <w:szCs w:val="18"/>
        </w:rPr>
        <w:t xml:space="preserve"> Linked Indicators)</w:t>
      </w:r>
      <w:r w:rsidRPr="002474CC">
        <w:rPr>
          <w:rFonts w:asciiTheme="minorBidi" w:hAnsiTheme="minorBidi" w:cstheme="minorBidi"/>
          <w:sz w:val="18"/>
          <w:szCs w:val="18"/>
        </w:rPr>
        <w:t xml:space="preserve"> 1.1: Improved harmonization &amp; quality of statistics and DLI 2.2: Improved availability of enterprise-based survey data for NBS</w:t>
      </w:r>
      <w:r w:rsidRPr="002474CC" w:rsidR="00F11106">
        <w:rPr>
          <w:rFonts w:asciiTheme="minorBidi" w:hAnsiTheme="minorBidi" w:cstheme="minorBidi"/>
          <w:sz w:val="18"/>
          <w:szCs w:val="18"/>
        </w:rPr>
        <w:t>- National Bureau of Statistics</w:t>
      </w:r>
      <w:r w:rsidRPr="002474CC">
        <w:rPr>
          <w:rFonts w:asciiTheme="minorBidi" w:hAnsiTheme="minorBidi" w:cstheme="minorBidi"/>
          <w:sz w:val="18"/>
          <w:szCs w:val="18"/>
        </w:rPr>
        <w:t xml:space="preserve"> and OCGS</w:t>
      </w:r>
      <w:r w:rsidRPr="002474CC" w:rsidR="00F11106">
        <w:rPr>
          <w:rFonts w:asciiTheme="minorBidi" w:hAnsiTheme="minorBidi" w:cstheme="minorBidi"/>
          <w:sz w:val="18"/>
          <w:szCs w:val="18"/>
        </w:rPr>
        <w:t xml:space="preserve">-Office of the Chief </w:t>
      </w:r>
      <w:r w:rsidRPr="002474CC" w:rsidR="002474CC">
        <w:rPr>
          <w:rFonts w:asciiTheme="minorBidi" w:hAnsiTheme="minorBidi" w:cstheme="minorBidi"/>
          <w:sz w:val="18"/>
          <w:szCs w:val="18"/>
        </w:rPr>
        <w:t xml:space="preserve">Government </w:t>
      </w:r>
      <w:r w:rsidRPr="002474CC" w:rsidR="00F11106">
        <w:rPr>
          <w:rFonts w:asciiTheme="minorBidi" w:hAnsiTheme="minorBidi" w:cstheme="minorBidi"/>
          <w:sz w:val="18"/>
          <w:szCs w:val="18"/>
        </w:rPr>
        <w:t xml:space="preserve">Statistician </w:t>
      </w:r>
      <w:r w:rsidR="002474CC">
        <w:rPr>
          <w:rFonts w:asciiTheme="minorBidi" w:hAnsiTheme="minorBidi" w:cstheme="minorBidi"/>
          <w:sz w:val="18"/>
          <w:szCs w:val="18"/>
        </w:rPr>
        <w:t xml:space="preserve">from </w:t>
      </w:r>
      <w:r w:rsidRPr="006D1E56" w:rsidR="002474CC">
        <w:rPr>
          <w:rFonts w:asciiTheme="minorBidi" w:hAnsiTheme="minorBidi" w:cstheme="minorBidi"/>
          <w:sz w:val="18"/>
          <w:szCs w:val="18"/>
        </w:rPr>
        <w:t>August</w:t>
      </w:r>
      <w:r w:rsidRPr="006D1E56" w:rsidR="00B362F3">
        <w:rPr>
          <w:rFonts w:asciiTheme="minorBidi" w:hAnsiTheme="minorBidi" w:cstheme="minorBidi"/>
          <w:sz w:val="18"/>
          <w:szCs w:val="18"/>
        </w:rPr>
        <w:t xml:space="preserve"> 4–8, 2025 </w:t>
      </w:r>
      <w:r w:rsidR="002474CC">
        <w:rPr>
          <w:rFonts w:asciiTheme="minorBidi" w:hAnsiTheme="minorBidi" w:cstheme="minorBidi"/>
          <w:sz w:val="18"/>
          <w:szCs w:val="18"/>
        </w:rPr>
        <w:t xml:space="preserve">in </w:t>
      </w:r>
      <w:r w:rsidRPr="006D1E56" w:rsidR="00B362F3">
        <w:rPr>
          <w:rFonts w:asciiTheme="minorBidi" w:hAnsiTheme="minorBidi" w:cstheme="minorBidi"/>
          <w:sz w:val="18"/>
          <w:szCs w:val="18"/>
        </w:rPr>
        <w:t>Dodoma, Tanzania</w:t>
      </w:r>
    </w:p>
    <w:p w:rsidRPr="00CC1475" w:rsidR="00BE3711" w:rsidP="00CC1475" w:rsidRDefault="00BE3711" w14:paraId="6E62F6B4" w14:textId="77777777">
      <w:pPr>
        <w:shd w:val="clear" w:color="auto" w:fill="FFFFFF" w:themeFill="background1"/>
        <w:jc w:val="both"/>
        <w:rPr>
          <w:rFonts w:asciiTheme="minorBidi" w:hAnsiTheme="minorBidi" w:cstheme="minorBidi"/>
          <w:sz w:val="18"/>
          <w:szCs w:val="18"/>
        </w:rPr>
      </w:pPr>
    </w:p>
    <w:p w:rsidR="00BE3711" w:rsidP="001D68BC" w:rsidRDefault="00BE3711" w14:paraId="659F3C51" w14:textId="7DFAA159">
      <w:pPr>
        <w:pStyle w:val="ListParagraph"/>
        <w:numPr>
          <w:ilvl w:val="0"/>
          <w:numId w:val="33"/>
        </w:numPr>
        <w:shd w:val="clear" w:color="auto" w:fill="FFFFFF" w:themeFill="background1"/>
        <w:jc w:val="both"/>
        <w:outlineLvl w:val="0"/>
        <w:rPr>
          <w:rFonts w:eastAsia="Meiryo" w:asciiTheme="majorBidi" w:hAnsiTheme="majorBidi" w:cstheme="majorBidi"/>
          <w:b/>
          <w:bCs/>
          <w:kern w:val="36"/>
          <w:sz w:val="18"/>
          <w:szCs w:val="18"/>
          <w:lang w:eastAsia="zh-CN"/>
        </w:rPr>
      </w:pPr>
      <w:bookmarkStart w:name="_Toc173161815" w:id="42"/>
      <w:r w:rsidRPr="0008362B">
        <w:rPr>
          <w:rFonts w:eastAsia="Meiryo" w:asciiTheme="majorBidi" w:hAnsiTheme="majorBidi" w:cstheme="majorBidi"/>
          <w:b/>
          <w:bCs/>
          <w:color w:val="2F5496" w:themeColor="accent1" w:themeShade="BF"/>
          <w:kern w:val="36"/>
          <w:sz w:val="22"/>
          <w:szCs w:val="22"/>
          <w:lang w:eastAsia="zh-CN"/>
        </w:rPr>
        <w:t>Consensus building activities | Support</w:t>
      </w:r>
      <w:bookmarkEnd w:id="42"/>
      <w:r w:rsidRPr="0008362B">
        <w:rPr>
          <w:rFonts w:eastAsia="Meiryo" w:asciiTheme="majorBidi" w:hAnsiTheme="majorBidi" w:cstheme="majorBidi"/>
          <w:b/>
          <w:bCs/>
          <w:color w:val="2F5496" w:themeColor="accent1" w:themeShade="BF"/>
          <w:kern w:val="36"/>
          <w:sz w:val="22"/>
          <w:szCs w:val="22"/>
          <w:lang w:eastAsia="zh-CN"/>
        </w:rPr>
        <w:t xml:space="preserve"> </w:t>
      </w:r>
    </w:p>
    <w:p w:rsidR="00CC1475" w:rsidP="00CC1475" w:rsidRDefault="00CC1475" w14:paraId="1664F2F4" w14:textId="77777777">
      <w:pPr>
        <w:pStyle w:val="ListParagraph"/>
        <w:shd w:val="clear" w:color="auto" w:fill="FFFFFF" w:themeFill="background1"/>
        <w:jc w:val="both"/>
        <w:outlineLvl w:val="0"/>
        <w:rPr>
          <w:rFonts w:eastAsia="Meiryo" w:asciiTheme="majorBidi" w:hAnsiTheme="majorBidi" w:cstheme="majorBidi"/>
          <w:b/>
          <w:bCs/>
          <w:kern w:val="36"/>
          <w:sz w:val="18"/>
          <w:szCs w:val="18"/>
          <w:lang w:eastAsia="zh-CN"/>
        </w:rPr>
      </w:pPr>
    </w:p>
    <w:p w:rsidRPr="00EA221D" w:rsidR="00BE6683" w:rsidP="00EA221D" w:rsidRDefault="00EA221D" w14:paraId="0DD8FB64" w14:textId="3D1B20FA">
      <w:pPr>
        <w:pStyle w:val="ListParagraph"/>
        <w:numPr>
          <w:ilvl w:val="0"/>
          <w:numId w:val="35"/>
        </w:numPr>
        <w:tabs>
          <w:tab w:val="left" w:pos="2330"/>
        </w:tabs>
        <w:jc w:val="both"/>
        <w:rPr>
          <w:rFonts w:asciiTheme="minorBidi" w:hAnsiTheme="minorBidi" w:cstheme="minorBidi"/>
          <w:sz w:val="18"/>
          <w:szCs w:val="18"/>
        </w:rPr>
      </w:pPr>
      <w:r w:rsidRPr="00EA221D">
        <w:rPr>
          <w:rFonts w:asciiTheme="minorBidi" w:hAnsiTheme="minorBidi" w:cstheme="minorBidi"/>
          <w:sz w:val="18"/>
          <w:szCs w:val="18"/>
        </w:rPr>
        <w:t xml:space="preserve">UNECA held a bilateral meeting with STATAFRIC to explore partnership opportunities and strengthen collaboration between the two institutions. The discussions focused on joint implementation initiatives, sharing expertise, and coordinating efforts to enhance statistical capacity, data quality, and evidence-based policymaking across the </w:t>
      </w:r>
      <w:r w:rsidRPr="00EA221D">
        <w:rPr>
          <w:rFonts w:asciiTheme="minorBidi" w:hAnsiTheme="minorBidi" w:cstheme="minorBidi"/>
          <w:sz w:val="18"/>
          <w:szCs w:val="18"/>
        </w:rPr>
        <w:t>region</w:t>
      </w:r>
    </w:p>
    <w:p w:rsidRPr="006D1E56" w:rsidR="004B6697" w:rsidP="001D68BC" w:rsidRDefault="004B6697" w14:paraId="0573EC6E" w14:textId="77777777">
      <w:pPr>
        <w:shd w:val="clear" w:color="auto" w:fill="FFFFFF" w:themeFill="background1"/>
        <w:jc w:val="both"/>
        <w:outlineLvl w:val="0"/>
        <w:rPr>
          <w:rFonts w:eastAsia="Meiryo" w:asciiTheme="majorBidi" w:hAnsiTheme="majorBidi" w:cstheme="majorBidi"/>
          <w:b/>
          <w:bCs/>
          <w:kern w:val="36"/>
          <w:sz w:val="18"/>
          <w:szCs w:val="18"/>
          <w:lang w:eastAsia="zh-CN"/>
        </w:rPr>
      </w:pPr>
    </w:p>
    <w:p w:rsidRPr="0008362B" w:rsidR="00EA4056" w:rsidP="001D68BC" w:rsidRDefault="00BE3711" w14:paraId="06CC0513" w14:textId="1B3984AC">
      <w:pPr>
        <w:pStyle w:val="ListParagraph"/>
        <w:numPr>
          <w:ilvl w:val="0"/>
          <w:numId w:val="33"/>
        </w:numPr>
        <w:shd w:val="clear" w:color="auto" w:fill="FFFFFF" w:themeFill="background1"/>
        <w:jc w:val="both"/>
        <w:outlineLvl w:val="0"/>
        <w:rPr>
          <w:rFonts w:eastAsia="Meiryo" w:asciiTheme="majorBidi" w:hAnsiTheme="majorBidi" w:cstheme="majorBidi"/>
          <w:b/>
          <w:bCs/>
          <w:color w:val="2F5496" w:themeColor="accent1" w:themeShade="BF"/>
          <w:kern w:val="36"/>
          <w:sz w:val="22"/>
          <w:szCs w:val="22"/>
          <w:lang w:eastAsia="zh-CN"/>
        </w:rPr>
      </w:pPr>
      <w:r w:rsidRPr="0008362B">
        <w:rPr>
          <w:rFonts w:eastAsia="Meiryo" w:asciiTheme="majorBidi" w:hAnsiTheme="majorBidi" w:cstheme="majorBidi"/>
          <w:b/>
          <w:bCs/>
          <w:color w:val="2F5496" w:themeColor="accent1" w:themeShade="BF"/>
          <w:kern w:val="36"/>
          <w:sz w:val="22"/>
          <w:szCs w:val="22"/>
          <w:lang w:eastAsia="zh-CN"/>
        </w:rPr>
        <w:t>Key Upcoming Events (</w:t>
      </w:r>
      <w:r w:rsidRPr="0008362B" w:rsidR="00FE18E0">
        <w:rPr>
          <w:rFonts w:eastAsia="Meiryo" w:asciiTheme="majorBidi" w:hAnsiTheme="majorBidi" w:cstheme="majorBidi"/>
          <w:b/>
          <w:bCs/>
          <w:color w:val="2F5496" w:themeColor="accent1" w:themeShade="BF"/>
          <w:kern w:val="36"/>
          <w:sz w:val="22"/>
          <w:szCs w:val="22"/>
          <w:lang w:eastAsia="zh-CN"/>
        </w:rPr>
        <w:t>October</w:t>
      </w:r>
      <w:r w:rsidRPr="0008362B" w:rsidR="001F1224">
        <w:rPr>
          <w:rFonts w:eastAsia="Meiryo" w:asciiTheme="majorBidi" w:hAnsiTheme="majorBidi" w:cstheme="majorBidi"/>
          <w:b/>
          <w:bCs/>
          <w:color w:val="2F5496" w:themeColor="accent1" w:themeShade="BF"/>
          <w:kern w:val="36"/>
          <w:sz w:val="22"/>
          <w:szCs w:val="22"/>
          <w:lang w:eastAsia="zh-CN"/>
        </w:rPr>
        <w:t xml:space="preserve"> </w:t>
      </w:r>
      <w:r w:rsidRPr="0008362B">
        <w:rPr>
          <w:rFonts w:eastAsia="Meiryo" w:asciiTheme="majorBidi" w:hAnsiTheme="majorBidi" w:cstheme="majorBidi"/>
          <w:b/>
          <w:bCs/>
          <w:color w:val="2F5496" w:themeColor="accent1" w:themeShade="BF"/>
          <w:kern w:val="36"/>
          <w:sz w:val="22"/>
          <w:szCs w:val="22"/>
          <w:lang w:eastAsia="zh-CN"/>
        </w:rPr>
        <w:t xml:space="preserve">– </w:t>
      </w:r>
      <w:r w:rsidRPr="0008362B" w:rsidR="00FE18E0">
        <w:rPr>
          <w:rFonts w:eastAsia="Meiryo" w:asciiTheme="majorBidi" w:hAnsiTheme="majorBidi" w:cstheme="majorBidi"/>
          <w:b/>
          <w:bCs/>
          <w:color w:val="2F5496" w:themeColor="accent1" w:themeShade="BF"/>
          <w:kern w:val="36"/>
          <w:sz w:val="22"/>
          <w:szCs w:val="22"/>
          <w:lang w:eastAsia="zh-CN"/>
        </w:rPr>
        <w:t xml:space="preserve">December </w:t>
      </w:r>
      <w:r w:rsidRPr="0008362B" w:rsidR="00AC511C">
        <w:rPr>
          <w:rFonts w:eastAsia="Meiryo" w:asciiTheme="majorBidi" w:hAnsiTheme="majorBidi" w:cstheme="majorBidi"/>
          <w:b/>
          <w:bCs/>
          <w:color w:val="2F5496" w:themeColor="accent1" w:themeShade="BF"/>
          <w:kern w:val="36"/>
          <w:sz w:val="22"/>
          <w:szCs w:val="22"/>
          <w:lang w:eastAsia="zh-CN"/>
        </w:rPr>
        <w:t>2025</w:t>
      </w:r>
      <w:r w:rsidRPr="0008362B">
        <w:rPr>
          <w:rFonts w:eastAsia="Meiryo" w:asciiTheme="majorBidi" w:hAnsiTheme="majorBidi" w:cstheme="majorBidi"/>
          <w:b/>
          <w:bCs/>
          <w:color w:val="2F5496" w:themeColor="accent1" w:themeShade="BF"/>
          <w:kern w:val="36"/>
          <w:sz w:val="22"/>
          <w:szCs w:val="22"/>
          <w:lang w:eastAsia="zh-CN"/>
        </w:rPr>
        <w:t xml:space="preserve">) </w:t>
      </w:r>
      <w:bookmarkStart w:name="_Toc173161817" w:id="43"/>
    </w:p>
    <w:p w:rsidRPr="005E193D" w:rsidR="0016633F" w:rsidP="005E193D" w:rsidRDefault="0016633F" w14:paraId="23EB6E22" w14:textId="77777777">
      <w:pPr>
        <w:jc w:val="both"/>
        <w:rPr>
          <w:rFonts w:asciiTheme="minorBidi" w:hAnsiTheme="minorBidi" w:cstheme="minorBidi"/>
          <w:sz w:val="18"/>
          <w:szCs w:val="18"/>
        </w:rPr>
      </w:pPr>
    </w:p>
    <w:p w:rsidRPr="00CF6C63" w:rsidR="00CF6C63" w:rsidP="00CF6C63" w:rsidRDefault="00CF6C63" w14:paraId="7940F047" w14:textId="263279CE">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 xml:space="preserve">Progress on CRVS – 6th </w:t>
      </w:r>
      <w:proofErr w:type="spellStart"/>
      <w:r w:rsidRPr="00CF6C63">
        <w:rPr>
          <w:rFonts w:asciiTheme="minorBidi" w:hAnsiTheme="minorBidi" w:cstheme="minorBidi"/>
          <w:sz w:val="18"/>
          <w:szCs w:val="18"/>
        </w:rPr>
        <w:t>CoM</w:t>
      </w:r>
      <w:proofErr w:type="spellEnd"/>
      <w:r w:rsidRPr="00CF6C63">
        <w:rPr>
          <w:rFonts w:asciiTheme="minorBidi" w:hAnsiTheme="minorBidi" w:cstheme="minorBidi"/>
          <w:sz w:val="18"/>
          <w:szCs w:val="18"/>
        </w:rPr>
        <w:t xml:space="preserve"> – October, Addis Ababa</w:t>
      </w:r>
    </w:p>
    <w:p w:rsidRPr="00CF6C63" w:rsidR="00CF6C63" w:rsidP="00CF6C63" w:rsidRDefault="00CF6C63" w14:paraId="4B4ED21F" w14:textId="747B088E">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Regional Committee Meeting and EGM on the Integration of Geospatial Information – 17–21 November 2025, Accra, Ghana</w:t>
      </w:r>
    </w:p>
    <w:p w:rsidR="00CF6C63" w:rsidP="00CF6C63" w:rsidRDefault="00CF6C63" w14:paraId="23F5413B" w14:textId="77777777">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Development of National Strategy for the Development of Statistics with Gender Dimension – 3–7 November, South Sudan</w:t>
      </w:r>
    </w:p>
    <w:p w:rsidRPr="00CF6C63" w:rsidR="00CF6C63" w:rsidP="00CF6C63" w:rsidRDefault="00CF6C63" w14:paraId="0AA2AB91" w14:textId="3EC4EE42">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 xml:space="preserve"> </w:t>
      </w:r>
      <w:proofErr w:type="spellStart"/>
      <w:r w:rsidRPr="00CF6C63">
        <w:rPr>
          <w:rFonts w:asciiTheme="minorBidi" w:hAnsiTheme="minorBidi" w:cstheme="minorBidi"/>
          <w:sz w:val="18"/>
          <w:szCs w:val="18"/>
        </w:rPr>
        <w:t>AfriGEOSS</w:t>
      </w:r>
      <w:proofErr w:type="spellEnd"/>
      <w:r w:rsidRPr="00CF6C63">
        <w:rPr>
          <w:rFonts w:asciiTheme="minorBidi" w:hAnsiTheme="minorBidi" w:cstheme="minorBidi"/>
          <w:sz w:val="18"/>
          <w:szCs w:val="18"/>
        </w:rPr>
        <w:t xml:space="preserve"> Initiative – 7–9 October, Dakar, Senegal</w:t>
      </w:r>
    </w:p>
    <w:p w:rsidRPr="00CF6C63" w:rsidR="00CF6C63" w:rsidP="00CF6C63" w:rsidRDefault="00CF6C63" w14:paraId="1D9C964C" w14:textId="6A119AFA">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CRVS Capacity Building – 1–5 December, Rwanda</w:t>
      </w:r>
    </w:p>
    <w:p w:rsidRPr="00CF6C63" w:rsidR="00CF6C63" w:rsidP="00CF6C63" w:rsidRDefault="00CF6C63" w14:paraId="1B3E9311" w14:textId="5E3CAD31">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Capacity Building for Experts on Analysis of Data for Vital Statistics – 3–14 November, Bujumbura, Burundi</w:t>
      </w:r>
    </w:p>
    <w:p w:rsidRPr="00CF6C63" w:rsidR="00CF6C63" w:rsidP="00CF6C63" w:rsidRDefault="00CF6C63" w14:paraId="4A9CA228" w14:textId="4E6DF5BB">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Introduction and Roll-out of CRVS-R Pipeline – 15–19 December, Lomé, Togo</w:t>
      </w:r>
    </w:p>
    <w:p w:rsidRPr="00CF6C63" w:rsidR="00CF6C63" w:rsidP="00CF6C63" w:rsidRDefault="00CF6C63" w14:paraId="7605AE19" w14:textId="4044A3AF">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Support to Health Workers Training in CRVS – 10–14 November, Banjul</w:t>
      </w:r>
    </w:p>
    <w:p w:rsidRPr="00CF6C63" w:rsidR="00CF6C63" w:rsidP="00CF6C63" w:rsidRDefault="00CF6C63" w14:paraId="52F4DF8E" w14:textId="137079C7">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Support to CRVS System – 27–31 October, Djibouti</w:t>
      </w:r>
    </w:p>
    <w:p w:rsidRPr="00CF6C63" w:rsidR="00CF6C63" w:rsidP="00CF6C63" w:rsidRDefault="00CF6C63" w14:paraId="173128C6" w14:textId="622D79DB">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Capacity Building Support on National Accounts (Phase II) – 3–7 November, Lomé, Togo</w:t>
      </w:r>
    </w:p>
    <w:p w:rsidRPr="00CF6C63" w:rsidR="00CF6C63" w:rsidP="00CF6C63" w:rsidRDefault="00CF6C63" w14:paraId="53F5F3C5" w14:textId="3C3BB27B">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Capacity Building on Methodological Validation and Pilot Readiness of GDP Rebasing – 8–12 December, Lomé, Togo</w:t>
      </w:r>
    </w:p>
    <w:p w:rsidRPr="00CF6C63" w:rsidR="00CF6C63" w:rsidP="00CF6C63" w:rsidRDefault="00CF6C63" w14:paraId="1D959D1E" w14:textId="271986A0">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Capacity Building in Informal Cross-Border Trade – 18–22 November, Abuja, Nigeria</w:t>
      </w:r>
    </w:p>
    <w:p w:rsidRPr="00CF6C63" w:rsidR="00CF6C63" w:rsidP="00CF6C63" w:rsidRDefault="00CF6C63" w14:paraId="0FB9457E" w14:textId="77376867">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Capacity Building in Informal Cross-Border Trade – 2–4 December, South Africa</w:t>
      </w:r>
    </w:p>
    <w:p w:rsidRPr="00CF6C63" w:rsidR="00CF6C63" w:rsidP="00CF6C63" w:rsidRDefault="00CF6C63" w14:paraId="51ABB216" w14:textId="43EF0295">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Evaluation of the Assessment Report on National Statistical Systems – 1–5 December, Rabat, Morocco</w:t>
      </w:r>
    </w:p>
    <w:p w:rsidRPr="00CF6C63" w:rsidR="00CF6C63" w:rsidP="00CF6C63" w:rsidRDefault="00CF6C63" w14:paraId="42DBE27D" w14:textId="33B35490">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Contribution to the Young African Statistician Initiative – 7–9 October, Kenya</w:t>
      </w:r>
    </w:p>
    <w:p w:rsidRPr="00CF6C63" w:rsidR="00CF6C63" w:rsidP="00CF6C63" w:rsidRDefault="00CF6C63" w14:paraId="088CAFDA" w14:textId="3E4C8B2D">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Capacity Development Support in Small Area Estimation – 20–24 October, Kenya</w:t>
      </w:r>
    </w:p>
    <w:p w:rsidRPr="00CF6C63" w:rsidR="00CF6C63" w:rsidP="00CF6C63" w:rsidRDefault="00CF6C63" w14:paraId="1842FAE4" w14:textId="2C5EFE60">
      <w:pPr>
        <w:pStyle w:val="ListParagraph"/>
        <w:numPr>
          <w:ilvl w:val="0"/>
          <w:numId w:val="37"/>
        </w:numPr>
        <w:tabs>
          <w:tab w:val="left" w:pos="2330"/>
        </w:tabs>
        <w:jc w:val="both"/>
        <w:rPr>
          <w:rFonts w:asciiTheme="minorBidi" w:hAnsiTheme="minorBidi" w:cstheme="minorBidi"/>
          <w:sz w:val="18"/>
          <w:szCs w:val="18"/>
        </w:rPr>
      </w:pPr>
      <w:r w:rsidRPr="00CF6C63">
        <w:rPr>
          <w:rFonts w:asciiTheme="minorBidi" w:hAnsiTheme="minorBidi" w:cstheme="minorBidi"/>
          <w:sz w:val="18"/>
          <w:szCs w:val="18"/>
        </w:rPr>
        <w:t>Verification of the EARSP for Results – Kenya and Tanzania – 27–31 October, Tanzania; 3–7 November, Kenya</w:t>
      </w:r>
    </w:p>
    <w:p w:rsidRPr="006D1E56" w:rsidR="00EA4056" w:rsidP="00A3242C" w:rsidRDefault="00EA4056" w14:paraId="5BEB676B" w14:textId="77777777">
      <w:pPr>
        <w:jc w:val="both"/>
        <w:rPr>
          <w:rFonts w:eastAsia="Meiryo" w:asciiTheme="majorBidi" w:hAnsiTheme="majorBidi" w:cstheme="majorBidi"/>
          <w:b/>
          <w:bCs/>
          <w:kern w:val="36"/>
          <w:sz w:val="18"/>
          <w:szCs w:val="18"/>
          <w:lang w:eastAsia="zh-CN"/>
        </w:rPr>
      </w:pPr>
    </w:p>
    <w:p w:rsidRPr="0008362B" w:rsidR="00BE3711" w:rsidP="001D68BC" w:rsidRDefault="00BE3711" w14:paraId="0310DF05" w14:textId="639059D3">
      <w:pPr>
        <w:pStyle w:val="ListParagraph"/>
        <w:numPr>
          <w:ilvl w:val="0"/>
          <w:numId w:val="33"/>
        </w:numPr>
        <w:shd w:val="clear" w:color="auto" w:fill="FFFFFF" w:themeFill="background1"/>
        <w:jc w:val="both"/>
        <w:outlineLvl w:val="0"/>
        <w:rPr>
          <w:rFonts w:eastAsia="Meiryo" w:asciiTheme="majorBidi" w:hAnsiTheme="majorBidi" w:cstheme="majorBidi"/>
          <w:b/>
          <w:bCs/>
          <w:color w:val="2F5496" w:themeColor="accent1" w:themeShade="BF"/>
          <w:kern w:val="36"/>
          <w:sz w:val="22"/>
          <w:szCs w:val="22"/>
          <w:lang w:eastAsia="zh-CN"/>
        </w:rPr>
      </w:pPr>
      <w:r w:rsidRPr="0008362B">
        <w:rPr>
          <w:rFonts w:eastAsia="Meiryo" w:asciiTheme="majorBidi" w:hAnsiTheme="majorBidi" w:cstheme="majorBidi"/>
          <w:b/>
          <w:bCs/>
          <w:color w:val="2F5496" w:themeColor="accent1" w:themeShade="BF"/>
          <w:kern w:val="36"/>
          <w:sz w:val="22"/>
          <w:szCs w:val="22"/>
          <w:lang w:eastAsia="zh-CN"/>
        </w:rPr>
        <w:t>New Partnerships</w:t>
      </w:r>
      <w:bookmarkEnd w:id="43"/>
    </w:p>
    <w:p w:rsidRPr="003A1BD2" w:rsidR="00FC457C" w:rsidP="003A1BD2" w:rsidRDefault="003A1BD2" w14:paraId="20E71FB8" w14:textId="71547E1C">
      <w:pPr>
        <w:pStyle w:val="ListParagraph"/>
        <w:numPr>
          <w:ilvl w:val="0"/>
          <w:numId w:val="37"/>
        </w:numPr>
        <w:tabs>
          <w:tab w:val="left" w:pos="2330"/>
        </w:tabs>
        <w:jc w:val="both"/>
        <w:rPr>
          <w:rFonts w:asciiTheme="minorBidi" w:hAnsiTheme="minorBidi" w:cstheme="minorBidi"/>
          <w:sz w:val="18"/>
          <w:szCs w:val="18"/>
        </w:rPr>
      </w:pPr>
      <w:r w:rsidRPr="003A1BD2">
        <w:rPr>
          <w:rFonts w:asciiTheme="minorBidi" w:hAnsiTheme="minorBidi" w:cstheme="minorBidi"/>
          <w:sz w:val="18"/>
          <w:szCs w:val="18"/>
        </w:rPr>
        <w:t xml:space="preserve">No new Partnerships </w:t>
      </w:r>
    </w:p>
    <w:sectPr w:rsidRPr="003A1BD2" w:rsidR="00FC457C" w:rsidSect="00464CF2">
      <w:headerReference w:type="default" r:id="rId14"/>
      <w:pgSz w:w="12240" w:h="15840" w:orient="portrait"/>
      <w:pgMar w:top="1247" w:right="1750" w:bottom="124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6C89" w:rsidRDefault="00E46C89" w14:paraId="58698C5B" w14:textId="77777777">
      <w:r>
        <w:separator/>
      </w:r>
    </w:p>
  </w:endnote>
  <w:endnote w:type="continuationSeparator" w:id="0">
    <w:p w:rsidR="00E46C89" w:rsidRDefault="00E46C89" w14:paraId="30A47C5F" w14:textId="77777777">
      <w:r>
        <w:continuationSeparator/>
      </w:r>
    </w:p>
  </w:endnote>
  <w:endnote w:type="continuationNotice" w:id="1">
    <w:p w:rsidR="00E46C89" w:rsidRDefault="00E46C89" w14:paraId="1A4BF1E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Arial Narrow&quot;,sans-serif">
    <w:altName w:val="Cambria"/>
    <w:panose1 w:val="00000000000000000000"/>
    <w:charset w:val="00"/>
    <w:family w:val="roman"/>
    <w:notTrueType/>
    <w:pitch w:val="default"/>
  </w:font>
  <w:font w:name="Arial">
    <w:altName w:val="Arial Narrow"/>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10E6D" w:rsidR="009310F6" w:rsidP="003A0A64" w:rsidRDefault="00000000" w14:paraId="187291F7" w14:textId="77777777">
    <w:pPr>
      <w:tabs>
        <w:tab w:val="center" w:pos="4153"/>
        <w:tab w:val="right" w:pos="8306"/>
      </w:tabs>
      <w:rPr>
        <w:rFonts w:ascii="Arial Narrow" w:hAnsi="Arial Narrow" w:cs="Courier New"/>
        <w:sz w:val="20"/>
        <w:szCs w:val="20"/>
        <w:lang w:eastAsia="en-GB"/>
      </w:rPr>
    </w:pPr>
    <w:r>
      <w:rPr>
        <w:rFonts w:ascii="Arial Narrow" w:hAnsi="Arial Narrow" w:cs="Courier New"/>
        <w:sz w:val="20"/>
        <w:szCs w:val="20"/>
        <w:lang w:eastAsia="en-GB"/>
      </w:rPr>
      <w:pict w14:anchorId="41BA0585">
        <v:rect id="_x0000_i1025" style="width:410.3pt;height:1.55pt" o:hr="t" o:hrstd="t" o:hrpct="988" o:hralign="center" fillcolor="#a0a0a0" stroked="f"/>
      </w:pict>
    </w:r>
  </w:p>
  <w:p w:rsidR="009310F6" w:rsidP="003A0A64" w:rsidRDefault="004B6697" w14:paraId="7E56719D" w14:textId="580CFD2F">
    <w:pPr>
      <w:tabs>
        <w:tab w:val="center" w:pos="4153"/>
        <w:tab w:val="right" w:pos="8306"/>
      </w:tabs>
    </w:pPr>
    <w:r>
      <w:rPr>
        <w:rFonts w:ascii="Tw Cen MT" w:hAnsi="Tw Cen MT" w:cs="Courier New"/>
        <w:sz w:val="20"/>
        <w:szCs w:val="20"/>
        <w:lang w:eastAsia="en-GB"/>
      </w:rPr>
      <w:t>202</w:t>
    </w:r>
    <w:r w:rsidR="000735AE">
      <w:rPr>
        <w:rFonts w:ascii="Tw Cen MT" w:hAnsi="Tw Cen MT" w:cs="Courier New"/>
        <w:sz w:val="20"/>
        <w:szCs w:val="20"/>
        <w:lang w:eastAsia="en-GB"/>
      </w:rPr>
      <w:t>5</w:t>
    </w:r>
    <w:r>
      <w:rPr>
        <w:rFonts w:ascii="Tw Cen MT" w:hAnsi="Tw Cen MT" w:cs="Courier New"/>
        <w:sz w:val="20"/>
        <w:szCs w:val="20"/>
        <w:lang w:eastAsia="en-GB"/>
      </w:rPr>
      <w:t xml:space="preserve"> | Ambassadors’ Quarterly Briefing</w:t>
    </w:r>
    <w:r w:rsidRPr="00EA707F">
      <w:rPr>
        <w:rFonts w:ascii="Tw Cen MT" w:hAnsi="Tw Cen MT" w:cs="Courier New"/>
        <w:sz w:val="20"/>
        <w:szCs w:val="20"/>
        <w:lang w:eastAsia="en-GB"/>
      </w:rPr>
      <w:t xml:space="preserve"> </w:t>
    </w:r>
    <w:r>
      <w:rPr>
        <w:rFonts w:ascii="Tw Cen MT" w:hAnsi="Tw Cen MT" w:cs="Courier New"/>
        <w:sz w:val="20"/>
        <w:szCs w:val="20"/>
        <w:lang w:eastAsia="en-GB"/>
      </w:rPr>
      <w:t>|</w:t>
    </w:r>
    <w:r w:rsidRPr="00EA707F">
      <w:rPr>
        <w:rFonts w:ascii="Tw Cen MT" w:hAnsi="Tw Cen MT" w:cs="Courier New"/>
        <w:sz w:val="20"/>
        <w:szCs w:val="20"/>
        <w:lang w:eastAsia="en-GB"/>
      </w:rPr>
      <w:t xml:space="preserve"> </w:t>
    </w:r>
    <w:proofErr w:type="gramStart"/>
    <w:r w:rsidR="00F4595E">
      <w:rPr>
        <w:rFonts w:ascii="Tw Cen MT" w:hAnsi="Tw Cen MT" w:cs="Courier New"/>
        <w:sz w:val="20"/>
        <w:szCs w:val="20"/>
        <w:lang w:eastAsia="en-GB"/>
      </w:rPr>
      <w:t>July</w:t>
    </w:r>
    <w:r w:rsidR="00EA4056">
      <w:rPr>
        <w:rFonts w:ascii="Tw Cen MT" w:hAnsi="Tw Cen MT" w:cs="Courier New"/>
        <w:sz w:val="20"/>
        <w:szCs w:val="20"/>
        <w:lang w:eastAsia="en-GB"/>
      </w:rPr>
      <w:t xml:space="preserve"> </w:t>
    </w:r>
    <w:r>
      <w:rPr>
        <w:rFonts w:ascii="Tw Cen MT" w:hAnsi="Tw Cen MT" w:cs="Courier New"/>
        <w:sz w:val="20"/>
        <w:szCs w:val="20"/>
        <w:lang w:eastAsia="en-GB"/>
      </w:rPr>
      <w:t xml:space="preserve"> –</w:t>
    </w:r>
    <w:proofErr w:type="gramEnd"/>
    <w:r>
      <w:rPr>
        <w:rFonts w:ascii="Tw Cen MT" w:hAnsi="Tw Cen MT" w:cs="Courier New"/>
        <w:sz w:val="20"/>
        <w:szCs w:val="20"/>
        <w:lang w:eastAsia="en-GB"/>
      </w:rPr>
      <w:t xml:space="preserve"> </w:t>
    </w:r>
    <w:r w:rsidR="00F4595E">
      <w:rPr>
        <w:rFonts w:ascii="Tw Cen MT" w:hAnsi="Tw Cen MT" w:cs="Courier New"/>
        <w:sz w:val="20"/>
        <w:szCs w:val="20"/>
        <w:lang w:eastAsia="en-GB"/>
      </w:rPr>
      <w:t>September</w:t>
    </w:r>
    <w:r w:rsidR="00EA4056">
      <w:rPr>
        <w:rFonts w:ascii="Tw Cen MT" w:hAnsi="Tw Cen MT" w:cs="Courier New"/>
        <w:sz w:val="20"/>
        <w:szCs w:val="20"/>
        <w:lang w:eastAsia="en-GB"/>
      </w:rPr>
      <w:t xml:space="preserve"> </w:t>
    </w:r>
    <w:r>
      <w:rPr>
        <w:rFonts w:ascii="Tw Cen MT" w:hAnsi="Tw Cen MT" w:cs="Courier New"/>
        <w:sz w:val="20"/>
        <w:szCs w:val="20"/>
        <w:lang w:eastAsia="en-GB"/>
      </w:rPr>
      <w:t>202</w:t>
    </w:r>
    <w:r w:rsidR="000735AE">
      <w:rPr>
        <w:rFonts w:ascii="Tw Cen MT" w:hAnsi="Tw Cen MT" w:cs="Courier New"/>
        <w:sz w:val="20"/>
        <w:szCs w:val="20"/>
        <w:lang w:eastAsia="en-GB"/>
      </w:rPr>
      <w:t>5</w:t>
    </w:r>
    <w:r>
      <w:rPr>
        <w:rFonts w:ascii="Tw Cen MT" w:hAnsi="Tw Cen MT" w:cs="Courier New"/>
        <w:sz w:val="20"/>
        <w:szCs w:val="20"/>
        <w:lang w:eastAsia="en-GB"/>
      </w:rPr>
      <w:t xml:space="preserve"> | African Centre for Statistics           </w:t>
    </w:r>
    <w:r w:rsidRPr="00EA707F">
      <w:rPr>
        <w:rFonts w:ascii="Arial" w:hAnsi="Arial"/>
        <w:color w:val="7F7F7F"/>
        <w:spacing w:val="60"/>
        <w:sz w:val="20"/>
        <w:lang w:eastAsia="en-GB"/>
      </w:rPr>
      <w:t>Page</w:t>
    </w:r>
    <w:r w:rsidRPr="00EA707F">
      <w:rPr>
        <w:rFonts w:ascii="Arial" w:hAnsi="Arial"/>
        <w:sz w:val="20"/>
        <w:lang w:eastAsia="en-GB"/>
      </w:rPr>
      <w:t xml:space="preserve"> | </w:t>
    </w:r>
    <w:r w:rsidRPr="00D10E6D">
      <w:rPr>
        <w:rFonts w:ascii="Arial" w:hAnsi="Arial"/>
        <w:sz w:val="20"/>
        <w:lang w:eastAsia="en-GB"/>
      </w:rPr>
      <w:fldChar w:fldCharType="begin"/>
    </w:r>
    <w:r w:rsidRPr="00EA707F">
      <w:rPr>
        <w:rFonts w:ascii="Arial" w:hAnsi="Arial"/>
        <w:sz w:val="20"/>
        <w:lang w:eastAsia="en-GB"/>
      </w:rPr>
      <w:instrText xml:space="preserve"> PAGE   \* MERGEFORMAT </w:instrText>
    </w:r>
    <w:r w:rsidRPr="00D10E6D">
      <w:rPr>
        <w:rFonts w:ascii="Arial" w:hAnsi="Arial"/>
        <w:sz w:val="20"/>
        <w:lang w:eastAsia="en-GB"/>
      </w:rPr>
      <w:fldChar w:fldCharType="separate"/>
    </w:r>
    <w:r>
      <w:rPr>
        <w:rFonts w:ascii="Arial" w:hAnsi="Arial"/>
        <w:sz w:val="20"/>
      </w:rPr>
      <w:t>1</w:t>
    </w:r>
    <w:r w:rsidRPr="00D10E6D">
      <w:rPr>
        <w:rFonts w:ascii="Arial" w:hAnsi="Arial"/>
        <w:sz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6C89" w:rsidRDefault="00E46C89" w14:paraId="1B4D1C84" w14:textId="77777777">
      <w:r>
        <w:separator/>
      </w:r>
    </w:p>
  </w:footnote>
  <w:footnote w:type="continuationSeparator" w:id="0">
    <w:p w:rsidR="00E46C89" w:rsidRDefault="00E46C89" w14:paraId="0B8ADFCE" w14:textId="77777777">
      <w:r>
        <w:continuationSeparator/>
      </w:r>
    </w:p>
  </w:footnote>
  <w:footnote w:type="continuationNotice" w:id="1">
    <w:p w:rsidR="00E46C89" w:rsidRDefault="00E46C89" w14:paraId="6B61576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E2AFE0D" w:rsidTr="0E2AFE0D" w14:paraId="68406761" w14:textId="77777777">
      <w:trPr>
        <w:trHeight w:val="300"/>
      </w:trPr>
      <w:tc>
        <w:tcPr>
          <w:tcW w:w="3120" w:type="dxa"/>
        </w:tcPr>
        <w:p w:rsidR="0E2AFE0D" w:rsidP="0E2AFE0D" w:rsidRDefault="0E2AFE0D" w14:paraId="21D04C5F" w14:textId="5AB8B126">
          <w:pPr>
            <w:pStyle w:val="Header"/>
            <w:ind w:left="-115"/>
          </w:pPr>
        </w:p>
      </w:tc>
      <w:tc>
        <w:tcPr>
          <w:tcW w:w="3120" w:type="dxa"/>
        </w:tcPr>
        <w:p w:rsidR="0E2AFE0D" w:rsidP="0E2AFE0D" w:rsidRDefault="0E2AFE0D" w14:paraId="3555C93C" w14:textId="2DFBABD3">
          <w:pPr>
            <w:pStyle w:val="Header"/>
            <w:jc w:val="center"/>
          </w:pPr>
        </w:p>
      </w:tc>
      <w:tc>
        <w:tcPr>
          <w:tcW w:w="3120" w:type="dxa"/>
        </w:tcPr>
        <w:p w:rsidR="0E2AFE0D" w:rsidP="0E2AFE0D" w:rsidRDefault="0E2AFE0D" w14:paraId="58E221B3" w14:textId="6D52BB32">
          <w:pPr>
            <w:pStyle w:val="Header"/>
            <w:ind w:right="-115"/>
            <w:jc w:val="right"/>
          </w:pPr>
        </w:p>
      </w:tc>
    </w:tr>
  </w:tbl>
  <w:p w:rsidR="0E2AFE0D" w:rsidP="0E2AFE0D" w:rsidRDefault="0E2AFE0D" w14:paraId="3F494E0C" w14:textId="327376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E2AFE0D" w:rsidTr="0E2AFE0D" w14:paraId="32284384" w14:textId="77777777">
      <w:trPr>
        <w:trHeight w:val="300"/>
      </w:trPr>
      <w:tc>
        <w:tcPr>
          <w:tcW w:w="3120" w:type="dxa"/>
        </w:tcPr>
        <w:p w:rsidR="0E2AFE0D" w:rsidP="0E2AFE0D" w:rsidRDefault="0E2AFE0D" w14:paraId="2DD76EBD" w14:textId="784FC5CF">
          <w:pPr>
            <w:pStyle w:val="Header"/>
            <w:ind w:left="-115"/>
          </w:pPr>
        </w:p>
      </w:tc>
      <w:tc>
        <w:tcPr>
          <w:tcW w:w="3120" w:type="dxa"/>
        </w:tcPr>
        <w:p w:rsidR="0E2AFE0D" w:rsidP="0E2AFE0D" w:rsidRDefault="0E2AFE0D" w14:paraId="74262BA2" w14:textId="3EDC9330">
          <w:pPr>
            <w:pStyle w:val="Header"/>
            <w:jc w:val="center"/>
          </w:pPr>
        </w:p>
      </w:tc>
      <w:tc>
        <w:tcPr>
          <w:tcW w:w="3120" w:type="dxa"/>
        </w:tcPr>
        <w:p w:rsidR="0E2AFE0D" w:rsidP="0E2AFE0D" w:rsidRDefault="0E2AFE0D" w14:paraId="4BDBE0CC" w14:textId="1A6E8C85">
          <w:pPr>
            <w:pStyle w:val="Header"/>
            <w:ind w:right="-115"/>
            <w:jc w:val="right"/>
          </w:pPr>
        </w:p>
      </w:tc>
    </w:tr>
  </w:tbl>
  <w:p w:rsidR="0E2AFE0D" w:rsidP="0E2AFE0D" w:rsidRDefault="0E2AFE0D" w14:paraId="05464CF1" w14:textId="5C607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1AD4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A134F"/>
    <w:multiLevelType w:val="hybridMultilevel"/>
    <w:tmpl w:val="E8F800B4"/>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2" w15:restartNumberingAfterBreak="0">
    <w:nsid w:val="07336EAE"/>
    <w:multiLevelType w:val="hybridMultilevel"/>
    <w:tmpl w:val="BE14BD5E"/>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3" w15:restartNumberingAfterBreak="0">
    <w:nsid w:val="08B06DF7"/>
    <w:multiLevelType w:val="hybridMultilevel"/>
    <w:tmpl w:val="EDB003B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0CFC7919"/>
    <w:multiLevelType w:val="hybridMultilevel"/>
    <w:tmpl w:val="A0E4C6FE"/>
    <w:lvl w:ilvl="0" w:tplc="ABD0B65C">
      <w:start w:val="1"/>
      <w:numFmt w:val="decimal"/>
      <w:lvlText w:val="%1."/>
      <w:lvlJc w:val="left"/>
      <w:pPr>
        <w:ind w:left="720" w:hanging="360"/>
      </w:pPr>
    </w:lvl>
    <w:lvl w:ilvl="1" w:tplc="91A04F2A">
      <w:start w:val="1"/>
      <w:numFmt w:val="lowerLetter"/>
      <w:lvlText w:val="%2."/>
      <w:lvlJc w:val="left"/>
      <w:pPr>
        <w:ind w:left="1440" w:hanging="360"/>
      </w:pPr>
    </w:lvl>
    <w:lvl w:ilvl="2" w:tplc="7A0A5E64">
      <w:start w:val="1"/>
      <w:numFmt w:val="lowerRoman"/>
      <w:lvlText w:val="%3."/>
      <w:lvlJc w:val="right"/>
      <w:pPr>
        <w:ind w:left="2160" w:hanging="180"/>
      </w:pPr>
    </w:lvl>
    <w:lvl w:ilvl="3" w:tplc="AF96C31A">
      <w:start w:val="1"/>
      <w:numFmt w:val="decimal"/>
      <w:lvlText w:val="%4."/>
      <w:lvlJc w:val="left"/>
      <w:pPr>
        <w:ind w:left="2880" w:hanging="360"/>
      </w:pPr>
    </w:lvl>
    <w:lvl w:ilvl="4" w:tplc="38CC4B66">
      <w:start w:val="1"/>
      <w:numFmt w:val="lowerLetter"/>
      <w:lvlText w:val="%5."/>
      <w:lvlJc w:val="left"/>
      <w:pPr>
        <w:ind w:left="3600" w:hanging="360"/>
      </w:pPr>
    </w:lvl>
    <w:lvl w:ilvl="5" w:tplc="ED708AA2">
      <w:start w:val="1"/>
      <w:numFmt w:val="lowerRoman"/>
      <w:lvlText w:val="%6."/>
      <w:lvlJc w:val="right"/>
      <w:pPr>
        <w:ind w:left="4320" w:hanging="180"/>
      </w:pPr>
    </w:lvl>
    <w:lvl w:ilvl="6" w:tplc="F9862E98">
      <w:start w:val="1"/>
      <w:numFmt w:val="decimal"/>
      <w:lvlText w:val="%7."/>
      <w:lvlJc w:val="left"/>
      <w:pPr>
        <w:ind w:left="5040" w:hanging="360"/>
      </w:pPr>
    </w:lvl>
    <w:lvl w:ilvl="7" w:tplc="0C08D648">
      <w:start w:val="1"/>
      <w:numFmt w:val="lowerLetter"/>
      <w:lvlText w:val="%8."/>
      <w:lvlJc w:val="left"/>
      <w:pPr>
        <w:ind w:left="5760" w:hanging="360"/>
      </w:pPr>
    </w:lvl>
    <w:lvl w:ilvl="8" w:tplc="34F8623E">
      <w:start w:val="1"/>
      <w:numFmt w:val="lowerRoman"/>
      <w:lvlText w:val="%9."/>
      <w:lvlJc w:val="right"/>
      <w:pPr>
        <w:ind w:left="6480" w:hanging="180"/>
      </w:pPr>
    </w:lvl>
  </w:abstractNum>
  <w:abstractNum w:abstractNumId="5" w15:restartNumberingAfterBreak="0">
    <w:nsid w:val="0FC11AEE"/>
    <w:multiLevelType w:val="hybridMultilevel"/>
    <w:tmpl w:val="25D81934"/>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6" w15:restartNumberingAfterBreak="0">
    <w:nsid w:val="10C3D009"/>
    <w:multiLevelType w:val="hybridMultilevel"/>
    <w:tmpl w:val="99ACC2AE"/>
    <w:lvl w:ilvl="0" w:tplc="2AD6BA20">
      <w:start w:val="1"/>
      <w:numFmt w:val="decimal"/>
      <w:lvlText w:val="%1."/>
      <w:lvlJc w:val="left"/>
      <w:pPr>
        <w:ind w:left="720" w:hanging="360"/>
      </w:pPr>
    </w:lvl>
    <w:lvl w:ilvl="1" w:tplc="05DC3074">
      <w:start w:val="1"/>
      <w:numFmt w:val="lowerLetter"/>
      <w:lvlText w:val="%2."/>
      <w:lvlJc w:val="left"/>
      <w:pPr>
        <w:ind w:left="1440" w:hanging="360"/>
      </w:pPr>
    </w:lvl>
    <w:lvl w:ilvl="2" w:tplc="200CD88A">
      <w:start w:val="1"/>
      <w:numFmt w:val="lowerRoman"/>
      <w:lvlText w:val="%3."/>
      <w:lvlJc w:val="right"/>
      <w:pPr>
        <w:ind w:left="2160" w:hanging="180"/>
      </w:pPr>
    </w:lvl>
    <w:lvl w:ilvl="3" w:tplc="A936F908">
      <w:start w:val="1"/>
      <w:numFmt w:val="decimal"/>
      <w:lvlText w:val="%4."/>
      <w:lvlJc w:val="left"/>
      <w:pPr>
        <w:ind w:left="2880" w:hanging="360"/>
      </w:pPr>
    </w:lvl>
    <w:lvl w:ilvl="4" w:tplc="41B4EC1E">
      <w:start w:val="1"/>
      <w:numFmt w:val="lowerLetter"/>
      <w:lvlText w:val="%5."/>
      <w:lvlJc w:val="left"/>
      <w:pPr>
        <w:ind w:left="3600" w:hanging="360"/>
      </w:pPr>
    </w:lvl>
    <w:lvl w:ilvl="5" w:tplc="C570F9FA">
      <w:start w:val="1"/>
      <w:numFmt w:val="lowerRoman"/>
      <w:lvlText w:val="%6."/>
      <w:lvlJc w:val="right"/>
      <w:pPr>
        <w:ind w:left="4320" w:hanging="180"/>
      </w:pPr>
    </w:lvl>
    <w:lvl w:ilvl="6" w:tplc="AB6A7454">
      <w:start w:val="1"/>
      <w:numFmt w:val="decimal"/>
      <w:lvlText w:val="%7."/>
      <w:lvlJc w:val="left"/>
      <w:pPr>
        <w:ind w:left="5040" w:hanging="360"/>
      </w:pPr>
    </w:lvl>
    <w:lvl w:ilvl="7" w:tplc="438A7984">
      <w:start w:val="1"/>
      <w:numFmt w:val="lowerLetter"/>
      <w:lvlText w:val="%8."/>
      <w:lvlJc w:val="left"/>
      <w:pPr>
        <w:ind w:left="5760" w:hanging="360"/>
      </w:pPr>
    </w:lvl>
    <w:lvl w:ilvl="8" w:tplc="22D0C776">
      <w:start w:val="1"/>
      <w:numFmt w:val="lowerRoman"/>
      <w:lvlText w:val="%9."/>
      <w:lvlJc w:val="right"/>
      <w:pPr>
        <w:ind w:left="6480" w:hanging="180"/>
      </w:pPr>
    </w:lvl>
  </w:abstractNum>
  <w:abstractNum w:abstractNumId="7" w15:restartNumberingAfterBreak="0">
    <w:nsid w:val="13BC9E18"/>
    <w:multiLevelType w:val="hybridMultilevel"/>
    <w:tmpl w:val="27E0410E"/>
    <w:lvl w:ilvl="0" w:tplc="19040E40">
      <w:start w:val="1"/>
      <w:numFmt w:val="decimal"/>
      <w:lvlText w:val="%1."/>
      <w:lvlJc w:val="left"/>
      <w:pPr>
        <w:ind w:left="720" w:hanging="360"/>
      </w:pPr>
    </w:lvl>
    <w:lvl w:ilvl="1" w:tplc="0CAEE262">
      <w:start w:val="1"/>
      <w:numFmt w:val="lowerLetter"/>
      <w:lvlText w:val="%2."/>
      <w:lvlJc w:val="left"/>
      <w:pPr>
        <w:ind w:left="1440" w:hanging="360"/>
      </w:pPr>
    </w:lvl>
    <w:lvl w:ilvl="2" w:tplc="53FEC2A0">
      <w:start w:val="1"/>
      <w:numFmt w:val="lowerRoman"/>
      <w:lvlText w:val="%3."/>
      <w:lvlJc w:val="right"/>
      <w:pPr>
        <w:ind w:left="2160" w:hanging="180"/>
      </w:pPr>
    </w:lvl>
    <w:lvl w:ilvl="3" w:tplc="FB52336E">
      <w:start w:val="1"/>
      <w:numFmt w:val="decimal"/>
      <w:lvlText w:val="%4."/>
      <w:lvlJc w:val="left"/>
      <w:pPr>
        <w:ind w:left="2880" w:hanging="360"/>
      </w:pPr>
    </w:lvl>
    <w:lvl w:ilvl="4" w:tplc="59A80E02">
      <w:start w:val="1"/>
      <w:numFmt w:val="lowerLetter"/>
      <w:lvlText w:val="%5."/>
      <w:lvlJc w:val="left"/>
      <w:pPr>
        <w:ind w:left="3600" w:hanging="360"/>
      </w:pPr>
    </w:lvl>
    <w:lvl w:ilvl="5" w:tplc="9EDAA442">
      <w:start w:val="1"/>
      <w:numFmt w:val="lowerRoman"/>
      <w:lvlText w:val="%6."/>
      <w:lvlJc w:val="right"/>
      <w:pPr>
        <w:ind w:left="4320" w:hanging="180"/>
      </w:pPr>
    </w:lvl>
    <w:lvl w:ilvl="6" w:tplc="E9DAE818">
      <w:start w:val="1"/>
      <w:numFmt w:val="decimal"/>
      <w:lvlText w:val="%7."/>
      <w:lvlJc w:val="left"/>
      <w:pPr>
        <w:ind w:left="5040" w:hanging="360"/>
      </w:pPr>
    </w:lvl>
    <w:lvl w:ilvl="7" w:tplc="8F7638FA">
      <w:start w:val="1"/>
      <w:numFmt w:val="lowerLetter"/>
      <w:lvlText w:val="%8."/>
      <w:lvlJc w:val="left"/>
      <w:pPr>
        <w:ind w:left="5760" w:hanging="360"/>
      </w:pPr>
    </w:lvl>
    <w:lvl w:ilvl="8" w:tplc="5A2A80F2">
      <w:start w:val="1"/>
      <w:numFmt w:val="lowerRoman"/>
      <w:lvlText w:val="%9."/>
      <w:lvlJc w:val="right"/>
      <w:pPr>
        <w:ind w:left="6480" w:hanging="180"/>
      </w:pPr>
    </w:lvl>
  </w:abstractNum>
  <w:abstractNum w:abstractNumId="8" w15:restartNumberingAfterBreak="0">
    <w:nsid w:val="1FE00A45"/>
    <w:multiLevelType w:val="hybridMultilevel"/>
    <w:tmpl w:val="5FBE7A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265B31F"/>
    <w:multiLevelType w:val="hybridMultilevel"/>
    <w:tmpl w:val="AAB6AFAC"/>
    <w:lvl w:ilvl="0" w:tplc="D7B83746">
      <w:start w:val="1"/>
      <w:numFmt w:val="decimal"/>
      <w:lvlText w:val="%1."/>
      <w:lvlJc w:val="left"/>
      <w:pPr>
        <w:ind w:left="720" w:hanging="360"/>
      </w:pPr>
    </w:lvl>
    <w:lvl w:ilvl="1" w:tplc="C1988AF4">
      <w:start w:val="1"/>
      <w:numFmt w:val="lowerLetter"/>
      <w:lvlText w:val="%2."/>
      <w:lvlJc w:val="left"/>
      <w:pPr>
        <w:ind w:left="1440" w:hanging="360"/>
      </w:pPr>
    </w:lvl>
    <w:lvl w:ilvl="2" w:tplc="2DD46800">
      <w:start w:val="1"/>
      <w:numFmt w:val="lowerRoman"/>
      <w:lvlText w:val="%3."/>
      <w:lvlJc w:val="right"/>
      <w:pPr>
        <w:ind w:left="2160" w:hanging="180"/>
      </w:pPr>
    </w:lvl>
    <w:lvl w:ilvl="3" w:tplc="5950B0A8">
      <w:start w:val="1"/>
      <w:numFmt w:val="decimal"/>
      <w:lvlText w:val="%4."/>
      <w:lvlJc w:val="left"/>
      <w:pPr>
        <w:ind w:left="2880" w:hanging="360"/>
      </w:pPr>
    </w:lvl>
    <w:lvl w:ilvl="4" w:tplc="C2DE729A">
      <w:start w:val="1"/>
      <w:numFmt w:val="lowerLetter"/>
      <w:lvlText w:val="%5."/>
      <w:lvlJc w:val="left"/>
      <w:pPr>
        <w:ind w:left="3600" w:hanging="360"/>
      </w:pPr>
    </w:lvl>
    <w:lvl w:ilvl="5" w:tplc="082E3F2A">
      <w:start w:val="1"/>
      <w:numFmt w:val="lowerRoman"/>
      <w:lvlText w:val="%6."/>
      <w:lvlJc w:val="right"/>
      <w:pPr>
        <w:ind w:left="4320" w:hanging="180"/>
      </w:pPr>
    </w:lvl>
    <w:lvl w:ilvl="6" w:tplc="786E817C">
      <w:start w:val="1"/>
      <w:numFmt w:val="decimal"/>
      <w:lvlText w:val="%7."/>
      <w:lvlJc w:val="left"/>
      <w:pPr>
        <w:ind w:left="5040" w:hanging="360"/>
      </w:pPr>
    </w:lvl>
    <w:lvl w:ilvl="7" w:tplc="0AA8435A">
      <w:start w:val="1"/>
      <w:numFmt w:val="lowerLetter"/>
      <w:lvlText w:val="%8."/>
      <w:lvlJc w:val="left"/>
      <w:pPr>
        <w:ind w:left="5760" w:hanging="360"/>
      </w:pPr>
    </w:lvl>
    <w:lvl w:ilvl="8" w:tplc="4DF0567C">
      <w:start w:val="1"/>
      <w:numFmt w:val="lowerRoman"/>
      <w:lvlText w:val="%9."/>
      <w:lvlJc w:val="right"/>
      <w:pPr>
        <w:ind w:left="6480" w:hanging="180"/>
      </w:pPr>
    </w:lvl>
  </w:abstractNum>
  <w:abstractNum w:abstractNumId="10" w15:restartNumberingAfterBreak="0">
    <w:nsid w:val="2321742B"/>
    <w:multiLevelType w:val="hybridMultilevel"/>
    <w:tmpl w:val="A9F49E22"/>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4B02177"/>
    <w:multiLevelType w:val="multilevel"/>
    <w:tmpl w:val="2078EB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5A39078"/>
    <w:multiLevelType w:val="hybridMultilevel"/>
    <w:tmpl w:val="C394B8F0"/>
    <w:lvl w:ilvl="0" w:tplc="7632BD56">
      <w:start w:val="1"/>
      <w:numFmt w:val="decimal"/>
      <w:lvlText w:val="%1."/>
      <w:lvlJc w:val="left"/>
      <w:pPr>
        <w:ind w:left="720" w:hanging="360"/>
      </w:pPr>
    </w:lvl>
    <w:lvl w:ilvl="1" w:tplc="39FC05AA">
      <w:start w:val="1"/>
      <w:numFmt w:val="lowerLetter"/>
      <w:lvlText w:val="%2."/>
      <w:lvlJc w:val="left"/>
      <w:pPr>
        <w:ind w:left="1440" w:hanging="360"/>
      </w:pPr>
    </w:lvl>
    <w:lvl w:ilvl="2" w:tplc="A838EC96">
      <w:start w:val="1"/>
      <w:numFmt w:val="lowerRoman"/>
      <w:lvlText w:val="%3."/>
      <w:lvlJc w:val="right"/>
      <w:pPr>
        <w:ind w:left="2160" w:hanging="180"/>
      </w:pPr>
    </w:lvl>
    <w:lvl w:ilvl="3" w:tplc="FCDAFE0C">
      <w:start w:val="1"/>
      <w:numFmt w:val="decimal"/>
      <w:lvlText w:val="%4."/>
      <w:lvlJc w:val="left"/>
      <w:pPr>
        <w:ind w:left="2880" w:hanging="360"/>
      </w:pPr>
    </w:lvl>
    <w:lvl w:ilvl="4" w:tplc="CD06FFE6">
      <w:start w:val="1"/>
      <w:numFmt w:val="lowerLetter"/>
      <w:lvlText w:val="%5."/>
      <w:lvlJc w:val="left"/>
      <w:pPr>
        <w:ind w:left="3600" w:hanging="360"/>
      </w:pPr>
    </w:lvl>
    <w:lvl w:ilvl="5" w:tplc="9F60B6CC">
      <w:start w:val="1"/>
      <w:numFmt w:val="lowerRoman"/>
      <w:lvlText w:val="%6."/>
      <w:lvlJc w:val="right"/>
      <w:pPr>
        <w:ind w:left="4320" w:hanging="180"/>
      </w:pPr>
    </w:lvl>
    <w:lvl w:ilvl="6" w:tplc="3808ED3E">
      <w:start w:val="1"/>
      <w:numFmt w:val="decimal"/>
      <w:lvlText w:val="%7."/>
      <w:lvlJc w:val="left"/>
      <w:pPr>
        <w:ind w:left="5040" w:hanging="360"/>
      </w:pPr>
    </w:lvl>
    <w:lvl w:ilvl="7" w:tplc="048CE7DC">
      <w:start w:val="1"/>
      <w:numFmt w:val="lowerLetter"/>
      <w:lvlText w:val="%8."/>
      <w:lvlJc w:val="left"/>
      <w:pPr>
        <w:ind w:left="5760" w:hanging="360"/>
      </w:pPr>
    </w:lvl>
    <w:lvl w:ilvl="8" w:tplc="6694CBA4">
      <w:start w:val="1"/>
      <w:numFmt w:val="lowerRoman"/>
      <w:lvlText w:val="%9."/>
      <w:lvlJc w:val="right"/>
      <w:pPr>
        <w:ind w:left="6480" w:hanging="180"/>
      </w:pPr>
    </w:lvl>
  </w:abstractNum>
  <w:abstractNum w:abstractNumId="13" w15:restartNumberingAfterBreak="0">
    <w:nsid w:val="26F66CFB"/>
    <w:multiLevelType w:val="multilevel"/>
    <w:tmpl w:val="44CEF4CE"/>
    <w:lvl w:ilvl="0">
      <w:start w:val="1"/>
      <w:numFmt w:val="bullet"/>
      <w:lvlText w:val=""/>
      <w:lvlJc w:val="left"/>
      <w:pPr>
        <w:ind w:left="360" w:hanging="360"/>
      </w:pPr>
      <w:rPr>
        <w:rFonts w:hint="default" w:ascii="Symbol" w:hAnsi="Symbol"/>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953C9A"/>
    <w:multiLevelType w:val="hybridMultilevel"/>
    <w:tmpl w:val="4398AE66"/>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15" w15:restartNumberingAfterBreak="0">
    <w:nsid w:val="347775F7"/>
    <w:multiLevelType w:val="hybridMultilevel"/>
    <w:tmpl w:val="B43C09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B8DA537"/>
    <w:multiLevelType w:val="hybridMultilevel"/>
    <w:tmpl w:val="C87CE856"/>
    <w:lvl w:ilvl="0" w:tplc="CE426B6E">
      <w:start w:val="1"/>
      <w:numFmt w:val="bullet"/>
      <w:lvlText w:val="·"/>
      <w:lvlJc w:val="left"/>
      <w:pPr>
        <w:ind w:left="720" w:hanging="360"/>
      </w:pPr>
      <w:rPr>
        <w:rFonts w:hint="default" w:ascii="Symbol" w:hAnsi="Symbol"/>
      </w:rPr>
    </w:lvl>
    <w:lvl w:ilvl="1" w:tplc="EFFE9EA6">
      <w:start w:val="1"/>
      <w:numFmt w:val="bullet"/>
      <w:lvlText w:val="o"/>
      <w:lvlJc w:val="left"/>
      <w:pPr>
        <w:ind w:left="1440" w:hanging="360"/>
      </w:pPr>
      <w:rPr>
        <w:rFonts w:hint="default" w:ascii="Courier New" w:hAnsi="Courier New"/>
      </w:rPr>
    </w:lvl>
    <w:lvl w:ilvl="2" w:tplc="AFDAE3A8">
      <w:start w:val="1"/>
      <w:numFmt w:val="bullet"/>
      <w:lvlText w:val=""/>
      <w:lvlJc w:val="left"/>
      <w:pPr>
        <w:ind w:left="2160" w:hanging="360"/>
      </w:pPr>
      <w:rPr>
        <w:rFonts w:hint="default" w:ascii="Wingdings" w:hAnsi="Wingdings"/>
      </w:rPr>
    </w:lvl>
    <w:lvl w:ilvl="3" w:tplc="5AE6BFD8">
      <w:start w:val="1"/>
      <w:numFmt w:val="bullet"/>
      <w:lvlText w:val=""/>
      <w:lvlJc w:val="left"/>
      <w:pPr>
        <w:ind w:left="2880" w:hanging="360"/>
      </w:pPr>
      <w:rPr>
        <w:rFonts w:hint="default" w:ascii="Symbol" w:hAnsi="Symbol"/>
      </w:rPr>
    </w:lvl>
    <w:lvl w:ilvl="4" w:tplc="71E4B37E">
      <w:start w:val="1"/>
      <w:numFmt w:val="bullet"/>
      <w:lvlText w:val="o"/>
      <w:lvlJc w:val="left"/>
      <w:pPr>
        <w:ind w:left="3600" w:hanging="360"/>
      </w:pPr>
      <w:rPr>
        <w:rFonts w:hint="default" w:ascii="Courier New" w:hAnsi="Courier New"/>
      </w:rPr>
    </w:lvl>
    <w:lvl w:ilvl="5" w:tplc="7FDCBDDC">
      <w:start w:val="1"/>
      <w:numFmt w:val="bullet"/>
      <w:lvlText w:val=""/>
      <w:lvlJc w:val="left"/>
      <w:pPr>
        <w:ind w:left="4320" w:hanging="360"/>
      </w:pPr>
      <w:rPr>
        <w:rFonts w:hint="default" w:ascii="Wingdings" w:hAnsi="Wingdings"/>
      </w:rPr>
    </w:lvl>
    <w:lvl w:ilvl="6" w:tplc="4CACEEEC">
      <w:start w:val="1"/>
      <w:numFmt w:val="bullet"/>
      <w:lvlText w:val=""/>
      <w:lvlJc w:val="left"/>
      <w:pPr>
        <w:ind w:left="5040" w:hanging="360"/>
      </w:pPr>
      <w:rPr>
        <w:rFonts w:hint="default" w:ascii="Symbol" w:hAnsi="Symbol"/>
      </w:rPr>
    </w:lvl>
    <w:lvl w:ilvl="7" w:tplc="7F60F516">
      <w:start w:val="1"/>
      <w:numFmt w:val="bullet"/>
      <w:lvlText w:val="o"/>
      <w:lvlJc w:val="left"/>
      <w:pPr>
        <w:ind w:left="5760" w:hanging="360"/>
      </w:pPr>
      <w:rPr>
        <w:rFonts w:hint="default" w:ascii="Courier New" w:hAnsi="Courier New"/>
      </w:rPr>
    </w:lvl>
    <w:lvl w:ilvl="8" w:tplc="D7C07194">
      <w:start w:val="1"/>
      <w:numFmt w:val="bullet"/>
      <w:lvlText w:val=""/>
      <w:lvlJc w:val="left"/>
      <w:pPr>
        <w:ind w:left="6480" w:hanging="360"/>
      </w:pPr>
      <w:rPr>
        <w:rFonts w:hint="default" w:ascii="Wingdings" w:hAnsi="Wingdings"/>
      </w:rPr>
    </w:lvl>
  </w:abstractNum>
  <w:abstractNum w:abstractNumId="17" w15:restartNumberingAfterBreak="0">
    <w:nsid w:val="3B9C2D17"/>
    <w:multiLevelType w:val="hybridMultilevel"/>
    <w:tmpl w:val="1C3C7448"/>
    <w:lvl w:ilvl="0" w:tplc="5504D862">
      <w:start w:val="1"/>
      <w:numFmt w:val="decimal"/>
      <w:lvlText w:val="%1."/>
      <w:lvlJc w:val="left"/>
      <w:pPr>
        <w:ind w:left="720" w:hanging="360"/>
      </w:pPr>
    </w:lvl>
    <w:lvl w:ilvl="1" w:tplc="ACB8BEA0">
      <w:start w:val="1"/>
      <w:numFmt w:val="lowerLetter"/>
      <w:lvlText w:val="%2."/>
      <w:lvlJc w:val="left"/>
      <w:pPr>
        <w:ind w:left="1440" w:hanging="360"/>
      </w:pPr>
    </w:lvl>
    <w:lvl w:ilvl="2" w:tplc="8F28600A">
      <w:start w:val="1"/>
      <w:numFmt w:val="lowerRoman"/>
      <w:lvlText w:val="%3."/>
      <w:lvlJc w:val="right"/>
      <w:pPr>
        <w:ind w:left="2160" w:hanging="180"/>
      </w:pPr>
    </w:lvl>
    <w:lvl w:ilvl="3" w:tplc="B958049A">
      <w:start w:val="1"/>
      <w:numFmt w:val="decimal"/>
      <w:lvlText w:val="%4."/>
      <w:lvlJc w:val="left"/>
      <w:pPr>
        <w:ind w:left="2880" w:hanging="360"/>
      </w:pPr>
    </w:lvl>
    <w:lvl w:ilvl="4" w:tplc="C0224D72">
      <w:start w:val="1"/>
      <w:numFmt w:val="lowerLetter"/>
      <w:lvlText w:val="%5."/>
      <w:lvlJc w:val="left"/>
      <w:pPr>
        <w:ind w:left="3600" w:hanging="360"/>
      </w:pPr>
    </w:lvl>
    <w:lvl w:ilvl="5" w:tplc="8FB2272E">
      <w:start w:val="1"/>
      <w:numFmt w:val="lowerRoman"/>
      <w:lvlText w:val="%6."/>
      <w:lvlJc w:val="right"/>
      <w:pPr>
        <w:ind w:left="4320" w:hanging="180"/>
      </w:pPr>
    </w:lvl>
    <w:lvl w:ilvl="6" w:tplc="6E5AE0B2">
      <w:start w:val="1"/>
      <w:numFmt w:val="decimal"/>
      <w:lvlText w:val="%7."/>
      <w:lvlJc w:val="left"/>
      <w:pPr>
        <w:ind w:left="5040" w:hanging="360"/>
      </w:pPr>
    </w:lvl>
    <w:lvl w:ilvl="7" w:tplc="89028DBA">
      <w:start w:val="1"/>
      <w:numFmt w:val="lowerLetter"/>
      <w:lvlText w:val="%8."/>
      <w:lvlJc w:val="left"/>
      <w:pPr>
        <w:ind w:left="5760" w:hanging="360"/>
      </w:pPr>
    </w:lvl>
    <w:lvl w:ilvl="8" w:tplc="A458568C">
      <w:start w:val="1"/>
      <w:numFmt w:val="lowerRoman"/>
      <w:lvlText w:val="%9."/>
      <w:lvlJc w:val="right"/>
      <w:pPr>
        <w:ind w:left="6480" w:hanging="180"/>
      </w:pPr>
    </w:lvl>
  </w:abstractNum>
  <w:abstractNum w:abstractNumId="18" w15:restartNumberingAfterBreak="0">
    <w:nsid w:val="402A9553"/>
    <w:multiLevelType w:val="hybridMultilevel"/>
    <w:tmpl w:val="158CE862"/>
    <w:lvl w:ilvl="0" w:tplc="791A3B84">
      <w:start w:val="1"/>
      <w:numFmt w:val="decimal"/>
      <w:lvlText w:val="%1."/>
      <w:lvlJc w:val="left"/>
      <w:pPr>
        <w:ind w:left="360" w:hanging="360"/>
      </w:pPr>
    </w:lvl>
    <w:lvl w:ilvl="1" w:tplc="B532C32E">
      <w:start w:val="1"/>
      <w:numFmt w:val="lowerLetter"/>
      <w:lvlText w:val="%2."/>
      <w:lvlJc w:val="left"/>
      <w:pPr>
        <w:ind w:left="1080" w:hanging="360"/>
      </w:pPr>
    </w:lvl>
    <w:lvl w:ilvl="2" w:tplc="6FF473CC">
      <w:start w:val="1"/>
      <w:numFmt w:val="lowerRoman"/>
      <w:lvlText w:val="%3."/>
      <w:lvlJc w:val="right"/>
      <w:pPr>
        <w:ind w:left="1800" w:hanging="180"/>
      </w:pPr>
    </w:lvl>
    <w:lvl w:ilvl="3" w:tplc="DF1CF2DA">
      <w:start w:val="1"/>
      <w:numFmt w:val="decimal"/>
      <w:lvlText w:val="%4."/>
      <w:lvlJc w:val="left"/>
      <w:pPr>
        <w:ind w:left="2520" w:hanging="360"/>
      </w:pPr>
    </w:lvl>
    <w:lvl w:ilvl="4" w:tplc="5FA6C7AC">
      <w:start w:val="1"/>
      <w:numFmt w:val="lowerLetter"/>
      <w:lvlText w:val="%5."/>
      <w:lvlJc w:val="left"/>
      <w:pPr>
        <w:ind w:left="3240" w:hanging="360"/>
      </w:pPr>
    </w:lvl>
    <w:lvl w:ilvl="5" w:tplc="B2C6E0FA">
      <w:start w:val="1"/>
      <w:numFmt w:val="lowerRoman"/>
      <w:lvlText w:val="%6."/>
      <w:lvlJc w:val="right"/>
      <w:pPr>
        <w:ind w:left="3960" w:hanging="180"/>
      </w:pPr>
    </w:lvl>
    <w:lvl w:ilvl="6" w:tplc="5396397E">
      <w:start w:val="1"/>
      <w:numFmt w:val="decimal"/>
      <w:lvlText w:val="%7."/>
      <w:lvlJc w:val="left"/>
      <w:pPr>
        <w:ind w:left="4680" w:hanging="360"/>
      </w:pPr>
    </w:lvl>
    <w:lvl w:ilvl="7" w:tplc="EC365368">
      <w:start w:val="1"/>
      <w:numFmt w:val="lowerLetter"/>
      <w:lvlText w:val="%8."/>
      <w:lvlJc w:val="left"/>
      <w:pPr>
        <w:ind w:left="5400" w:hanging="360"/>
      </w:pPr>
    </w:lvl>
    <w:lvl w:ilvl="8" w:tplc="4844AA00">
      <w:start w:val="1"/>
      <w:numFmt w:val="lowerRoman"/>
      <w:lvlText w:val="%9."/>
      <w:lvlJc w:val="right"/>
      <w:pPr>
        <w:ind w:left="6120" w:hanging="180"/>
      </w:pPr>
    </w:lvl>
  </w:abstractNum>
  <w:abstractNum w:abstractNumId="19" w15:restartNumberingAfterBreak="0">
    <w:nsid w:val="403D32B8"/>
    <w:multiLevelType w:val="hybridMultilevel"/>
    <w:tmpl w:val="ED5EC8D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0" w15:restartNumberingAfterBreak="0">
    <w:nsid w:val="4141176E"/>
    <w:multiLevelType w:val="hybridMultilevel"/>
    <w:tmpl w:val="009227CC"/>
    <w:lvl w:ilvl="0" w:tplc="08090003">
      <w:start w:val="1"/>
      <w:numFmt w:val="bullet"/>
      <w:lvlText w:val="o"/>
      <w:lvlJc w:val="left"/>
      <w:pPr>
        <w:ind w:left="786" w:hanging="360"/>
      </w:pPr>
      <w:rPr>
        <w:rFonts w:hint="default" w:ascii="Courier New" w:hAnsi="Courier New" w:cs="Courier New"/>
      </w:rPr>
    </w:lvl>
    <w:lvl w:ilvl="1" w:tplc="08090003" w:tentative="1">
      <w:start w:val="1"/>
      <w:numFmt w:val="bullet"/>
      <w:lvlText w:val="o"/>
      <w:lvlJc w:val="left"/>
      <w:pPr>
        <w:ind w:left="1932" w:hanging="360"/>
      </w:pPr>
      <w:rPr>
        <w:rFonts w:hint="default" w:ascii="Courier New" w:hAnsi="Courier New" w:cs="Courier New"/>
      </w:rPr>
    </w:lvl>
    <w:lvl w:ilvl="2" w:tplc="08090005" w:tentative="1">
      <w:start w:val="1"/>
      <w:numFmt w:val="bullet"/>
      <w:lvlText w:val=""/>
      <w:lvlJc w:val="left"/>
      <w:pPr>
        <w:ind w:left="2652" w:hanging="360"/>
      </w:pPr>
      <w:rPr>
        <w:rFonts w:hint="default" w:ascii="Wingdings" w:hAnsi="Wingdings"/>
      </w:rPr>
    </w:lvl>
    <w:lvl w:ilvl="3" w:tplc="08090001" w:tentative="1">
      <w:start w:val="1"/>
      <w:numFmt w:val="bullet"/>
      <w:lvlText w:val=""/>
      <w:lvlJc w:val="left"/>
      <w:pPr>
        <w:ind w:left="3372" w:hanging="360"/>
      </w:pPr>
      <w:rPr>
        <w:rFonts w:hint="default" w:ascii="Symbol" w:hAnsi="Symbol"/>
      </w:rPr>
    </w:lvl>
    <w:lvl w:ilvl="4" w:tplc="08090003" w:tentative="1">
      <w:start w:val="1"/>
      <w:numFmt w:val="bullet"/>
      <w:lvlText w:val="o"/>
      <w:lvlJc w:val="left"/>
      <w:pPr>
        <w:ind w:left="4092" w:hanging="360"/>
      </w:pPr>
      <w:rPr>
        <w:rFonts w:hint="default" w:ascii="Courier New" w:hAnsi="Courier New" w:cs="Courier New"/>
      </w:rPr>
    </w:lvl>
    <w:lvl w:ilvl="5" w:tplc="08090005" w:tentative="1">
      <w:start w:val="1"/>
      <w:numFmt w:val="bullet"/>
      <w:lvlText w:val=""/>
      <w:lvlJc w:val="left"/>
      <w:pPr>
        <w:ind w:left="4812" w:hanging="360"/>
      </w:pPr>
      <w:rPr>
        <w:rFonts w:hint="default" w:ascii="Wingdings" w:hAnsi="Wingdings"/>
      </w:rPr>
    </w:lvl>
    <w:lvl w:ilvl="6" w:tplc="08090001" w:tentative="1">
      <w:start w:val="1"/>
      <w:numFmt w:val="bullet"/>
      <w:lvlText w:val=""/>
      <w:lvlJc w:val="left"/>
      <w:pPr>
        <w:ind w:left="5532" w:hanging="360"/>
      </w:pPr>
      <w:rPr>
        <w:rFonts w:hint="default" w:ascii="Symbol" w:hAnsi="Symbol"/>
      </w:rPr>
    </w:lvl>
    <w:lvl w:ilvl="7" w:tplc="08090003" w:tentative="1">
      <w:start w:val="1"/>
      <w:numFmt w:val="bullet"/>
      <w:lvlText w:val="o"/>
      <w:lvlJc w:val="left"/>
      <w:pPr>
        <w:ind w:left="6252" w:hanging="360"/>
      </w:pPr>
      <w:rPr>
        <w:rFonts w:hint="default" w:ascii="Courier New" w:hAnsi="Courier New" w:cs="Courier New"/>
      </w:rPr>
    </w:lvl>
    <w:lvl w:ilvl="8" w:tplc="08090005" w:tentative="1">
      <w:start w:val="1"/>
      <w:numFmt w:val="bullet"/>
      <w:lvlText w:val=""/>
      <w:lvlJc w:val="left"/>
      <w:pPr>
        <w:ind w:left="6972" w:hanging="360"/>
      </w:pPr>
      <w:rPr>
        <w:rFonts w:hint="default" w:ascii="Wingdings" w:hAnsi="Wingdings"/>
      </w:rPr>
    </w:lvl>
  </w:abstractNum>
  <w:abstractNum w:abstractNumId="21" w15:restartNumberingAfterBreak="0">
    <w:nsid w:val="41B21627"/>
    <w:multiLevelType w:val="hybridMultilevel"/>
    <w:tmpl w:val="EB70DC98"/>
    <w:lvl w:ilvl="0" w:tplc="2B8C25C6">
      <w:start w:val="1"/>
      <w:numFmt w:val="decimal"/>
      <w:lvlText w:val="%1."/>
      <w:lvlJc w:val="left"/>
      <w:pPr>
        <w:ind w:left="720" w:hanging="360"/>
      </w:pPr>
    </w:lvl>
    <w:lvl w:ilvl="1" w:tplc="99A493C0">
      <w:start w:val="1"/>
      <w:numFmt w:val="lowerLetter"/>
      <w:lvlText w:val="%2."/>
      <w:lvlJc w:val="left"/>
      <w:pPr>
        <w:ind w:left="1440" w:hanging="360"/>
      </w:pPr>
    </w:lvl>
    <w:lvl w:ilvl="2" w:tplc="D5CA3030">
      <w:start w:val="1"/>
      <w:numFmt w:val="lowerRoman"/>
      <w:lvlText w:val="%3."/>
      <w:lvlJc w:val="right"/>
      <w:pPr>
        <w:ind w:left="2160" w:hanging="180"/>
      </w:pPr>
    </w:lvl>
    <w:lvl w:ilvl="3" w:tplc="EB9EA9E0">
      <w:start w:val="1"/>
      <w:numFmt w:val="decimal"/>
      <w:lvlText w:val="%4."/>
      <w:lvlJc w:val="left"/>
      <w:pPr>
        <w:ind w:left="2880" w:hanging="360"/>
      </w:pPr>
    </w:lvl>
    <w:lvl w:ilvl="4" w:tplc="9DF68162">
      <w:start w:val="1"/>
      <w:numFmt w:val="lowerLetter"/>
      <w:lvlText w:val="%5."/>
      <w:lvlJc w:val="left"/>
      <w:pPr>
        <w:ind w:left="3600" w:hanging="360"/>
      </w:pPr>
    </w:lvl>
    <w:lvl w:ilvl="5" w:tplc="121620DA">
      <w:start w:val="1"/>
      <w:numFmt w:val="lowerRoman"/>
      <w:lvlText w:val="%6."/>
      <w:lvlJc w:val="right"/>
      <w:pPr>
        <w:ind w:left="4320" w:hanging="180"/>
      </w:pPr>
    </w:lvl>
    <w:lvl w:ilvl="6" w:tplc="AC0E4296">
      <w:start w:val="1"/>
      <w:numFmt w:val="decimal"/>
      <w:lvlText w:val="%7."/>
      <w:lvlJc w:val="left"/>
      <w:pPr>
        <w:ind w:left="5040" w:hanging="360"/>
      </w:pPr>
    </w:lvl>
    <w:lvl w:ilvl="7" w:tplc="D522F410">
      <w:start w:val="1"/>
      <w:numFmt w:val="lowerLetter"/>
      <w:lvlText w:val="%8."/>
      <w:lvlJc w:val="left"/>
      <w:pPr>
        <w:ind w:left="5760" w:hanging="360"/>
      </w:pPr>
    </w:lvl>
    <w:lvl w:ilvl="8" w:tplc="C812EF4E">
      <w:start w:val="1"/>
      <w:numFmt w:val="lowerRoman"/>
      <w:lvlText w:val="%9."/>
      <w:lvlJc w:val="right"/>
      <w:pPr>
        <w:ind w:left="6480" w:hanging="180"/>
      </w:pPr>
    </w:lvl>
  </w:abstractNum>
  <w:abstractNum w:abstractNumId="22" w15:restartNumberingAfterBreak="0">
    <w:nsid w:val="43031887"/>
    <w:multiLevelType w:val="hybridMultilevel"/>
    <w:tmpl w:val="681C7F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524A5D4"/>
    <w:multiLevelType w:val="hybridMultilevel"/>
    <w:tmpl w:val="4B846EE2"/>
    <w:lvl w:ilvl="0" w:tplc="61427454">
      <w:start w:val="1"/>
      <w:numFmt w:val="bullet"/>
      <w:lvlText w:val="-"/>
      <w:lvlJc w:val="left"/>
      <w:pPr>
        <w:ind w:left="720" w:hanging="360"/>
      </w:pPr>
      <w:rPr>
        <w:rFonts w:hint="default" w:ascii="&quot;Arial Narrow&quot;,sans-serif" w:hAnsi="&quot;Arial Narrow&quot;,sans-serif"/>
      </w:rPr>
    </w:lvl>
    <w:lvl w:ilvl="1" w:tplc="5F024930">
      <w:start w:val="1"/>
      <w:numFmt w:val="bullet"/>
      <w:lvlText w:val="o"/>
      <w:lvlJc w:val="left"/>
      <w:pPr>
        <w:ind w:left="1440" w:hanging="360"/>
      </w:pPr>
      <w:rPr>
        <w:rFonts w:hint="default" w:ascii="Courier New" w:hAnsi="Courier New"/>
      </w:rPr>
    </w:lvl>
    <w:lvl w:ilvl="2" w:tplc="28AA52FE">
      <w:start w:val="1"/>
      <w:numFmt w:val="bullet"/>
      <w:lvlText w:val=""/>
      <w:lvlJc w:val="left"/>
      <w:pPr>
        <w:ind w:left="2160" w:hanging="360"/>
      </w:pPr>
      <w:rPr>
        <w:rFonts w:hint="default" w:ascii="Wingdings" w:hAnsi="Wingdings"/>
      </w:rPr>
    </w:lvl>
    <w:lvl w:ilvl="3" w:tplc="36280CA4">
      <w:start w:val="1"/>
      <w:numFmt w:val="bullet"/>
      <w:lvlText w:val=""/>
      <w:lvlJc w:val="left"/>
      <w:pPr>
        <w:ind w:left="2880" w:hanging="360"/>
      </w:pPr>
      <w:rPr>
        <w:rFonts w:hint="default" w:ascii="Symbol" w:hAnsi="Symbol"/>
      </w:rPr>
    </w:lvl>
    <w:lvl w:ilvl="4" w:tplc="6A4E9C82">
      <w:start w:val="1"/>
      <w:numFmt w:val="bullet"/>
      <w:lvlText w:val="o"/>
      <w:lvlJc w:val="left"/>
      <w:pPr>
        <w:ind w:left="3600" w:hanging="360"/>
      </w:pPr>
      <w:rPr>
        <w:rFonts w:hint="default" w:ascii="Courier New" w:hAnsi="Courier New"/>
      </w:rPr>
    </w:lvl>
    <w:lvl w:ilvl="5" w:tplc="D42056C8">
      <w:start w:val="1"/>
      <w:numFmt w:val="bullet"/>
      <w:lvlText w:val=""/>
      <w:lvlJc w:val="left"/>
      <w:pPr>
        <w:ind w:left="4320" w:hanging="360"/>
      </w:pPr>
      <w:rPr>
        <w:rFonts w:hint="default" w:ascii="Wingdings" w:hAnsi="Wingdings"/>
      </w:rPr>
    </w:lvl>
    <w:lvl w:ilvl="6" w:tplc="D0D660C8">
      <w:start w:val="1"/>
      <w:numFmt w:val="bullet"/>
      <w:lvlText w:val=""/>
      <w:lvlJc w:val="left"/>
      <w:pPr>
        <w:ind w:left="5040" w:hanging="360"/>
      </w:pPr>
      <w:rPr>
        <w:rFonts w:hint="default" w:ascii="Symbol" w:hAnsi="Symbol"/>
      </w:rPr>
    </w:lvl>
    <w:lvl w:ilvl="7" w:tplc="71228406">
      <w:start w:val="1"/>
      <w:numFmt w:val="bullet"/>
      <w:lvlText w:val="o"/>
      <w:lvlJc w:val="left"/>
      <w:pPr>
        <w:ind w:left="5760" w:hanging="360"/>
      </w:pPr>
      <w:rPr>
        <w:rFonts w:hint="default" w:ascii="Courier New" w:hAnsi="Courier New"/>
      </w:rPr>
    </w:lvl>
    <w:lvl w:ilvl="8" w:tplc="80D4D072">
      <w:start w:val="1"/>
      <w:numFmt w:val="bullet"/>
      <w:lvlText w:val=""/>
      <w:lvlJc w:val="left"/>
      <w:pPr>
        <w:ind w:left="6480" w:hanging="360"/>
      </w:pPr>
      <w:rPr>
        <w:rFonts w:hint="default" w:ascii="Wingdings" w:hAnsi="Wingdings"/>
      </w:rPr>
    </w:lvl>
  </w:abstractNum>
  <w:abstractNum w:abstractNumId="24" w15:restartNumberingAfterBreak="0">
    <w:nsid w:val="45DE1858"/>
    <w:multiLevelType w:val="hybridMultilevel"/>
    <w:tmpl w:val="45CE6374"/>
    <w:lvl w:ilvl="0" w:tplc="DE449A92">
      <w:start w:val="1"/>
      <w:numFmt w:val="bullet"/>
      <w:lvlText w:val="•"/>
      <w:lvlJc w:val="left"/>
      <w:pPr>
        <w:tabs>
          <w:tab w:val="num" w:pos="720"/>
        </w:tabs>
        <w:ind w:left="720" w:hanging="360"/>
      </w:pPr>
      <w:rPr>
        <w:rFonts w:hint="default" w:ascii="Arial" w:hAnsi="Arial"/>
      </w:rPr>
    </w:lvl>
    <w:lvl w:ilvl="1" w:tplc="5DFE5F6A" w:tentative="1">
      <w:start w:val="1"/>
      <w:numFmt w:val="bullet"/>
      <w:lvlText w:val="•"/>
      <w:lvlJc w:val="left"/>
      <w:pPr>
        <w:tabs>
          <w:tab w:val="num" w:pos="1440"/>
        </w:tabs>
        <w:ind w:left="1440" w:hanging="360"/>
      </w:pPr>
      <w:rPr>
        <w:rFonts w:hint="default" w:ascii="Arial" w:hAnsi="Arial"/>
      </w:rPr>
    </w:lvl>
    <w:lvl w:ilvl="2" w:tplc="C40C96D2" w:tentative="1">
      <w:start w:val="1"/>
      <w:numFmt w:val="bullet"/>
      <w:lvlText w:val="•"/>
      <w:lvlJc w:val="left"/>
      <w:pPr>
        <w:tabs>
          <w:tab w:val="num" w:pos="2160"/>
        </w:tabs>
        <w:ind w:left="2160" w:hanging="360"/>
      </w:pPr>
      <w:rPr>
        <w:rFonts w:hint="default" w:ascii="Arial" w:hAnsi="Arial"/>
      </w:rPr>
    </w:lvl>
    <w:lvl w:ilvl="3" w:tplc="87F09858" w:tentative="1">
      <w:start w:val="1"/>
      <w:numFmt w:val="bullet"/>
      <w:lvlText w:val="•"/>
      <w:lvlJc w:val="left"/>
      <w:pPr>
        <w:tabs>
          <w:tab w:val="num" w:pos="2880"/>
        </w:tabs>
        <w:ind w:left="2880" w:hanging="360"/>
      </w:pPr>
      <w:rPr>
        <w:rFonts w:hint="default" w:ascii="Arial" w:hAnsi="Arial"/>
      </w:rPr>
    </w:lvl>
    <w:lvl w:ilvl="4" w:tplc="104A5AD0" w:tentative="1">
      <w:start w:val="1"/>
      <w:numFmt w:val="bullet"/>
      <w:lvlText w:val="•"/>
      <w:lvlJc w:val="left"/>
      <w:pPr>
        <w:tabs>
          <w:tab w:val="num" w:pos="3600"/>
        </w:tabs>
        <w:ind w:left="3600" w:hanging="360"/>
      </w:pPr>
      <w:rPr>
        <w:rFonts w:hint="default" w:ascii="Arial" w:hAnsi="Arial"/>
      </w:rPr>
    </w:lvl>
    <w:lvl w:ilvl="5" w:tplc="6D746640" w:tentative="1">
      <w:start w:val="1"/>
      <w:numFmt w:val="bullet"/>
      <w:lvlText w:val="•"/>
      <w:lvlJc w:val="left"/>
      <w:pPr>
        <w:tabs>
          <w:tab w:val="num" w:pos="4320"/>
        </w:tabs>
        <w:ind w:left="4320" w:hanging="360"/>
      </w:pPr>
      <w:rPr>
        <w:rFonts w:hint="default" w:ascii="Arial" w:hAnsi="Arial"/>
      </w:rPr>
    </w:lvl>
    <w:lvl w:ilvl="6" w:tplc="3F8EA250" w:tentative="1">
      <w:start w:val="1"/>
      <w:numFmt w:val="bullet"/>
      <w:lvlText w:val="•"/>
      <w:lvlJc w:val="left"/>
      <w:pPr>
        <w:tabs>
          <w:tab w:val="num" w:pos="5040"/>
        </w:tabs>
        <w:ind w:left="5040" w:hanging="360"/>
      </w:pPr>
      <w:rPr>
        <w:rFonts w:hint="default" w:ascii="Arial" w:hAnsi="Arial"/>
      </w:rPr>
    </w:lvl>
    <w:lvl w:ilvl="7" w:tplc="5B762336" w:tentative="1">
      <w:start w:val="1"/>
      <w:numFmt w:val="bullet"/>
      <w:lvlText w:val="•"/>
      <w:lvlJc w:val="left"/>
      <w:pPr>
        <w:tabs>
          <w:tab w:val="num" w:pos="5760"/>
        </w:tabs>
        <w:ind w:left="5760" w:hanging="360"/>
      </w:pPr>
      <w:rPr>
        <w:rFonts w:hint="default" w:ascii="Arial" w:hAnsi="Arial"/>
      </w:rPr>
    </w:lvl>
    <w:lvl w:ilvl="8" w:tplc="47D8A364"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45F75834"/>
    <w:multiLevelType w:val="hybridMultilevel"/>
    <w:tmpl w:val="BE0A22A2"/>
    <w:lvl w:ilvl="0" w:tplc="E90E53CC">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6670EC"/>
    <w:multiLevelType w:val="multilevel"/>
    <w:tmpl w:val="70583F34"/>
    <w:lvl w:ilvl="0">
      <w:start w:val="1"/>
      <w:numFmt w:val="decimal"/>
      <w:lvlText w:val="%1."/>
      <w:lvlJc w:val="left"/>
      <w:pPr>
        <w:ind w:left="360" w:hanging="360"/>
      </w:pPr>
      <w:rPr>
        <w:rFonts w:hint="default"/>
        <w:b/>
        <w:sz w:val="24"/>
        <w:szCs w:val="24"/>
      </w:rPr>
    </w:lvl>
    <w:lvl w:ilvl="1">
      <w:start w:val="1"/>
      <w:numFmt w:val="bullet"/>
      <w:lvlText w:val=""/>
      <w:lvlJc w:val="left"/>
      <w:pPr>
        <w:ind w:left="644" w:hanging="360"/>
      </w:pPr>
      <w:rPr>
        <w:rFonts w:hint="default" w:ascii="Wingdings" w:hAnsi="Wingding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4E026309"/>
    <w:multiLevelType w:val="multilevel"/>
    <w:tmpl w:val="5C78D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A16270"/>
    <w:multiLevelType w:val="hybridMultilevel"/>
    <w:tmpl w:val="48CC09A0"/>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29" w15:restartNumberingAfterBreak="0">
    <w:nsid w:val="56533AB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AFF32D9"/>
    <w:multiLevelType w:val="multilevel"/>
    <w:tmpl w:val="D8FCC7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C236439"/>
    <w:multiLevelType w:val="hybridMultilevel"/>
    <w:tmpl w:val="05166B20"/>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32" w15:restartNumberingAfterBreak="0">
    <w:nsid w:val="5D444ADD"/>
    <w:multiLevelType w:val="hybridMultilevel"/>
    <w:tmpl w:val="851E780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5EC747A4"/>
    <w:multiLevelType w:val="hybridMultilevel"/>
    <w:tmpl w:val="66DEB0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FDCD7C9"/>
    <w:multiLevelType w:val="hybridMultilevel"/>
    <w:tmpl w:val="6C2C5D5C"/>
    <w:lvl w:ilvl="0" w:tplc="F83471B0">
      <w:start w:val="1"/>
      <w:numFmt w:val="decimal"/>
      <w:lvlText w:val="%1."/>
      <w:lvlJc w:val="left"/>
      <w:pPr>
        <w:ind w:left="720" w:hanging="360"/>
      </w:pPr>
    </w:lvl>
    <w:lvl w:ilvl="1" w:tplc="C8DE8580">
      <w:start w:val="1"/>
      <w:numFmt w:val="lowerLetter"/>
      <w:lvlText w:val="%2."/>
      <w:lvlJc w:val="left"/>
      <w:pPr>
        <w:ind w:left="1440" w:hanging="360"/>
      </w:pPr>
    </w:lvl>
    <w:lvl w:ilvl="2" w:tplc="1EDC3D64">
      <w:start w:val="1"/>
      <w:numFmt w:val="lowerRoman"/>
      <w:lvlText w:val="%3."/>
      <w:lvlJc w:val="right"/>
      <w:pPr>
        <w:ind w:left="2160" w:hanging="180"/>
      </w:pPr>
    </w:lvl>
    <w:lvl w:ilvl="3" w:tplc="76143932">
      <w:start w:val="1"/>
      <w:numFmt w:val="decimal"/>
      <w:lvlText w:val="%4."/>
      <w:lvlJc w:val="left"/>
      <w:pPr>
        <w:ind w:left="2880" w:hanging="360"/>
      </w:pPr>
    </w:lvl>
    <w:lvl w:ilvl="4" w:tplc="C0DA2768">
      <w:start w:val="1"/>
      <w:numFmt w:val="lowerLetter"/>
      <w:lvlText w:val="%5."/>
      <w:lvlJc w:val="left"/>
      <w:pPr>
        <w:ind w:left="3600" w:hanging="360"/>
      </w:pPr>
    </w:lvl>
    <w:lvl w:ilvl="5" w:tplc="40B83A24">
      <w:start w:val="1"/>
      <w:numFmt w:val="lowerRoman"/>
      <w:lvlText w:val="%6."/>
      <w:lvlJc w:val="right"/>
      <w:pPr>
        <w:ind w:left="4320" w:hanging="180"/>
      </w:pPr>
    </w:lvl>
    <w:lvl w:ilvl="6" w:tplc="C9E6127E">
      <w:start w:val="1"/>
      <w:numFmt w:val="decimal"/>
      <w:lvlText w:val="%7."/>
      <w:lvlJc w:val="left"/>
      <w:pPr>
        <w:ind w:left="5040" w:hanging="360"/>
      </w:pPr>
    </w:lvl>
    <w:lvl w:ilvl="7" w:tplc="D76E2CD8">
      <w:start w:val="1"/>
      <w:numFmt w:val="lowerLetter"/>
      <w:lvlText w:val="%8."/>
      <w:lvlJc w:val="left"/>
      <w:pPr>
        <w:ind w:left="5760" w:hanging="360"/>
      </w:pPr>
    </w:lvl>
    <w:lvl w:ilvl="8" w:tplc="B7B662FC">
      <w:start w:val="1"/>
      <w:numFmt w:val="lowerRoman"/>
      <w:lvlText w:val="%9."/>
      <w:lvlJc w:val="right"/>
      <w:pPr>
        <w:ind w:left="6480" w:hanging="180"/>
      </w:pPr>
    </w:lvl>
  </w:abstractNum>
  <w:abstractNum w:abstractNumId="35" w15:restartNumberingAfterBreak="0">
    <w:nsid w:val="62007379"/>
    <w:multiLevelType w:val="hybridMultilevel"/>
    <w:tmpl w:val="7A6E47D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6" w15:restartNumberingAfterBreak="0">
    <w:nsid w:val="641B31B5"/>
    <w:multiLevelType w:val="hybridMultilevel"/>
    <w:tmpl w:val="64E067C4"/>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37" w15:restartNumberingAfterBreak="0">
    <w:nsid w:val="67696C83"/>
    <w:multiLevelType w:val="hybridMultilevel"/>
    <w:tmpl w:val="5F7EFE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97B5B39"/>
    <w:multiLevelType w:val="hybridMultilevel"/>
    <w:tmpl w:val="E1DC4E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97F0BCA"/>
    <w:multiLevelType w:val="hybridMultilevel"/>
    <w:tmpl w:val="F08841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BE0A293"/>
    <w:multiLevelType w:val="hybridMultilevel"/>
    <w:tmpl w:val="9496D596"/>
    <w:lvl w:ilvl="0" w:tplc="77FA276E">
      <w:start w:val="1"/>
      <w:numFmt w:val="decimal"/>
      <w:lvlText w:val="%1."/>
      <w:lvlJc w:val="left"/>
      <w:pPr>
        <w:ind w:left="720" w:hanging="360"/>
      </w:pPr>
    </w:lvl>
    <w:lvl w:ilvl="1" w:tplc="FB048A68">
      <w:start w:val="1"/>
      <w:numFmt w:val="lowerLetter"/>
      <w:lvlText w:val="%2."/>
      <w:lvlJc w:val="left"/>
      <w:pPr>
        <w:ind w:left="1440" w:hanging="360"/>
      </w:pPr>
    </w:lvl>
    <w:lvl w:ilvl="2" w:tplc="443E7800">
      <w:start w:val="1"/>
      <w:numFmt w:val="lowerRoman"/>
      <w:lvlText w:val="%3."/>
      <w:lvlJc w:val="right"/>
      <w:pPr>
        <w:ind w:left="2160" w:hanging="180"/>
      </w:pPr>
    </w:lvl>
    <w:lvl w:ilvl="3" w:tplc="036A6D5C">
      <w:start w:val="1"/>
      <w:numFmt w:val="decimal"/>
      <w:lvlText w:val="%4."/>
      <w:lvlJc w:val="left"/>
      <w:pPr>
        <w:ind w:left="2880" w:hanging="360"/>
      </w:pPr>
    </w:lvl>
    <w:lvl w:ilvl="4" w:tplc="C14E7A9C">
      <w:start w:val="1"/>
      <w:numFmt w:val="lowerLetter"/>
      <w:lvlText w:val="%5."/>
      <w:lvlJc w:val="left"/>
      <w:pPr>
        <w:ind w:left="3600" w:hanging="360"/>
      </w:pPr>
    </w:lvl>
    <w:lvl w:ilvl="5" w:tplc="14FC79EC">
      <w:start w:val="1"/>
      <w:numFmt w:val="lowerRoman"/>
      <w:lvlText w:val="%6."/>
      <w:lvlJc w:val="right"/>
      <w:pPr>
        <w:ind w:left="4320" w:hanging="180"/>
      </w:pPr>
    </w:lvl>
    <w:lvl w:ilvl="6" w:tplc="D396AE14">
      <w:start w:val="1"/>
      <w:numFmt w:val="decimal"/>
      <w:lvlText w:val="%7."/>
      <w:lvlJc w:val="left"/>
      <w:pPr>
        <w:ind w:left="5040" w:hanging="360"/>
      </w:pPr>
    </w:lvl>
    <w:lvl w:ilvl="7" w:tplc="C8E241C2">
      <w:start w:val="1"/>
      <w:numFmt w:val="lowerLetter"/>
      <w:lvlText w:val="%8."/>
      <w:lvlJc w:val="left"/>
      <w:pPr>
        <w:ind w:left="5760" w:hanging="360"/>
      </w:pPr>
    </w:lvl>
    <w:lvl w:ilvl="8" w:tplc="37A05B58">
      <w:start w:val="1"/>
      <w:numFmt w:val="lowerRoman"/>
      <w:lvlText w:val="%9."/>
      <w:lvlJc w:val="right"/>
      <w:pPr>
        <w:ind w:left="6480" w:hanging="180"/>
      </w:pPr>
    </w:lvl>
  </w:abstractNum>
  <w:abstractNum w:abstractNumId="41" w15:restartNumberingAfterBreak="0">
    <w:nsid w:val="6C8A4241"/>
    <w:multiLevelType w:val="hybridMultilevel"/>
    <w:tmpl w:val="40C06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04385D"/>
    <w:multiLevelType w:val="hybridMultilevel"/>
    <w:tmpl w:val="F9DC2E42"/>
    <w:lvl w:ilvl="0" w:tplc="0FE87622">
      <w:start w:val="1"/>
      <w:numFmt w:val="bullet"/>
      <w:lvlText w:val=""/>
      <w:lvlJc w:val="left"/>
      <w:pPr>
        <w:tabs>
          <w:tab w:val="num" w:pos="720"/>
        </w:tabs>
        <w:ind w:left="720" w:hanging="360"/>
      </w:pPr>
      <w:rPr>
        <w:rFonts w:hint="default" w:ascii="Wingdings" w:hAnsi="Wingdings"/>
      </w:rPr>
    </w:lvl>
    <w:lvl w:ilvl="1" w:tplc="55701592" w:tentative="1">
      <w:start w:val="1"/>
      <w:numFmt w:val="bullet"/>
      <w:lvlText w:val=""/>
      <w:lvlJc w:val="left"/>
      <w:pPr>
        <w:tabs>
          <w:tab w:val="num" w:pos="1440"/>
        </w:tabs>
        <w:ind w:left="1440" w:hanging="360"/>
      </w:pPr>
      <w:rPr>
        <w:rFonts w:hint="default" w:ascii="Wingdings" w:hAnsi="Wingdings"/>
      </w:rPr>
    </w:lvl>
    <w:lvl w:ilvl="2" w:tplc="0B1CA9FC" w:tentative="1">
      <w:start w:val="1"/>
      <w:numFmt w:val="bullet"/>
      <w:lvlText w:val=""/>
      <w:lvlJc w:val="left"/>
      <w:pPr>
        <w:tabs>
          <w:tab w:val="num" w:pos="2160"/>
        </w:tabs>
        <w:ind w:left="2160" w:hanging="360"/>
      </w:pPr>
      <w:rPr>
        <w:rFonts w:hint="default" w:ascii="Wingdings" w:hAnsi="Wingdings"/>
      </w:rPr>
    </w:lvl>
    <w:lvl w:ilvl="3" w:tplc="AE92A694" w:tentative="1">
      <w:start w:val="1"/>
      <w:numFmt w:val="bullet"/>
      <w:lvlText w:val=""/>
      <w:lvlJc w:val="left"/>
      <w:pPr>
        <w:tabs>
          <w:tab w:val="num" w:pos="2880"/>
        </w:tabs>
        <w:ind w:left="2880" w:hanging="360"/>
      </w:pPr>
      <w:rPr>
        <w:rFonts w:hint="default" w:ascii="Wingdings" w:hAnsi="Wingdings"/>
      </w:rPr>
    </w:lvl>
    <w:lvl w:ilvl="4" w:tplc="1EB67CAE" w:tentative="1">
      <w:start w:val="1"/>
      <w:numFmt w:val="bullet"/>
      <w:lvlText w:val=""/>
      <w:lvlJc w:val="left"/>
      <w:pPr>
        <w:tabs>
          <w:tab w:val="num" w:pos="3600"/>
        </w:tabs>
        <w:ind w:left="3600" w:hanging="360"/>
      </w:pPr>
      <w:rPr>
        <w:rFonts w:hint="default" w:ascii="Wingdings" w:hAnsi="Wingdings"/>
      </w:rPr>
    </w:lvl>
    <w:lvl w:ilvl="5" w:tplc="9E408BA4" w:tentative="1">
      <w:start w:val="1"/>
      <w:numFmt w:val="bullet"/>
      <w:lvlText w:val=""/>
      <w:lvlJc w:val="left"/>
      <w:pPr>
        <w:tabs>
          <w:tab w:val="num" w:pos="4320"/>
        </w:tabs>
        <w:ind w:left="4320" w:hanging="360"/>
      </w:pPr>
      <w:rPr>
        <w:rFonts w:hint="default" w:ascii="Wingdings" w:hAnsi="Wingdings"/>
      </w:rPr>
    </w:lvl>
    <w:lvl w:ilvl="6" w:tplc="9432DD38" w:tentative="1">
      <w:start w:val="1"/>
      <w:numFmt w:val="bullet"/>
      <w:lvlText w:val=""/>
      <w:lvlJc w:val="left"/>
      <w:pPr>
        <w:tabs>
          <w:tab w:val="num" w:pos="5040"/>
        </w:tabs>
        <w:ind w:left="5040" w:hanging="360"/>
      </w:pPr>
      <w:rPr>
        <w:rFonts w:hint="default" w:ascii="Wingdings" w:hAnsi="Wingdings"/>
      </w:rPr>
    </w:lvl>
    <w:lvl w:ilvl="7" w:tplc="2646A1FA" w:tentative="1">
      <w:start w:val="1"/>
      <w:numFmt w:val="bullet"/>
      <w:lvlText w:val=""/>
      <w:lvlJc w:val="left"/>
      <w:pPr>
        <w:tabs>
          <w:tab w:val="num" w:pos="5760"/>
        </w:tabs>
        <w:ind w:left="5760" w:hanging="360"/>
      </w:pPr>
      <w:rPr>
        <w:rFonts w:hint="default" w:ascii="Wingdings" w:hAnsi="Wingdings"/>
      </w:rPr>
    </w:lvl>
    <w:lvl w:ilvl="8" w:tplc="9AA2D048"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6FE3225A"/>
    <w:multiLevelType w:val="hybridMultilevel"/>
    <w:tmpl w:val="FA74BB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371D96B"/>
    <w:multiLevelType w:val="hybridMultilevel"/>
    <w:tmpl w:val="BDDE8D26"/>
    <w:lvl w:ilvl="0" w:tplc="8C2A90EC">
      <w:start w:val="1"/>
      <w:numFmt w:val="decimal"/>
      <w:lvlText w:val="%1."/>
      <w:lvlJc w:val="left"/>
      <w:pPr>
        <w:ind w:left="720" w:hanging="360"/>
      </w:pPr>
    </w:lvl>
    <w:lvl w:ilvl="1" w:tplc="44BE889E">
      <w:start w:val="1"/>
      <w:numFmt w:val="lowerLetter"/>
      <w:lvlText w:val="%2."/>
      <w:lvlJc w:val="left"/>
      <w:pPr>
        <w:ind w:left="1440" w:hanging="360"/>
      </w:pPr>
    </w:lvl>
    <w:lvl w:ilvl="2" w:tplc="AD32C5EC">
      <w:start w:val="1"/>
      <w:numFmt w:val="lowerRoman"/>
      <w:lvlText w:val="%3."/>
      <w:lvlJc w:val="right"/>
      <w:pPr>
        <w:ind w:left="2160" w:hanging="180"/>
      </w:pPr>
    </w:lvl>
    <w:lvl w:ilvl="3" w:tplc="8606FAE0">
      <w:start w:val="1"/>
      <w:numFmt w:val="decimal"/>
      <w:lvlText w:val="%4."/>
      <w:lvlJc w:val="left"/>
      <w:pPr>
        <w:ind w:left="2880" w:hanging="360"/>
      </w:pPr>
    </w:lvl>
    <w:lvl w:ilvl="4" w:tplc="03F4FC8E">
      <w:start w:val="1"/>
      <w:numFmt w:val="lowerLetter"/>
      <w:lvlText w:val="%5."/>
      <w:lvlJc w:val="left"/>
      <w:pPr>
        <w:ind w:left="3600" w:hanging="360"/>
      </w:pPr>
    </w:lvl>
    <w:lvl w:ilvl="5" w:tplc="6FB4A844">
      <w:start w:val="1"/>
      <w:numFmt w:val="lowerRoman"/>
      <w:lvlText w:val="%6."/>
      <w:lvlJc w:val="right"/>
      <w:pPr>
        <w:ind w:left="4320" w:hanging="180"/>
      </w:pPr>
    </w:lvl>
    <w:lvl w:ilvl="6" w:tplc="B64063A8">
      <w:start w:val="1"/>
      <w:numFmt w:val="decimal"/>
      <w:lvlText w:val="%7."/>
      <w:lvlJc w:val="left"/>
      <w:pPr>
        <w:ind w:left="5040" w:hanging="360"/>
      </w:pPr>
    </w:lvl>
    <w:lvl w:ilvl="7" w:tplc="AB04239A">
      <w:start w:val="1"/>
      <w:numFmt w:val="lowerLetter"/>
      <w:lvlText w:val="%8."/>
      <w:lvlJc w:val="left"/>
      <w:pPr>
        <w:ind w:left="5760" w:hanging="360"/>
      </w:pPr>
    </w:lvl>
    <w:lvl w:ilvl="8" w:tplc="1936A0EE">
      <w:start w:val="1"/>
      <w:numFmt w:val="lowerRoman"/>
      <w:lvlText w:val="%9."/>
      <w:lvlJc w:val="right"/>
      <w:pPr>
        <w:ind w:left="6480" w:hanging="180"/>
      </w:pPr>
    </w:lvl>
  </w:abstractNum>
  <w:abstractNum w:abstractNumId="45" w15:restartNumberingAfterBreak="0">
    <w:nsid w:val="74EF5335"/>
    <w:multiLevelType w:val="hybridMultilevel"/>
    <w:tmpl w:val="98CE903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6" w15:restartNumberingAfterBreak="0">
    <w:nsid w:val="760E5046"/>
    <w:multiLevelType w:val="hybridMultilevel"/>
    <w:tmpl w:val="ECD2F600"/>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47" w15:restartNumberingAfterBreak="0">
    <w:nsid w:val="7E265CFE"/>
    <w:multiLevelType w:val="hybridMultilevel"/>
    <w:tmpl w:val="8A706E26"/>
    <w:lvl w:ilvl="0" w:tplc="08090001">
      <w:start w:val="1"/>
      <w:numFmt w:val="bullet"/>
      <w:lvlText w:val=""/>
      <w:lvlJc w:val="left"/>
      <w:pPr>
        <w:ind w:left="1070" w:hanging="360"/>
      </w:pPr>
      <w:rPr>
        <w:rFonts w:hint="default" w:ascii="Symbol" w:hAnsi="Symbol"/>
      </w:rPr>
    </w:lvl>
    <w:lvl w:ilvl="1" w:tplc="08090003" w:tentative="1">
      <w:start w:val="1"/>
      <w:numFmt w:val="bullet"/>
      <w:lvlText w:val="o"/>
      <w:lvlJc w:val="left"/>
      <w:pPr>
        <w:ind w:left="1790" w:hanging="360"/>
      </w:pPr>
      <w:rPr>
        <w:rFonts w:hint="default" w:ascii="Courier New" w:hAnsi="Courier New" w:cs="Courier New"/>
      </w:rPr>
    </w:lvl>
    <w:lvl w:ilvl="2" w:tplc="08090005" w:tentative="1">
      <w:start w:val="1"/>
      <w:numFmt w:val="bullet"/>
      <w:lvlText w:val=""/>
      <w:lvlJc w:val="left"/>
      <w:pPr>
        <w:ind w:left="2510" w:hanging="360"/>
      </w:pPr>
      <w:rPr>
        <w:rFonts w:hint="default" w:ascii="Wingdings" w:hAnsi="Wingdings"/>
      </w:rPr>
    </w:lvl>
    <w:lvl w:ilvl="3" w:tplc="08090001" w:tentative="1">
      <w:start w:val="1"/>
      <w:numFmt w:val="bullet"/>
      <w:lvlText w:val=""/>
      <w:lvlJc w:val="left"/>
      <w:pPr>
        <w:ind w:left="3230" w:hanging="360"/>
      </w:pPr>
      <w:rPr>
        <w:rFonts w:hint="default" w:ascii="Symbol" w:hAnsi="Symbol"/>
      </w:rPr>
    </w:lvl>
    <w:lvl w:ilvl="4" w:tplc="08090003" w:tentative="1">
      <w:start w:val="1"/>
      <w:numFmt w:val="bullet"/>
      <w:lvlText w:val="o"/>
      <w:lvlJc w:val="left"/>
      <w:pPr>
        <w:ind w:left="3950" w:hanging="360"/>
      </w:pPr>
      <w:rPr>
        <w:rFonts w:hint="default" w:ascii="Courier New" w:hAnsi="Courier New" w:cs="Courier New"/>
      </w:rPr>
    </w:lvl>
    <w:lvl w:ilvl="5" w:tplc="08090005" w:tentative="1">
      <w:start w:val="1"/>
      <w:numFmt w:val="bullet"/>
      <w:lvlText w:val=""/>
      <w:lvlJc w:val="left"/>
      <w:pPr>
        <w:ind w:left="4670" w:hanging="360"/>
      </w:pPr>
      <w:rPr>
        <w:rFonts w:hint="default" w:ascii="Wingdings" w:hAnsi="Wingdings"/>
      </w:rPr>
    </w:lvl>
    <w:lvl w:ilvl="6" w:tplc="08090001" w:tentative="1">
      <w:start w:val="1"/>
      <w:numFmt w:val="bullet"/>
      <w:lvlText w:val=""/>
      <w:lvlJc w:val="left"/>
      <w:pPr>
        <w:ind w:left="5390" w:hanging="360"/>
      </w:pPr>
      <w:rPr>
        <w:rFonts w:hint="default" w:ascii="Symbol" w:hAnsi="Symbol"/>
      </w:rPr>
    </w:lvl>
    <w:lvl w:ilvl="7" w:tplc="08090003" w:tentative="1">
      <w:start w:val="1"/>
      <w:numFmt w:val="bullet"/>
      <w:lvlText w:val="o"/>
      <w:lvlJc w:val="left"/>
      <w:pPr>
        <w:ind w:left="6110" w:hanging="360"/>
      </w:pPr>
      <w:rPr>
        <w:rFonts w:hint="default" w:ascii="Courier New" w:hAnsi="Courier New" w:cs="Courier New"/>
      </w:rPr>
    </w:lvl>
    <w:lvl w:ilvl="8" w:tplc="08090005" w:tentative="1">
      <w:start w:val="1"/>
      <w:numFmt w:val="bullet"/>
      <w:lvlText w:val=""/>
      <w:lvlJc w:val="left"/>
      <w:pPr>
        <w:ind w:left="6830" w:hanging="360"/>
      </w:pPr>
      <w:rPr>
        <w:rFonts w:hint="default" w:ascii="Wingdings" w:hAnsi="Wingdings"/>
      </w:rPr>
    </w:lvl>
  </w:abstractNum>
  <w:abstractNum w:abstractNumId="48" w15:restartNumberingAfterBreak="0">
    <w:nsid w:val="7EEC6EA5"/>
    <w:multiLevelType w:val="hybridMultilevel"/>
    <w:tmpl w:val="A2D086FE"/>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num w:numId="1" w16cid:durableId="1076443180">
    <w:abstractNumId w:val="17"/>
  </w:num>
  <w:num w:numId="2" w16cid:durableId="1774670156">
    <w:abstractNumId w:val="9"/>
  </w:num>
  <w:num w:numId="3" w16cid:durableId="1936741029">
    <w:abstractNumId w:val="21"/>
  </w:num>
  <w:num w:numId="4" w16cid:durableId="599871505">
    <w:abstractNumId w:val="7"/>
  </w:num>
  <w:num w:numId="5" w16cid:durableId="2067140100">
    <w:abstractNumId w:val="18"/>
  </w:num>
  <w:num w:numId="6" w16cid:durableId="1578589803">
    <w:abstractNumId w:val="12"/>
  </w:num>
  <w:num w:numId="7" w16cid:durableId="1208883058">
    <w:abstractNumId w:val="23"/>
  </w:num>
  <w:num w:numId="8" w16cid:durableId="1356033163">
    <w:abstractNumId w:val="16"/>
  </w:num>
  <w:num w:numId="9" w16cid:durableId="2091661071">
    <w:abstractNumId w:val="44"/>
  </w:num>
  <w:num w:numId="10" w16cid:durableId="2121143765">
    <w:abstractNumId w:val="6"/>
  </w:num>
  <w:num w:numId="11" w16cid:durableId="1136292547">
    <w:abstractNumId w:val="4"/>
  </w:num>
  <w:num w:numId="12" w16cid:durableId="160507777">
    <w:abstractNumId w:val="40"/>
  </w:num>
  <w:num w:numId="13" w16cid:durableId="295452812">
    <w:abstractNumId w:val="34"/>
  </w:num>
  <w:num w:numId="14" w16cid:durableId="1850220969">
    <w:abstractNumId w:val="26"/>
  </w:num>
  <w:num w:numId="15" w16cid:durableId="863707258">
    <w:abstractNumId w:val="48"/>
  </w:num>
  <w:num w:numId="16" w16cid:durableId="47995481">
    <w:abstractNumId w:val="10"/>
  </w:num>
  <w:num w:numId="17" w16cid:durableId="86539140">
    <w:abstractNumId w:val="13"/>
  </w:num>
  <w:num w:numId="18" w16cid:durableId="1787962696">
    <w:abstractNumId w:val="22"/>
  </w:num>
  <w:num w:numId="19" w16cid:durableId="703557838">
    <w:abstractNumId w:val="1"/>
  </w:num>
  <w:num w:numId="20" w16cid:durableId="268240594">
    <w:abstractNumId w:val="0"/>
  </w:num>
  <w:num w:numId="21" w16cid:durableId="2087258809">
    <w:abstractNumId w:val="8"/>
  </w:num>
  <w:num w:numId="22" w16cid:durableId="1667513755">
    <w:abstractNumId w:val="20"/>
  </w:num>
  <w:num w:numId="23" w16cid:durableId="1397246846">
    <w:abstractNumId w:val="29"/>
  </w:num>
  <w:num w:numId="24" w16cid:durableId="41026693">
    <w:abstractNumId w:val="11"/>
  </w:num>
  <w:num w:numId="25" w16cid:durableId="2096784896">
    <w:abstractNumId w:val="30"/>
  </w:num>
  <w:num w:numId="26" w16cid:durableId="602803658">
    <w:abstractNumId w:val="27"/>
  </w:num>
  <w:num w:numId="27" w16cid:durableId="92093641">
    <w:abstractNumId w:val="43"/>
  </w:num>
  <w:num w:numId="28" w16cid:durableId="477500935">
    <w:abstractNumId w:val="37"/>
  </w:num>
  <w:num w:numId="29" w16cid:durableId="825049304">
    <w:abstractNumId w:val="39"/>
  </w:num>
  <w:num w:numId="30" w16cid:durableId="161773759">
    <w:abstractNumId w:val="38"/>
  </w:num>
  <w:num w:numId="31" w16cid:durableId="383606358">
    <w:abstractNumId w:val="33"/>
  </w:num>
  <w:num w:numId="32" w16cid:durableId="1719742734">
    <w:abstractNumId w:val="42"/>
  </w:num>
  <w:num w:numId="33" w16cid:durableId="1308437062">
    <w:abstractNumId w:val="41"/>
  </w:num>
  <w:num w:numId="34" w16cid:durableId="1641350403">
    <w:abstractNumId w:val="2"/>
  </w:num>
  <w:num w:numId="35" w16cid:durableId="378865421">
    <w:abstractNumId w:val="46"/>
  </w:num>
  <w:num w:numId="36" w16cid:durableId="1022558937">
    <w:abstractNumId w:val="28"/>
  </w:num>
  <w:num w:numId="37" w16cid:durableId="1760983159">
    <w:abstractNumId w:val="31"/>
  </w:num>
  <w:num w:numId="38" w16cid:durableId="1264726591">
    <w:abstractNumId w:val="32"/>
  </w:num>
  <w:num w:numId="39" w16cid:durableId="1929385729">
    <w:abstractNumId w:val="25"/>
  </w:num>
  <w:num w:numId="40" w16cid:durableId="1151559297">
    <w:abstractNumId w:val="5"/>
  </w:num>
  <w:num w:numId="41" w16cid:durableId="20978700">
    <w:abstractNumId w:val="19"/>
  </w:num>
  <w:num w:numId="42" w16cid:durableId="372972797">
    <w:abstractNumId w:val="14"/>
  </w:num>
  <w:num w:numId="43" w16cid:durableId="61291039">
    <w:abstractNumId w:val="36"/>
  </w:num>
  <w:num w:numId="44" w16cid:durableId="1054309605">
    <w:abstractNumId w:val="24"/>
  </w:num>
  <w:num w:numId="45" w16cid:durableId="1267496713">
    <w:abstractNumId w:val="35"/>
  </w:num>
  <w:num w:numId="46" w16cid:durableId="947202777">
    <w:abstractNumId w:val="45"/>
  </w:num>
  <w:num w:numId="47" w16cid:durableId="1429348507">
    <w:abstractNumId w:val="3"/>
  </w:num>
  <w:num w:numId="48" w16cid:durableId="2034645595">
    <w:abstractNumId w:val="47"/>
  </w:num>
  <w:num w:numId="49" w16cid:durableId="1021513970">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1"/>
    <w:rsid w:val="00001A60"/>
    <w:rsid w:val="00006225"/>
    <w:rsid w:val="00027B11"/>
    <w:rsid w:val="00030448"/>
    <w:rsid w:val="00030EAA"/>
    <w:rsid w:val="000342AC"/>
    <w:rsid w:val="00051D62"/>
    <w:rsid w:val="00071321"/>
    <w:rsid w:val="000735AE"/>
    <w:rsid w:val="00074B42"/>
    <w:rsid w:val="00076EE8"/>
    <w:rsid w:val="0008362B"/>
    <w:rsid w:val="00083C4F"/>
    <w:rsid w:val="00093A0A"/>
    <w:rsid w:val="00095DFF"/>
    <w:rsid w:val="000979FA"/>
    <w:rsid w:val="000A1525"/>
    <w:rsid w:val="000A704B"/>
    <w:rsid w:val="000A7647"/>
    <w:rsid w:val="000B0477"/>
    <w:rsid w:val="000B16E9"/>
    <w:rsid w:val="000B64E3"/>
    <w:rsid w:val="000B653F"/>
    <w:rsid w:val="000B67A6"/>
    <w:rsid w:val="000B7F57"/>
    <w:rsid w:val="000C737B"/>
    <w:rsid w:val="000C76B5"/>
    <w:rsid w:val="000D4345"/>
    <w:rsid w:val="000D4588"/>
    <w:rsid w:val="000E4E1D"/>
    <w:rsid w:val="000F0F7D"/>
    <w:rsid w:val="00105B78"/>
    <w:rsid w:val="00107E62"/>
    <w:rsid w:val="00120AEB"/>
    <w:rsid w:val="00120FD4"/>
    <w:rsid w:val="0012551F"/>
    <w:rsid w:val="001257F2"/>
    <w:rsid w:val="001406B5"/>
    <w:rsid w:val="001416DC"/>
    <w:rsid w:val="00143FC6"/>
    <w:rsid w:val="0014409F"/>
    <w:rsid w:val="001553D4"/>
    <w:rsid w:val="00160846"/>
    <w:rsid w:val="00160C25"/>
    <w:rsid w:val="00160E02"/>
    <w:rsid w:val="00162077"/>
    <w:rsid w:val="0016633F"/>
    <w:rsid w:val="00183D03"/>
    <w:rsid w:val="001949AB"/>
    <w:rsid w:val="001969FC"/>
    <w:rsid w:val="001A658F"/>
    <w:rsid w:val="001B6D7B"/>
    <w:rsid w:val="001C3749"/>
    <w:rsid w:val="001D21EA"/>
    <w:rsid w:val="001D48B5"/>
    <w:rsid w:val="001D5F9C"/>
    <w:rsid w:val="001D68BC"/>
    <w:rsid w:val="001E0359"/>
    <w:rsid w:val="001E4A78"/>
    <w:rsid w:val="001F1224"/>
    <w:rsid w:val="00204637"/>
    <w:rsid w:val="00206462"/>
    <w:rsid w:val="00206857"/>
    <w:rsid w:val="00210984"/>
    <w:rsid w:val="00220AB9"/>
    <w:rsid w:val="0023340F"/>
    <w:rsid w:val="00235CA2"/>
    <w:rsid w:val="0024031F"/>
    <w:rsid w:val="002474CC"/>
    <w:rsid w:val="0025335B"/>
    <w:rsid w:val="0025768C"/>
    <w:rsid w:val="0026542C"/>
    <w:rsid w:val="0028021A"/>
    <w:rsid w:val="0028258F"/>
    <w:rsid w:val="00286D65"/>
    <w:rsid w:val="0028783F"/>
    <w:rsid w:val="0029190F"/>
    <w:rsid w:val="002B0662"/>
    <w:rsid w:val="002B463A"/>
    <w:rsid w:val="002B4782"/>
    <w:rsid w:val="002B7053"/>
    <w:rsid w:val="002C0BD0"/>
    <w:rsid w:val="002C0D7E"/>
    <w:rsid w:val="002E147F"/>
    <w:rsid w:val="002F5C79"/>
    <w:rsid w:val="003006F1"/>
    <w:rsid w:val="00302B52"/>
    <w:rsid w:val="00306F44"/>
    <w:rsid w:val="00311BF6"/>
    <w:rsid w:val="003135A1"/>
    <w:rsid w:val="003177DB"/>
    <w:rsid w:val="00321230"/>
    <w:rsid w:val="00335CE0"/>
    <w:rsid w:val="0035291E"/>
    <w:rsid w:val="00352FE5"/>
    <w:rsid w:val="003610DE"/>
    <w:rsid w:val="00361AC9"/>
    <w:rsid w:val="00362324"/>
    <w:rsid w:val="00362AF0"/>
    <w:rsid w:val="0036464E"/>
    <w:rsid w:val="00372A19"/>
    <w:rsid w:val="0038238E"/>
    <w:rsid w:val="003956F0"/>
    <w:rsid w:val="00395767"/>
    <w:rsid w:val="00395A0D"/>
    <w:rsid w:val="00396E41"/>
    <w:rsid w:val="003A1BD2"/>
    <w:rsid w:val="003A53BA"/>
    <w:rsid w:val="003B3A67"/>
    <w:rsid w:val="003C1D23"/>
    <w:rsid w:val="003C305A"/>
    <w:rsid w:val="003C5DA8"/>
    <w:rsid w:val="003C6FEE"/>
    <w:rsid w:val="003D0200"/>
    <w:rsid w:val="003E653C"/>
    <w:rsid w:val="0040289B"/>
    <w:rsid w:val="00405642"/>
    <w:rsid w:val="004354A0"/>
    <w:rsid w:val="0044348D"/>
    <w:rsid w:val="00444025"/>
    <w:rsid w:val="0044553C"/>
    <w:rsid w:val="00456669"/>
    <w:rsid w:val="00464CF2"/>
    <w:rsid w:val="00464DF6"/>
    <w:rsid w:val="0047335E"/>
    <w:rsid w:val="004742DD"/>
    <w:rsid w:val="00492024"/>
    <w:rsid w:val="004939B0"/>
    <w:rsid w:val="0049656F"/>
    <w:rsid w:val="004A03A1"/>
    <w:rsid w:val="004A35BA"/>
    <w:rsid w:val="004A5374"/>
    <w:rsid w:val="004B40CD"/>
    <w:rsid w:val="004B6697"/>
    <w:rsid w:val="004C481A"/>
    <w:rsid w:val="004D1545"/>
    <w:rsid w:val="004D24DA"/>
    <w:rsid w:val="004D6B48"/>
    <w:rsid w:val="004E285E"/>
    <w:rsid w:val="004F0097"/>
    <w:rsid w:val="004F701B"/>
    <w:rsid w:val="00512EE9"/>
    <w:rsid w:val="00515605"/>
    <w:rsid w:val="00521DD5"/>
    <w:rsid w:val="00523828"/>
    <w:rsid w:val="0053408F"/>
    <w:rsid w:val="0055598C"/>
    <w:rsid w:val="00556AA8"/>
    <w:rsid w:val="00562D62"/>
    <w:rsid w:val="005631DC"/>
    <w:rsid w:val="0056346E"/>
    <w:rsid w:val="00573746"/>
    <w:rsid w:val="005818A0"/>
    <w:rsid w:val="00581E78"/>
    <w:rsid w:val="00584035"/>
    <w:rsid w:val="0058554E"/>
    <w:rsid w:val="00585A91"/>
    <w:rsid w:val="00585F77"/>
    <w:rsid w:val="00592EAD"/>
    <w:rsid w:val="00593AD7"/>
    <w:rsid w:val="00594792"/>
    <w:rsid w:val="00594F22"/>
    <w:rsid w:val="005A3CF4"/>
    <w:rsid w:val="005B1CAE"/>
    <w:rsid w:val="005B705D"/>
    <w:rsid w:val="005C5BCB"/>
    <w:rsid w:val="005D03ED"/>
    <w:rsid w:val="005D3799"/>
    <w:rsid w:val="005D3A0F"/>
    <w:rsid w:val="005D704E"/>
    <w:rsid w:val="005E193D"/>
    <w:rsid w:val="005E722C"/>
    <w:rsid w:val="005F4E46"/>
    <w:rsid w:val="005F6977"/>
    <w:rsid w:val="005F7DB5"/>
    <w:rsid w:val="00603D81"/>
    <w:rsid w:val="00632522"/>
    <w:rsid w:val="006479C3"/>
    <w:rsid w:val="006573B7"/>
    <w:rsid w:val="00666E08"/>
    <w:rsid w:val="0067149C"/>
    <w:rsid w:val="0067408C"/>
    <w:rsid w:val="00692AEF"/>
    <w:rsid w:val="006954E4"/>
    <w:rsid w:val="006A0C10"/>
    <w:rsid w:val="006B1780"/>
    <w:rsid w:val="006B56C9"/>
    <w:rsid w:val="006C60E4"/>
    <w:rsid w:val="006D1E56"/>
    <w:rsid w:val="006E305B"/>
    <w:rsid w:val="006E5085"/>
    <w:rsid w:val="006E50E0"/>
    <w:rsid w:val="006F4921"/>
    <w:rsid w:val="006F604E"/>
    <w:rsid w:val="006F6C67"/>
    <w:rsid w:val="006F6E04"/>
    <w:rsid w:val="007002B5"/>
    <w:rsid w:val="00707E46"/>
    <w:rsid w:val="00721056"/>
    <w:rsid w:val="00724976"/>
    <w:rsid w:val="00727827"/>
    <w:rsid w:val="00727A80"/>
    <w:rsid w:val="00742F30"/>
    <w:rsid w:val="00745B19"/>
    <w:rsid w:val="007512FD"/>
    <w:rsid w:val="00764037"/>
    <w:rsid w:val="00766391"/>
    <w:rsid w:val="007840C6"/>
    <w:rsid w:val="00793F80"/>
    <w:rsid w:val="00794B23"/>
    <w:rsid w:val="007972E4"/>
    <w:rsid w:val="007A3EBE"/>
    <w:rsid w:val="007B072A"/>
    <w:rsid w:val="007B63BE"/>
    <w:rsid w:val="007B64D7"/>
    <w:rsid w:val="007B77A3"/>
    <w:rsid w:val="007B7A8A"/>
    <w:rsid w:val="007C1236"/>
    <w:rsid w:val="007C2E26"/>
    <w:rsid w:val="007C461C"/>
    <w:rsid w:val="007D15A7"/>
    <w:rsid w:val="007D16D8"/>
    <w:rsid w:val="007D4FC8"/>
    <w:rsid w:val="007D6E9C"/>
    <w:rsid w:val="007E53A3"/>
    <w:rsid w:val="00801CA4"/>
    <w:rsid w:val="00804E7A"/>
    <w:rsid w:val="00822FB6"/>
    <w:rsid w:val="00826DAF"/>
    <w:rsid w:val="00834A4C"/>
    <w:rsid w:val="00836F38"/>
    <w:rsid w:val="0083789B"/>
    <w:rsid w:val="00841DAD"/>
    <w:rsid w:val="008438B2"/>
    <w:rsid w:val="00844354"/>
    <w:rsid w:val="00844FD3"/>
    <w:rsid w:val="00847084"/>
    <w:rsid w:val="00855711"/>
    <w:rsid w:val="00863B96"/>
    <w:rsid w:val="00864AE4"/>
    <w:rsid w:val="00882BA9"/>
    <w:rsid w:val="00885BE7"/>
    <w:rsid w:val="0088649D"/>
    <w:rsid w:val="008875C9"/>
    <w:rsid w:val="00890B79"/>
    <w:rsid w:val="00891F53"/>
    <w:rsid w:val="00894FE7"/>
    <w:rsid w:val="00896360"/>
    <w:rsid w:val="008A617A"/>
    <w:rsid w:val="008A64DD"/>
    <w:rsid w:val="008B4E10"/>
    <w:rsid w:val="008C0477"/>
    <w:rsid w:val="008C48EA"/>
    <w:rsid w:val="008C75F7"/>
    <w:rsid w:val="008D1FC9"/>
    <w:rsid w:val="008D2B37"/>
    <w:rsid w:val="008E6212"/>
    <w:rsid w:val="008F58A3"/>
    <w:rsid w:val="00903560"/>
    <w:rsid w:val="009073B0"/>
    <w:rsid w:val="0091646B"/>
    <w:rsid w:val="00920800"/>
    <w:rsid w:val="00921E7E"/>
    <w:rsid w:val="009310F6"/>
    <w:rsid w:val="0094319B"/>
    <w:rsid w:val="00945974"/>
    <w:rsid w:val="0095441A"/>
    <w:rsid w:val="009602EC"/>
    <w:rsid w:val="009670DB"/>
    <w:rsid w:val="00971885"/>
    <w:rsid w:val="009872F5"/>
    <w:rsid w:val="009A2D6D"/>
    <w:rsid w:val="009A3C69"/>
    <w:rsid w:val="009A6C4B"/>
    <w:rsid w:val="009A7567"/>
    <w:rsid w:val="009B7D37"/>
    <w:rsid w:val="009C2410"/>
    <w:rsid w:val="009C27E6"/>
    <w:rsid w:val="009C3392"/>
    <w:rsid w:val="009C7CF3"/>
    <w:rsid w:val="009D0F33"/>
    <w:rsid w:val="009D2513"/>
    <w:rsid w:val="009D55BE"/>
    <w:rsid w:val="009E0E44"/>
    <w:rsid w:val="009E42EE"/>
    <w:rsid w:val="009F16B2"/>
    <w:rsid w:val="009F4957"/>
    <w:rsid w:val="00A0192B"/>
    <w:rsid w:val="00A07974"/>
    <w:rsid w:val="00A11AC2"/>
    <w:rsid w:val="00A1385C"/>
    <w:rsid w:val="00A148E7"/>
    <w:rsid w:val="00A21E47"/>
    <w:rsid w:val="00A26471"/>
    <w:rsid w:val="00A30CC8"/>
    <w:rsid w:val="00A3242C"/>
    <w:rsid w:val="00A359D3"/>
    <w:rsid w:val="00A36E83"/>
    <w:rsid w:val="00A461DD"/>
    <w:rsid w:val="00A4751C"/>
    <w:rsid w:val="00A47ADC"/>
    <w:rsid w:val="00A536E5"/>
    <w:rsid w:val="00A55D12"/>
    <w:rsid w:val="00A640F3"/>
    <w:rsid w:val="00A65831"/>
    <w:rsid w:val="00A66CF4"/>
    <w:rsid w:val="00A741F6"/>
    <w:rsid w:val="00A9A9EC"/>
    <w:rsid w:val="00AA6DF3"/>
    <w:rsid w:val="00AA760E"/>
    <w:rsid w:val="00AA7F25"/>
    <w:rsid w:val="00AA7F97"/>
    <w:rsid w:val="00AC499E"/>
    <w:rsid w:val="00AC511C"/>
    <w:rsid w:val="00AC59D7"/>
    <w:rsid w:val="00AD40E2"/>
    <w:rsid w:val="00AE55BF"/>
    <w:rsid w:val="00AF12A8"/>
    <w:rsid w:val="00AF3553"/>
    <w:rsid w:val="00AF6322"/>
    <w:rsid w:val="00B00F84"/>
    <w:rsid w:val="00B044A1"/>
    <w:rsid w:val="00B05765"/>
    <w:rsid w:val="00B06BE5"/>
    <w:rsid w:val="00B1798E"/>
    <w:rsid w:val="00B17DF9"/>
    <w:rsid w:val="00B21C1F"/>
    <w:rsid w:val="00B33705"/>
    <w:rsid w:val="00B33C56"/>
    <w:rsid w:val="00B34BDD"/>
    <w:rsid w:val="00B362F3"/>
    <w:rsid w:val="00B41078"/>
    <w:rsid w:val="00B44A94"/>
    <w:rsid w:val="00B4768C"/>
    <w:rsid w:val="00B51DF9"/>
    <w:rsid w:val="00B55B86"/>
    <w:rsid w:val="00B62744"/>
    <w:rsid w:val="00B73F8B"/>
    <w:rsid w:val="00B757F4"/>
    <w:rsid w:val="00B84F7A"/>
    <w:rsid w:val="00B87D2E"/>
    <w:rsid w:val="00B94707"/>
    <w:rsid w:val="00BA7879"/>
    <w:rsid w:val="00BB4090"/>
    <w:rsid w:val="00BC7C15"/>
    <w:rsid w:val="00BD2F1E"/>
    <w:rsid w:val="00BE3711"/>
    <w:rsid w:val="00BE428D"/>
    <w:rsid w:val="00BE42D1"/>
    <w:rsid w:val="00BE6683"/>
    <w:rsid w:val="00BF07FE"/>
    <w:rsid w:val="00BF0ECF"/>
    <w:rsid w:val="00BF4EAD"/>
    <w:rsid w:val="00C0604D"/>
    <w:rsid w:val="00C122A8"/>
    <w:rsid w:val="00C14536"/>
    <w:rsid w:val="00C14A76"/>
    <w:rsid w:val="00C20A30"/>
    <w:rsid w:val="00C24576"/>
    <w:rsid w:val="00C25A6C"/>
    <w:rsid w:val="00C271A3"/>
    <w:rsid w:val="00C330CA"/>
    <w:rsid w:val="00C45837"/>
    <w:rsid w:val="00C50D0B"/>
    <w:rsid w:val="00C51467"/>
    <w:rsid w:val="00C55B7B"/>
    <w:rsid w:val="00C60FCF"/>
    <w:rsid w:val="00C658BE"/>
    <w:rsid w:val="00C67815"/>
    <w:rsid w:val="00C74907"/>
    <w:rsid w:val="00C752AB"/>
    <w:rsid w:val="00C76853"/>
    <w:rsid w:val="00C87B4C"/>
    <w:rsid w:val="00C87EFB"/>
    <w:rsid w:val="00C91BAC"/>
    <w:rsid w:val="00C91FAB"/>
    <w:rsid w:val="00C941BE"/>
    <w:rsid w:val="00C953FB"/>
    <w:rsid w:val="00CA2FC4"/>
    <w:rsid w:val="00CB201C"/>
    <w:rsid w:val="00CB4A2F"/>
    <w:rsid w:val="00CB4AC8"/>
    <w:rsid w:val="00CB4C0E"/>
    <w:rsid w:val="00CB6E57"/>
    <w:rsid w:val="00CC1475"/>
    <w:rsid w:val="00CC23F6"/>
    <w:rsid w:val="00CC2685"/>
    <w:rsid w:val="00CC4C95"/>
    <w:rsid w:val="00CC7151"/>
    <w:rsid w:val="00CD5F4F"/>
    <w:rsid w:val="00CD7A6C"/>
    <w:rsid w:val="00CF3773"/>
    <w:rsid w:val="00CF59F6"/>
    <w:rsid w:val="00CF6C63"/>
    <w:rsid w:val="00D0487E"/>
    <w:rsid w:val="00D15469"/>
    <w:rsid w:val="00D508CD"/>
    <w:rsid w:val="00D5487B"/>
    <w:rsid w:val="00D5522F"/>
    <w:rsid w:val="00D55ABF"/>
    <w:rsid w:val="00D65CFB"/>
    <w:rsid w:val="00D81DCE"/>
    <w:rsid w:val="00D910C3"/>
    <w:rsid w:val="00D915BF"/>
    <w:rsid w:val="00DB4EB7"/>
    <w:rsid w:val="00DB5860"/>
    <w:rsid w:val="00DC5BAA"/>
    <w:rsid w:val="00DD1ABA"/>
    <w:rsid w:val="00DD303E"/>
    <w:rsid w:val="00DE1B57"/>
    <w:rsid w:val="00E020C7"/>
    <w:rsid w:val="00E052A8"/>
    <w:rsid w:val="00E11D55"/>
    <w:rsid w:val="00E1344F"/>
    <w:rsid w:val="00E15E1D"/>
    <w:rsid w:val="00E172EB"/>
    <w:rsid w:val="00E2438C"/>
    <w:rsid w:val="00E30253"/>
    <w:rsid w:val="00E319F1"/>
    <w:rsid w:val="00E34AAD"/>
    <w:rsid w:val="00E37A8A"/>
    <w:rsid w:val="00E4106F"/>
    <w:rsid w:val="00E42B2F"/>
    <w:rsid w:val="00E46C89"/>
    <w:rsid w:val="00E5025D"/>
    <w:rsid w:val="00E56570"/>
    <w:rsid w:val="00E6665E"/>
    <w:rsid w:val="00E74B83"/>
    <w:rsid w:val="00E8044E"/>
    <w:rsid w:val="00E817DA"/>
    <w:rsid w:val="00E83E79"/>
    <w:rsid w:val="00E83EE0"/>
    <w:rsid w:val="00E84BDF"/>
    <w:rsid w:val="00E8767E"/>
    <w:rsid w:val="00E929D0"/>
    <w:rsid w:val="00E94138"/>
    <w:rsid w:val="00E96912"/>
    <w:rsid w:val="00EA221D"/>
    <w:rsid w:val="00EA3320"/>
    <w:rsid w:val="00EA4056"/>
    <w:rsid w:val="00EA4F7B"/>
    <w:rsid w:val="00EA7AD1"/>
    <w:rsid w:val="00EB5A1D"/>
    <w:rsid w:val="00EC0208"/>
    <w:rsid w:val="00EC798A"/>
    <w:rsid w:val="00ED0167"/>
    <w:rsid w:val="00EE2355"/>
    <w:rsid w:val="00EE4F64"/>
    <w:rsid w:val="00EE5FC3"/>
    <w:rsid w:val="00EF157B"/>
    <w:rsid w:val="00EF5BDD"/>
    <w:rsid w:val="00F0005B"/>
    <w:rsid w:val="00F0523F"/>
    <w:rsid w:val="00F110C4"/>
    <w:rsid w:val="00F11106"/>
    <w:rsid w:val="00F135D1"/>
    <w:rsid w:val="00F40948"/>
    <w:rsid w:val="00F43218"/>
    <w:rsid w:val="00F4595E"/>
    <w:rsid w:val="00F61BD1"/>
    <w:rsid w:val="00F62AEF"/>
    <w:rsid w:val="00F64A70"/>
    <w:rsid w:val="00F66464"/>
    <w:rsid w:val="00F66D98"/>
    <w:rsid w:val="00F71854"/>
    <w:rsid w:val="00F71EEC"/>
    <w:rsid w:val="00F73456"/>
    <w:rsid w:val="00F73F07"/>
    <w:rsid w:val="00F80EF9"/>
    <w:rsid w:val="00F8441C"/>
    <w:rsid w:val="00F84978"/>
    <w:rsid w:val="00F91310"/>
    <w:rsid w:val="00F951FF"/>
    <w:rsid w:val="00F970E4"/>
    <w:rsid w:val="00FA3A8E"/>
    <w:rsid w:val="00FA4034"/>
    <w:rsid w:val="00FA73BF"/>
    <w:rsid w:val="00FA7634"/>
    <w:rsid w:val="00FC3711"/>
    <w:rsid w:val="00FC374F"/>
    <w:rsid w:val="00FC457C"/>
    <w:rsid w:val="00FC498E"/>
    <w:rsid w:val="00FC7DFC"/>
    <w:rsid w:val="00FE0406"/>
    <w:rsid w:val="00FE14B1"/>
    <w:rsid w:val="00FE18E0"/>
    <w:rsid w:val="00FE25EA"/>
    <w:rsid w:val="00FF3923"/>
    <w:rsid w:val="00FF55A6"/>
    <w:rsid w:val="0111D9B5"/>
    <w:rsid w:val="013282D5"/>
    <w:rsid w:val="0141F2A5"/>
    <w:rsid w:val="024CD4B5"/>
    <w:rsid w:val="02E4AC8B"/>
    <w:rsid w:val="05AE1F65"/>
    <w:rsid w:val="05B0E0CD"/>
    <w:rsid w:val="05F01A97"/>
    <w:rsid w:val="0633459C"/>
    <w:rsid w:val="072FA256"/>
    <w:rsid w:val="07425D71"/>
    <w:rsid w:val="0773D317"/>
    <w:rsid w:val="07DFF4E9"/>
    <w:rsid w:val="085F3CC2"/>
    <w:rsid w:val="087BC567"/>
    <w:rsid w:val="088C7A5D"/>
    <w:rsid w:val="09FEE202"/>
    <w:rsid w:val="0B479F5F"/>
    <w:rsid w:val="0B653A39"/>
    <w:rsid w:val="0DEA1B56"/>
    <w:rsid w:val="0E2AFE0D"/>
    <w:rsid w:val="0EE8E8A8"/>
    <w:rsid w:val="0F078FE5"/>
    <w:rsid w:val="0F59FD7A"/>
    <w:rsid w:val="0F6F934B"/>
    <w:rsid w:val="0FAA6460"/>
    <w:rsid w:val="0FE9FD77"/>
    <w:rsid w:val="10349604"/>
    <w:rsid w:val="1054074D"/>
    <w:rsid w:val="111035DD"/>
    <w:rsid w:val="11520427"/>
    <w:rsid w:val="11C7DABC"/>
    <w:rsid w:val="1242745A"/>
    <w:rsid w:val="1394D356"/>
    <w:rsid w:val="140738DF"/>
    <w:rsid w:val="14F1D9AA"/>
    <w:rsid w:val="1530C5DA"/>
    <w:rsid w:val="15A8CD45"/>
    <w:rsid w:val="15E89A21"/>
    <w:rsid w:val="16991816"/>
    <w:rsid w:val="16CD4902"/>
    <w:rsid w:val="1702C2FA"/>
    <w:rsid w:val="1726B65E"/>
    <w:rsid w:val="191DBD4A"/>
    <w:rsid w:val="193F77D1"/>
    <w:rsid w:val="1958ABED"/>
    <w:rsid w:val="19D62327"/>
    <w:rsid w:val="19E18187"/>
    <w:rsid w:val="1AE9E85D"/>
    <w:rsid w:val="1AED7C14"/>
    <w:rsid w:val="1BA5CD40"/>
    <w:rsid w:val="1BCB054D"/>
    <w:rsid w:val="1D8385DA"/>
    <w:rsid w:val="1E417142"/>
    <w:rsid w:val="1E4D7222"/>
    <w:rsid w:val="1E4EE693"/>
    <w:rsid w:val="1E83F3A5"/>
    <w:rsid w:val="1FB2BFFF"/>
    <w:rsid w:val="1FFAE16E"/>
    <w:rsid w:val="2066B16D"/>
    <w:rsid w:val="21192751"/>
    <w:rsid w:val="217D6563"/>
    <w:rsid w:val="218E445F"/>
    <w:rsid w:val="21AC3DB9"/>
    <w:rsid w:val="21C97BBC"/>
    <w:rsid w:val="21D3C834"/>
    <w:rsid w:val="223240C8"/>
    <w:rsid w:val="226E4413"/>
    <w:rsid w:val="23789C98"/>
    <w:rsid w:val="24C73D64"/>
    <w:rsid w:val="263EDAA4"/>
    <w:rsid w:val="26E2AC51"/>
    <w:rsid w:val="2700B45C"/>
    <w:rsid w:val="27E23686"/>
    <w:rsid w:val="2837D7A3"/>
    <w:rsid w:val="28548D58"/>
    <w:rsid w:val="2881F4E4"/>
    <w:rsid w:val="29473B6A"/>
    <w:rsid w:val="295D11DB"/>
    <w:rsid w:val="2A103F64"/>
    <w:rsid w:val="2A8ED530"/>
    <w:rsid w:val="2ACF0E69"/>
    <w:rsid w:val="2AF8245E"/>
    <w:rsid w:val="2B55BC11"/>
    <w:rsid w:val="2BA36DC4"/>
    <w:rsid w:val="2C2B7B80"/>
    <w:rsid w:val="2C6B23C4"/>
    <w:rsid w:val="2D2D87B7"/>
    <w:rsid w:val="2E46AA08"/>
    <w:rsid w:val="2E66EBFB"/>
    <w:rsid w:val="2E95DE7F"/>
    <w:rsid w:val="2F1447CE"/>
    <w:rsid w:val="2F530F29"/>
    <w:rsid w:val="2F8F4C64"/>
    <w:rsid w:val="309DC725"/>
    <w:rsid w:val="30EB69DD"/>
    <w:rsid w:val="32BF0D48"/>
    <w:rsid w:val="330B10DA"/>
    <w:rsid w:val="33801E39"/>
    <w:rsid w:val="3446DA8D"/>
    <w:rsid w:val="358AA16C"/>
    <w:rsid w:val="369CC8E8"/>
    <w:rsid w:val="374D377A"/>
    <w:rsid w:val="375D7EB2"/>
    <w:rsid w:val="38ACEDEA"/>
    <w:rsid w:val="392847B4"/>
    <w:rsid w:val="3A2077B5"/>
    <w:rsid w:val="3A4654CE"/>
    <w:rsid w:val="3AC544C7"/>
    <w:rsid w:val="3B3CFCB3"/>
    <w:rsid w:val="3B48DEDB"/>
    <w:rsid w:val="3C4D6500"/>
    <w:rsid w:val="3CE380F9"/>
    <w:rsid w:val="3E3D05B9"/>
    <w:rsid w:val="3E800431"/>
    <w:rsid w:val="422C639C"/>
    <w:rsid w:val="42DE2D34"/>
    <w:rsid w:val="431A11B9"/>
    <w:rsid w:val="4330F03C"/>
    <w:rsid w:val="433E6995"/>
    <w:rsid w:val="43C14B02"/>
    <w:rsid w:val="44B34D95"/>
    <w:rsid w:val="44E7277B"/>
    <w:rsid w:val="46BE9FED"/>
    <w:rsid w:val="47A119CF"/>
    <w:rsid w:val="48786118"/>
    <w:rsid w:val="494EB114"/>
    <w:rsid w:val="4A75BD97"/>
    <w:rsid w:val="4B3FBDDF"/>
    <w:rsid w:val="4B99E172"/>
    <w:rsid w:val="4C50824C"/>
    <w:rsid w:val="4CABC3FB"/>
    <w:rsid w:val="4CF2FD53"/>
    <w:rsid w:val="4E6B8019"/>
    <w:rsid w:val="4F189BC8"/>
    <w:rsid w:val="4F41E997"/>
    <w:rsid w:val="4F98D9F4"/>
    <w:rsid w:val="4FD94B86"/>
    <w:rsid w:val="500CADEB"/>
    <w:rsid w:val="50BC0728"/>
    <w:rsid w:val="5102BE09"/>
    <w:rsid w:val="51699A67"/>
    <w:rsid w:val="5185EEA3"/>
    <w:rsid w:val="52E14C3F"/>
    <w:rsid w:val="52F08AE1"/>
    <w:rsid w:val="53C1A07A"/>
    <w:rsid w:val="53D2FF0B"/>
    <w:rsid w:val="54C1442D"/>
    <w:rsid w:val="54ED260D"/>
    <w:rsid w:val="556FBD48"/>
    <w:rsid w:val="55CA2C7C"/>
    <w:rsid w:val="55F6CB65"/>
    <w:rsid w:val="5640EE7C"/>
    <w:rsid w:val="56516547"/>
    <w:rsid w:val="56F53AA2"/>
    <w:rsid w:val="5705F777"/>
    <w:rsid w:val="57104F9F"/>
    <w:rsid w:val="57652F9F"/>
    <w:rsid w:val="57EBC2DF"/>
    <w:rsid w:val="58040431"/>
    <w:rsid w:val="58502778"/>
    <w:rsid w:val="5938F110"/>
    <w:rsid w:val="596981A9"/>
    <w:rsid w:val="5A418761"/>
    <w:rsid w:val="5C0F54EE"/>
    <w:rsid w:val="5DDFAC87"/>
    <w:rsid w:val="5ECC0CE0"/>
    <w:rsid w:val="5F488667"/>
    <w:rsid w:val="6024CAEB"/>
    <w:rsid w:val="60464BAA"/>
    <w:rsid w:val="61942040"/>
    <w:rsid w:val="6229EE4A"/>
    <w:rsid w:val="627F3D42"/>
    <w:rsid w:val="63CD4B7A"/>
    <w:rsid w:val="63D0FD6C"/>
    <w:rsid w:val="63F139A6"/>
    <w:rsid w:val="645A356F"/>
    <w:rsid w:val="6464EC1D"/>
    <w:rsid w:val="648F42C5"/>
    <w:rsid w:val="657D3260"/>
    <w:rsid w:val="66B1DAAA"/>
    <w:rsid w:val="66FAF79E"/>
    <w:rsid w:val="678A9BEE"/>
    <w:rsid w:val="6AE44FC9"/>
    <w:rsid w:val="6AFFB146"/>
    <w:rsid w:val="6B3D5AC9"/>
    <w:rsid w:val="6D013D2E"/>
    <w:rsid w:val="6D356574"/>
    <w:rsid w:val="6E31F268"/>
    <w:rsid w:val="6E3EDDB7"/>
    <w:rsid w:val="6E5BE25C"/>
    <w:rsid w:val="6F66580F"/>
    <w:rsid w:val="6F68F8B7"/>
    <w:rsid w:val="711A2E1D"/>
    <w:rsid w:val="71E8CB20"/>
    <w:rsid w:val="7217ECA0"/>
    <w:rsid w:val="72500C86"/>
    <w:rsid w:val="72B44000"/>
    <w:rsid w:val="7332CAE0"/>
    <w:rsid w:val="735AE2E0"/>
    <w:rsid w:val="73F44D41"/>
    <w:rsid w:val="745A5A0A"/>
    <w:rsid w:val="7499C605"/>
    <w:rsid w:val="755D4B1B"/>
    <w:rsid w:val="75879E7A"/>
    <w:rsid w:val="75B32169"/>
    <w:rsid w:val="769F977A"/>
    <w:rsid w:val="76DC91B9"/>
    <w:rsid w:val="780098E9"/>
    <w:rsid w:val="780C67D1"/>
    <w:rsid w:val="78580D96"/>
    <w:rsid w:val="7871C1E8"/>
    <w:rsid w:val="78D7B2DE"/>
    <w:rsid w:val="79F94184"/>
    <w:rsid w:val="7A79A281"/>
    <w:rsid w:val="7A7D5D19"/>
    <w:rsid w:val="7A7F94C2"/>
    <w:rsid w:val="7B5303C7"/>
    <w:rsid w:val="7B59A0FF"/>
    <w:rsid w:val="7B616B85"/>
    <w:rsid w:val="7C9945DD"/>
    <w:rsid w:val="7D077F09"/>
    <w:rsid w:val="7D722584"/>
    <w:rsid w:val="7DA1906E"/>
    <w:rsid w:val="7DC33210"/>
    <w:rsid w:val="7DDF2A06"/>
    <w:rsid w:val="7EA644E6"/>
    <w:rsid w:val="7EF589D7"/>
    <w:rsid w:val="7FA797D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C989"/>
  <w15:chartTrackingRefBased/>
  <w15:docId w15:val="{C2E36523-D735-484C-890D-580DAFAB0D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3711"/>
    <w:pPr>
      <w:spacing w:after="0" w:line="240" w:lineRule="auto"/>
    </w:pPr>
    <w:rPr>
      <w:rFonts w:ascii="Times New Roman" w:hAnsi="Times New Roman" w:eastAsia="Times New Roman" w:cs="Times New Roman"/>
      <w:sz w:val="24"/>
      <w:szCs w:val="24"/>
    </w:rPr>
  </w:style>
  <w:style w:type="paragraph" w:styleId="Heading1">
    <w:name w:val="heading 1"/>
    <w:basedOn w:val="Normal"/>
    <w:link w:val="Heading1Char"/>
    <w:uiPriority w:val="9"/>
    <w:qFormat/>
    <w:rsid w:val="00BE3711"/>
    <w:pPr>
      <w:spacing w:before="100" w:beforeAutospacing="1" w:after="100" w:afterAutospacing="1"/>
      <w:outlineLvl w:val="0"/>
    </w:pPr>
    <w:rPr>
      <w:b/>
      <w:bCs/>
      <w:kern w:val="36"/>
      <w:sz w:val="48"/>
      <w:szCs w:val="48"/>
      <w:lang w:eastAsia="zh-CN"/>
    </w:rPr>
  </w:style>
  <w:style w:type="paragraph" w:styleId="Heading6">
    <w:name w:val="heading 6"/>
    <w:basedOn w:val="Normal"/>
    <w:next w:val="Normal"/>
    <w:link w:val="Heading6Char"/>
    <w:uiPriority w:val="9"/>
    <w:unhideWhenUsed/>
    <w:qFormat/>
    <w:rsid w:val="001D68BC"/>
    <w:pPr>
      <w:keepNext/>
      <w:keepLines/>
      <w:spacing w:before="4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E3711"/>
    <w:rPr>
      <w:rFonts w:ascii="Times New Roman" w:hAnsi="Times New Roman" w:eastAsia="Times New Roman" w:cs="Times New Roman"/>
      <w:b/>
      <w:bCs/>
      <w:kern w:val="36"/>
      <w:sz w:val="48"/>
      <w:szCs w:val="48"/>
      <w:lang w:eastAsia="zh-CN"/>
    </w:rPr>
  </w:style>
  <w:style w:type="paragraph" w:styleId="ListParagraph">
    <w:name w:val="List Paragraph"/>
    <w:aliases w:val="Recommendation,List Paragraph11,L,CV text,Table text,F5 List Paragraph,Dot pt,List Paragraph111,Medium Grid 1 - Accent 21,Numbered Paragraph,List Paragraph2,Bulleted Para,NFP GP Bulleted List,FooterText,numbered,列出段落,Heading II,References"/>
    <w:basedOn w:val="Normal"/>
    <w:link w:val="ListParagraphChar"/>
    <w:uiPriority w:val="34"/>
    <w:qFormat/>
    <w:rsid w:val="00BE3711"/>
    <w:pPr>
      <w:ind w:left="720"/>
      <w:contextualSpacing/>
    </w:pPr>
  </w:style>
  <w:style w:type="character" w:styleId="ListParagraphChar" w:customStyle="1">
    <w:name w:val="List Paragraph Char"/>
    <w:aliases w:val="Recommendation Char,List Paragraph11 Char,L Char,CV text Char,Table text Char,F5 List Paragraph Char,Dot pt Char,List Paragraph111 Char,Medium Grid 1 - Accent 21 Char,Numbered Paragraph Char,List Paragraph2 Char,Bulleted Para Char"/>
    <w:link w:val="ListParagraph"/>
    <w:uiPriority w:val="34"/>
    <w:qFormat/>
    <w:locked/>
    <w:rsid w:val="00BE3711"/>
    <w:rPr>
      <w:rFonts w:ascii="Times New Roman" w:hAnsi="Times New Roman" w:eastAsia="Times New Roman" w:cs="Times New Roman"/>
      <w:sz w:val="24"/>
      <w:szCs w:val="24"/>
    </w:rPr>
  </w:style>
  <w:style w:type="paragraph" w:styleId="Default" w:customStyle="1">
    <w:name w:val="Default"/>
    <w:rsid w:val="001E4A78"/>
    <w:pPr>
      <w:autoSpaceDE w:val="0"/>
      <w:autoSpaceDN w:val="0"/>
      <w:adjustRightInd w:val="0"/>
      <w:spacing w:after="0" w:line="240" w:lineRule="auto"/>
    </w:pPr>
    <w:rPr>
      <w:rFonts w:ascii="Aptos" w:hAnsi="Aptos" w:cs="Aptos"/>
      <w:color w:val="000000"/>
      <w:sz w:val="24"/>
      <w:szCs w:val="24"/>
    </w:rPr>
  </w:style>
  <w:style w:type="character" w:styleId="normaltextrun" w:customStyle="1">
    <w:name w:val="normaltextrun"/>
    <w:basedOn w:val="DefaultParagraphFont"/>
    <w:rsid w:val="00FA4034"/>
  </w:style>
  <w:style w:type="paragraph" w:styleId="Header">
    <w:name w:val="header"/>
    <w:basedOn w:val="Normal"/>
    <w:link w:val="HeaderChar"/>
    <w:uiPriority w:val="99"/>
    <w:unhideWhenUsed/>
    <w:rsid w:val="008438B2"/>
    <w:pPr>
      <w:tabs>
        <w:tab w:val="center" w:pos="4513"/>
        <w:tab w:val="right" w:pos="9026"/>
      </w:tabs>
    </w:pPr>
  </w:style>
  <w:style w:type="character" w:styleId="HeaderChar" w:customStyle="1">
    <w:name w:val="Header Char"/>
    <w:basedOn w:val="DefaultParagraphFont"/>
    <w:link w:val="Header"/>
    <w:uiPriority w:val="99"/>
    <w:rsid w:val="008438B2"/>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8438B2"/>
    <w:pPr>
      <w:tabs>
        <w:tab w:val="center" w:pos="4513"/>
        <w:tab w:val="right" w:pos="9026"/>
      </w:tabs>
    </w:pPr>
  </w:style>
  <w:style w:type="character" w:styleId="FooterChar" w:customStyle="1">
    <w:name w:val="Footer Char"/>
    <w:basedOn w:val="DefaultParagraphFont"/>
    <w:link w:val="Footer"/>
    <w:uiPriority w:val="99"/>
    <w:rsid w:val="008438B2"/>
    <w:rPr>
      <w:rFonts w:ascii="Times New Roman" w:hAnsi="Times New Roman" w:eastAsia="Times New Roman" w:cs="Times New Roman"/>
      <w:sz w:val="24"/>
      <w:szCs w:val="24"/>
    </w:rPr>
  </w:style>
  <w:style w:type="paragraph" w:styleId="Revision">
    <w:name w:val="Revision"/>
    <w:hidden/>
    <w:uiPriority w:val="99"/>
    <w:semiHidden/>
    <w:rsid w:val="009F16B2"/>
    <w:pPr>
      <w:spacing w:after="0" w:line="240" w:lineRule="auto"/>
    </w:pPr>
    <w:rPr>
      <w:rFonts w:ascii="Times New Roman" w:hAnsi="Times New Roman" w:eastAsia="Times New Roman" w:cs="Times New Roman"/>
      <w:sz w:val="24"/>
      <w:szCs w:val="24"/>
    </w:rPr>
  </w:style>
  <w:style w:type="table" w:styleId="TableGrid">
    <w:name w:val="Table Grid"/>
    <w:basedOn w:val="TableNormal"/>
    <w:uiPriority w:val="39"/>
    <w:rsid w:val="00CC715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qFormat/>
    <w:rsid w:val="007E53A3"/>
    <w:rPr>
      <w:color w:val="0563C1" w:themeColor="hyperlink"/>
      <w:u w:val="single"/>
    </w:rPr>
  </w:style>
  <w:style w:type="character" w:styleId="UnresolvedMention">
    <w:name w:val="Unresolved Mention"/>
    <w:basedOn w:val="DefaultParagraphFont"/>
    <w:uiPriority w:val="99"/>
    <w:semiHidden/>
    <w:unhideWhenUsed/>
    <w:rsid w:val="007E53A3"/>
    <w:rPr>
      <w:color w:val="605E5C"/>
      <w:shd w:val="clear" w:color="auto" w:fill="E1DFDD"/>
    </w:rPr>
  </w:style>
  <w:style w:type="character" w:styleId="CommentReference">
    <w:name w:val="annotation reference"/>
    <w:basedOn w:val="DefaultParagraphFont"/>
    <w:uiPriority w:val="99"/>
    <w:semiHidden/>
    <w:unhideWhenUsed/>
    <w:rsid w:val="00C67815"/>
    <w:rPr>
      <w:sz w:val="16"/>
      <w:szCs w:val="16"/>
    </w:rPr>
  </w:style>
  <w:style w:type="paragraph" w:styleId="CommentText">
    <w:name w:val="annotation text"/>
    <w:basedOn w:val="Normal"/>
    <w:link w:val="CommentTextChar"/>
    <w:uiPriority w:val="99"/>
    <w:unhideWhenUsed/>
    <w:rsid w:val="00C67815"/>
    <w:rPr>
      <w:sz w:val="20"/>
      <w:szCs w:val="20"/>
    </w:rPr>
  </w:style>
  <w:style w:type="character" w:styleId="CommentTextChar" w:customStyle="1">
    <w:name w:val="Comment Text Char"/>
    <w:basedOn w:val="DefaultParagraphFont"/>
    <w:link w:val="CommentText"/>
    <w:uiPriority w:val="99"/>
    <w:rsid w:val="00C67815"/>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7815"/>
    <w:rPr>
      <w:b/>
      <w:bCs/>
    </w:rPr>
  </w:style>
  <w:style w:type="character" w:styleId="CommentSubjectChar" w:customStyle="1">
    <w:name w:val="Comment Subject Char"/>
    <w:basedOn w:val="CommentTextChar"/>
    <w:link w:val="CommentSubject"/>
    <w:uiPriority w:val="99"/>
    <w:semiHidden/>
    <w:rsid w:val="00C67815"/>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396E4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6E41"/>
    <w:rPr>
      <w:rFonts w:ascii="Segoe UI" w:hAnsi="Segoe UI" w:eastAsia="Times New Roman" w:cs="Segoe UI"/>
      <w:sz w:val="18"/>
      <w:szCs w:val="18"/>
    </w:rPr>
  </w:style>
  <w:style w:type="character" w:styleId="Emphasis">
    <w:name w:val="Emphasis"/>
    <w:basedOn w:val="DefaultParagraphFont"/>
    <w:uiPriority w:val="20"/>
    <w:qFormat/>
    <w:rsid w:val="0012551F"/>
    <w:rPr>
      <w:i/>
      <w:iCs/>
    </w:rPr>
  </w:style>
  <w:style w:type="character" w:styleId="eop" w:customStyle="1">
    <w:name w:val="eop"/>
    <w:basedOn w:val="DefaultParagraphFont"/>
    <w:rsid w:val="0012551F"/>
  </w:style>
  <w:style w:type="paragraph" w:styleId="paragraph" w:customStyle="1">
    <w:name w:val="paragraph"/>
    <w:basedOn w:val="Normal"/>
    <w:rsid w:val="00B41078"/>
    <w:pPr>
      <w:spacing w:before="100" w:beforeAutospacing="1" w:after="100" w:afterAutospacing="1"/>
    </w:pPr>
    <w:rPr>
      <w:lang w:eastAsia="en-GB"/>
    </w:rPr>
  </w:style>
  <w:style w:type="character" w:styleId="Strong">
    <w:name w:val="Strong"/>
    <w:basedOn w:val="DefaultParagraphFont"/>
    <w:uiPriority w:val="22"/>
    <w:qFormat/>
    <w:rsid w:val="00B41078"/>
    <w:rPr>
      <w:b/>
      <w:bCs/>
    </w:rPr>
  </w:style>
  <w:style w:type="paragraph" w:styleId="NormalWeb">
    <w:name w:val="Normal (Web)"/>
    <w:basedOn w:val="Normal"/>
    <w:uiPriority w:val="99"/>
    <w:unhideWhenUsed/>
    <w:rsid w:val="0014409F"/>
    <w:pPr>
      <w:spacing w:before="100" w:beforeAutospacing="1" w:after="100" w:afterAutospacing="1"/>
    </w:pPr>
    <w:rPr>
      <w:lang w:eastAsia="en-GB"/>
    </w:rPr>
  </w:style>
  <w:style w:type="character" w:styleId="FootnoteReference">
    <w:name w:val="footnote reference"/>
    <w:basedOn w:val="DefaultParagraphFont"/>
    <w:uiPriority w:val="99"/>
    <w:semiHidden/>
    <w:unhideWhenUsed/>
    <w:qFormat/>
    <w:rsid w:val="0014409F"/>
    <w:rPr>
      <w:vertAlign w:val="superscript"/>
    </w:rPr>
  </w:style>
  <w:style w:type="paragraph" w:styleId="FootnoteText">
    <w:name w:val="footnote text"/>
    <w:basedOn w:val="Normal"/>
    <w:link w:val="FootnoteTextChar"/>
    <w:unhideWhenUsed/>
    <w:qFormat/>
    <w:rsid w:val="0014409F"/>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qFormat/>
    <w:rsid w:val="0014409F"/>
    <w:rPr>
      <w:sz w:val="20"/>
      <w:szCs w:val="20"/>
    </w:rPr>
  </w:style>
  <w:style w:type="character" w:styleId="whitespace-nowrap" w:customStyle="1">
    <w:name w:val="whitespace-nowrap!"/>
    <w:basedOn w:val="DefaultParagraphFont"/>
    <w:rsid w:val="00B73F8B"/>
  </w:style>
  <w:style w:type="character" w:styleId="Heading6Char" w:customStyle="1">
    <w:name w:val="Heading 6 Char"/>
    <w:basedOn w:val="DefaultParagraphFont"/>
    <w:link w:val="Heading6"/>
    <w:uiPriority w:val="9"/>
    <w:rsid w:val="001D68BC"/>
    <w:rPr>
      <w:rFonts w:asciiTheme="majorHAnsi" w:hAnsiTheme="majorHAnsi" w:eastAsiaTheme="majorEastAsia" w:cstheme="majorBidi"/>
      <w:color w:val="1F3763" w:themeColor="accent1" w:themeShade="7F"/>
      <w:sz w:val="24"/>
      <w:szCs w:val="24"/>
    </w:rPr>
  </w:style>
  <w:style w:type="character" w:styleId="superscript" w:customStyle="1">
    <w:name w:val="superscript"/>
    <w:basedOn w:val="DefaultParagraphFont"/>
    <w:rsid w:val="004742DD"/>
  </w:style>
  <w:style w:type="character" w:styleId="contentcontrolboundarysink" w:customStyle="1">
    <w:name w:val="contentcontrolboundarysink"/>
    <w:basedOn w:val="DefaultParagraphFont"/>
    <w:rsid w:val="00EA7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99460">
      <w:bodyDiv w:val="1"/>
      <w:marLeft w:val="0"/>
      <w:marRight w:val="0"/>
      <w:marTop w:val="0"/>
      <w:marBottom w:val="0"/>
      <w:divBdr>
        <w:top w:val="none" w:sz="0" w:space="0" w:color="auto"/>
        <w:left w:val="none" w:sz="0" w:space="0" w:color="auto"/>
        <w:bottom w:val="none" w:sz="0" w:space="0" w:color="auto"/>
        <w:right w:val="none" w:sz="0" w:space="0" w:color="auto"/>
      </w:divBdr>
      <w:divsChild>
        <w:div w:id="1988128749">
          <w:marLeft w:val="0"/>
          <w:marRight w:val="0"/>
          <w:marTop w:val="0"/>
          <w:marBottom w:val="0"/>
          <w:divBdr>
            <w:top w:val="none" w:sz="0" w:space="0" w:color="auto"/>
            <w:left w:val="none" w:sz="0" w:space="0" w:color="auto"/>
            <w:bottom w:val="none" w:sz="0" w:space="0" w:color="auto"/>
            <w:right w:val="none" w:sz="0" w:space="0" w:color="auto"/>
          </w:divBdr>
          <w:divsChild>
            <w:div w:id="1878007443">
              <w:marLeft w:val="0"/>
              <w:marRight w:val="0"/>
              <w:marTop w:val="0"/>
              <w:marBottom w:val="0"/>
              <w:divBdr>
                <w:top w:val="none" w:sz="0" w:space="0" w:color="auto"/>
                <w:left w:val="none" w:sz="0" w:space="0" w:color="auto"/>
                <w:bottom w:val="none" w:sz="0" w:space="0" w:color="auto"/>
                <w:right w:val="none" w:sz="0" w:space="0" w:color="auto"/>
              </w:divBdr>
              <w:divsChild>
                <w:div w:id="1453330243">
                  <w:marLeft w:val="0"/>
                  <w:marRight w:val="0"/>
                  <w:marTop w:val="0"/>
                  <w:marBottom w:val="0"/>
                  <w:divBdr>
                    <w:top w:val="none" w:sz="0" w:space="0" w:color="auto"/>
                    <w:left w:val="none" w:sz="0" w:space="0" w:color="auto"/>
                    <w:bottom w:val="none" w:sz="0" w:space="0" w:color="auto"/>
                    <w:right w:val="none" w:sz="0" w:space="0" w:color="auto"/>
                  </w:divBdr>
                  <w:divsChild>
                    <w:div w:id="1937975831">
                      <w:marLeft w:val="0"/>
                      <w:marRight w:val="0"/>
                      <w:marTop w:val="0"/>
                      <w:marBottom w:val="0"/>
                      <w:divBdr>
                        <w:top w:val="none" w:sz="0" w:space="0" w:color="auto"/>
                        <w:left w:val="none" w:sz="0" w:space="0" w:color="auto"/>
                        <w:bottom w:val="none" w:sz="0" w:space="0" w:color="auto"/>
                        <w:right w:val="none" w:sz="0" w:space="0" w:color="auto"/>
                      </w:divBdr>
                      <w:divsChild>
                        <w:div w:id="36009672">
                          <w:marLeft w:val="0"/>
                          <w:marRight w:val="0"/>
                          <w:marTop w:val="0"/>
                          <w:marBottom w:val="0"/>
                          <w:divBdr>
                            <w:top w:val="none" w:sz="0" w:space="0" w:color="auto"/>
                            <w:left w:val="none" w:sz="0" w:space="0" w:color="auto"/>
                            <w:bottom w:val="none" w:sz="0" w:space="0" w:color="auto"/>
                            <w:right w:val="none" w:sz="0" w:space="0" w:color="auto"/>
                          </w:divBdr>
                          <w:divsChild>
                            <w:div w:id="27475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371549">
                  <w:marLeft w:val="0"/>
                  <w:marRight w:val="0"/>
                  <w:marTop w:val="0"/>
                  <w:marBottom w:val="0"/>
                  <w:divBdr>
                    <w:top w:val="none" w:sz="0" w:space="0" w:color="auto"/>
                    <w:left w:val="none" w:sz="0" w:space="0" w:color="auto"/>
                    <w:bottom w:val="none" w:sz="0" w:space="0" w:color="auto"/>
                    <w:right w:val="none" w:sz="0" w:space="0" w:color="auto"/>
                  </w:divBdr>
                  <w:divsChild>
                    <w:div w:id="42218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067558">
      <w:bodyDiv w:val="1"/>
      <w:marLeft w:val="0"/>
      <w:marRight w:val="0"/>
      <w:marTop w:val="0"/>
      <w:marBottom w:val="0"/>
      <w:divBdr>
        <w:top w:val="none" w:sz="0" w:space="0" w:color="auto"/>
        <w:left w:val="none" w:sz="0" w:space="0" w:color="auto"/>
        <w:bottom w:val="none" w:sz="0" w:space="0" w:color="auto"/>
        <w:right w:val="none" w:sz="0" w:space="0" w:color="auto"/>
      </w:divBdr>
      <w:divsChild>
        <w:div w:id="1681852544">
          <w:marLeft w:val="446"/>
          <w:marRight w:val="0"/>
          <w:marTop w:val="120"/>
          <w:marBottom w:val="120"/>
          <w:divBdr>
            <w:top w:val="none" w:sz="0" w:space="0" w:color="auto"/>
            <w:left w:val="none" w:sz="0" w:space="0" w:color="auto"/>
            <w:bottom w:val="none" w:sz="0" w:space="0" w:color="auto"/>
            <w:right w:val="none" w:sz="0" w:space="0" w:color="auto"/>
          </w:divBdr>
        </w:div>
        <w:div w:id="1378579133">
          <w:marLeft w:val="446"/>
          <w:marRight w:val="0"/>
          <w:marTop w:val="120"/>
          <w:marBottom w:val="120"/>
          <w:divBdr>
            <w:top w:val="none" w:sz="0" w:space="0" w:color="auto"/>
            <w:left w:val="none" w:sz="0" w:space="0" w:color="auto"/>
            <w:bottom w:val="none" w:sz="0" w:space="0" w:color="auto"/>
            <w:right w:val="none" w:sz="0" w:space="0" w:color="auto"/>
          </w:divBdr>
        </w:div>
        <w:div w:id="165168080">
          <w:marLeft w:val="446"/>
          <w:marRight w:val="0"/>
          <w:marTop w:val="120"/>
          <w:marBottom w:val="120"/>
          <w:divBdr>
            <w:top w:val="none" w:sz="0" w:space="0" w:color="auto"/>
            <w:left w:val="none" w:sz="0" w:space="0" w:color="auto"/>
            <w:bottom w:val="none" w:sz="0" w:space="0" w:color="auto"/>
            <w:right w:val="none" w:sz="0" w:space="0" w:color="auto"/>
          </w:divBdr>
        </w:div>
        <w:div w:id="1957592627">
          <w:marLeft w:val="446"/>
          <w:marRight w:val="0"/>
          <w:marTop w:val="120"/>
          <w:marBottom w:val="120"/>
          <w:divBdr>
            <w:top w:val="none" w:sz="0" w:space="0" w:color="auto"/>
            <w:left w:val="none" w:sz="0" w:space="0" w:color="auto"/>
            <w:bottom w:val="none" w:sz="0" w:space="0" w:color="auto"/>
            <w:right w:val="none" w:sz="0" w:space="0" w:color="auto"/>
          </w:divBdr>
        </w:div>
      </w:divsChild>
    </w:div>
    <w:div w:id="443117192">
      <w:bodyDiv w:val="1"/>
      <w:marLeft w:val="0"/>
      <w:marRight w:val="0"/>
      <w:marTop w:val="0"/>
      <w:marBottom w:val="0"/>
      <w:divBdr>
        <w:top w:val="none" w:sz="0" w:space="0" w:color="auto"/>
        <w:left w:val="none" w:sz="0" w:space="0" w:color="auto"/>
        <w:bottom w:val="none" w:sz="0" w:space="0" w:color="auto"/>
        <w:right w:val="none" w:sz="0" w:space="0" w:color="auto"/>
      </w:divBdr>
    </w:div>
    <w:div w:id="505630179">
      <w:bodyDiv w:val="1"/>
      <w:marLeft w:val="0"/>
      <w:marRight w:val="0"/>
      <w:marTop w:val="0"/>
      <w:marBottom w:val="0"/>
      <w:divBdr>
        <w:top w:val="none" w:sz="0" w:space="0" w:color="auto"/>
        <w:left w:val="none" w:sz="0" w:space="0" w:color="auto"/>
        <w:bottom w:val="none" w:sz="0" w:space="0" w:color="auto"/>
        <w:right w:val="none" w:sz="0" w:space="0" w:color="auto"/>
      </w:divBdr>
      <w:divsChild>
        <w:div w:id="1017853445">
          <w:marLeft w:val="0"/>
          <w:marRight w:val="0"/>
          <w:marTop w:val="0"/>
          <w:marBottom w:val="0"/>
          <w:divBdr>
            <w:top w:val="none" w:sz="0" w:space="0" w:color="auto"/>
            <w:left w:val="none" w:sz="0" w:space="0" w:color="auto"/>
            <w:bottom w:val="none" w:sz="0" w:space="0" w:color="auto"/>
            <w:right w:val="none" w:sz="0" w:space="0" w:color="auto"/>
          </w:divBdr>
        </w:div>
        <w:div w:id="24403608">
          <w:marLeft w:val="0"/>
          <w:marRight w:val="0"/>
          <w:marTop w:val="0"/>
          <w:marBottom w:val="0"/>
          <w:divBdr>
            <w:top w:val="none" w:sz="0" w:space="0" w:color="auto"/>
            <w:left w:val="none" w:sz="0" w:space="0" w:color="auto"/>
            <w:bottom w:val="none" w:sz="0" w:space="0" w:color="auto"/>
            <w:right w:val="none" w:sz="0" w:space="0" w:color="auto"/>
          </w:divBdr>
        </w:div>
        <w:div w:id="172232052">
          <w:marLeft w:val="0"/>
          <w:marRight w:val="0"/>
          <w:marTop w:val="0"/>
          <w:marBottom w:val="0"/>
          <w:divBdr>
            <w:top w:val="none" w:sz="0" w:space="0" w:color="auto"/>
            <w:left w:val="none" w:sz="0" w:space="0" w:color="auto"/>
            <w:bottom w:val="none" w:sz="0" w:space="0" w:color="auto"/>
            <w:right w:val="none" w:sz="0" w:space="0" w:color="auto"/>
          </w:divBdr>
        </w:div>
      </w:divsChild>
    </w:div>
    <w:div w:id="629551654">
      <w:bodyDiv w:val="1"/>
      <w:marLeft w:val="0"/>
      <w:marRight w:val="0"/>
      <w:marTop w:val="0"/>
      <w:marBottom w:val="0"/>
      <w:divBdr>
        <w:top w:val="none" w:sz="0" w:space="0" w:color="auto"/>
        <w:left w:val="none" w:sz="0" w:space="0" w:color="auto"/>
        <w:bottom w:val="none" w:sz="0" w:space="0" w:color="auto"/>
        <w:right w:val="none" w:sz="0" w:space="0" w:color="auto"/>
      </w:divBdr>
    </w:div>
    <w:div w:id="1070343740">
      <w:bodyDiv w:val="1"/>
      <w:marLeft w:val="0"/>
      <w:marRight w:val="0"/>
      <w:marTop w:val="0"/>
      <w:marBottom w:val="0"/>
      <w:divBdr>
        <w:top w:val="none" w:sz="0" w:space="0" w:color="auto"/>
        <w:left w:val="none" w:sz="0" w:space="0" w:color="auto"/>
        <w:bottom w:val="none" w:sz="0" w:space="0" w:color="auto"/>
        <w:right w:val="none" w:sz="0" w:space="0" w:color="auto"/>
      </w:divBdr>
    </w:div>
    <w:div w:id="1124619322">
      <w:bodyDiv w:val="1"/>
      <w:marLeft w:val="0"/>
      <w:marRight w:val="0"/>
      <w:marTop w:val="0"/>
      <w:marBottom w:val="0"/>
      <w:divBdr>
        <w:top w:val="none" w:sz="0" w:space="0" w:color="auto"/>
        <w:left w:val="none" w:sz="0" w:space="0" w:color="auto"/>
        <w:bottom w:val="none" w:sz="0" w:space="0" w:color="auto"/>
        <w:right w:val="none" w:sz="0" w:space="0" w:color="auto"/>
      </w:divBdr>
      <w:divsChild>
        <w:div w:id="1450202759">
          <w:marLeft w:val="0"/>
          <w:marRight w:val="0"/>
          <w:marTop w:val="0"/>
          <w:marBottom w:val="0"/>
          <w:divBdr>
            <w:top w:val="none" w:sz="0" w:space="0" w:color="auto"/>
            <w:left w:val="none" w:sz="0" w:space="0" w:color="auto"/>
            <w:bottom w:val="none" w:sz="0" w:space="0" w:color="auto"/>
            <w:right w:val="none" w:sz="0" w:space="0" w:color="auto"/>
          </w:divBdr>
        </w:div>
        <w:div w:id="611861400">
          <w:marLeft w:val="0"/>
          <w:marRight w:val="0"/>
          <w:marTop w:val="0"/>
          <w:marBottom w:val="0"/>
          <w:divBdr>
            <w:top w:val="none" w:sz="0" w:space="0" w:color="auto"/>
            <w:left w:val="none" w:sz="0" w:space="0" w:color="auto"/>
            <w:bottom w:val="none" w:sz="0" w:space="0" w:color="auto"/>
            <w:right w:val="none" w:sz="0" w:space="0" w:color="auto"/>
          </w:divBdr>
        </w:div>
        <w:div w:id="1036737044">
          <w:marLeft w:val="0"/>
          <w:marRight w:val="0"/>
          <w:marTop w:val="0"/>
          <w:marBottom w:val="0"/>
          <w:divBdr>
            <w:top w:val="none" w:sz="0" w:space="0" w:color="auto"/>
            <w:left w:val="none" w:sz="0" w:space="0" w:color="auto"/>
            <w:bottom w:val="none" w:sz="0" w:space="0" w:color="auto"/>
            <w:right w:val="none" w:sz="0" w:space="0" w:color="auto"/>
          </w:divBdr>
        </w:div>
      </w:divsChild>
    </w:div>
    <w:div w:id="1748964804">
      <w:bodyDiv w:val="1"/>
      <w:marLeft w:val="0"/>
      <w:marRight w:val="0"/>
      <w:marTop w:val="0"/>
      <w:marBottom w:val="0"/>
      <w:divBdr>
        <w:top w:val="none" w:sz="0" w:space="0" w:color="auto"/>
        <w:left w:val="none" w:sz="0" w:space="0" w:color="auto"/>
        <w:bottom w:val="none" w:sz="0" w:space="0" w:color="auto"/>
        <w:right w:val="none" w:sz="0" w:space="0" w:color="auto"/>
      </w:divBdr>
    </w:div>
    <w:div w:id="1755474545">
      <w:bodyDiv w:val="1"/>
      <w:marLeft w:val="0"/>
      <w:marRight w:val="0"/>
      <w:marTop w:val="0"/>
      <w:marBottom w:val="0"/>
      <w:divBdr>
        <w:top w:val="none" w:sz="0" w:space="0" w:color="auto"/>
        <w:left w:val="none" w:sz="0" w:space="0" w:color="auto"/>
        <w:bottom w:val="none" w:sz="0" w:space="0" w:color="auto"/>
        <w:right w:val="none" w:sz="0" w:space="0" w:color="auto"/>
      </w:divBdr>
      <w:divsChild>
        <w:div w:id="122502364">
          <w:marLeft w:val="446"/>
          <w:marRight w:val="0"/>
          <w:marTop w:val="0"/>
          <w:marBottom w:val="0"/>
          <w:divBdr>
            <w:top w:val="none" w:sz="0" w:space="0" w:color="auto"/>
            <w:left w:val="none" w:sz="0" w:space="0" w:color="auto"/>
            <w:bottom w:val="none" w:sz="0" w:space="0" w:color="auto"/>
            <w:right w:val="none" w:sz="0" w:space="0" w:color="auto"/>
          </w:divBdr>
        </w:div>
      </w:divsChild>
    </w:div>
    <w:div w:id="1789162158">
      <w:bodyDiv w:val="1"/>
      <w:marLeft w:val="0"/>
      <w:marRight w:val="0"/>
      <w:marTop w:val="0"/>
      <w:marBottom w:val="0"/>
      <w:divBdr>
        <w:top w:val="none" w:sz="0" w:space="0" w:color="auto"/>
        <w:left w:val="none" w:sz="0" w:space="0" w:color="auto"/>
        <w:bottom w:val="none" w:sz="0" w:space="0" w:color="auto"/>
        <w:right w:val="none" w:sz="0" w:space="0" w:color="auto"/>
      </w:divBdr>
      <w:divsChild>
        <w:div w:id="1678147298">
          <w:marLeft w:val="0"/>
          <w:marRight w:val="0"/>
          <w:marTop w:val="0"/>
          <w:marBottom w:val="0"/>
          <w:divBdr>
            <w:top w:val="none" w:sz="0" w:space="0" w:color="auto"/>
            <w:left w:val="none" w:sz="0" w:space="0" w:color="auto"/>
            <w:bottom w:val="none" w:sz="0" w:space="0" w:color="auto"/>
            <w:right w:val="none" w:sz="0" w:space="0" w:color="auto"/>
          </w:divBdr>
        </w:div>
        <w:div w:id="1091318773">
          <w:marLeft w:val="0"/>
          <w:marRight w:val="0"/>
          <w:marTop w:val="0"/>
          <w:marBottom w:val="0"/>
          <w:divBdr>
            <w:top w:val="none" w:sz="0" w:space="0" w:color="auto"/>
            <w:left w:val="none" w:sz="0" w:space="0" w:color="auto"/>
            <w:bottom w:val="none" w:sz="0" w:space="0" w:color="auto"/>
            <w:right w:val="none" w:sz="0" w:space="0" w:color="auto"/>
          </w:divBdr>
        </w:div>
        <w:div w:id="1488594169">
          <w:marLeft w:val="0"/>
          <w:marRight w:val="0"/>
          <w:marTop w:val="0"/>
          <w:marBottom w:val="0"/>
          <w:divBdr>
            <w:top w:val="none" w:sz="0" w:space="0" w:color="auto"/>
            <w:left w:val="none" w:sz="0" w:space="0" w:color="auto"/>
            <w:bottom w:val="none" w:sz="0" w:space="0" w:color="auto"/>
            <w:right w:val="none" w:sz="0" w:space="0" w:color="auto"/>
          </w:divBdr>
        </w:div>
      </w:divsChild>
    </w:div>
    <w:div w:id="2093813831">
      <w:bodyDiv w:val="1"/>
      <w:marLeft w:val="0"/>
      <w:marRight w:val="0"/>
      <w:marTop w:val="0"/>
      <w:marBottom w:val="0"/>
      <w:divBdr>
        <w:top w:val="none" w:sz="0" w:space="0" w:color="auto"/>
        <w:left w:val="none" w:sz="0" w:space="0" w:color="auto"/>
        <w:bottom w:val="none" w:sz="0" w:space="0" w:color="auto"/>
        <w:right w:val="none" w:sz="0" w:space="0" w:color="auto"/>
      </w:divBdr>
    </w:div>
    <w:div w:id="2102026194">
      <w:bodyDiv w:val="1"/>
      <w:marLeft w:val="0"/>
      <w:marRight w:val="0"/>
      <w:marTop w:val="0"/>
      <w:marBottom w:val="0"/>
      <w:divBdr>
        <w:top w:val="none" w:sz="0" w:space="0" w:color="auto"/>
        <w:left w:val="none" w:sz="0" w:space="0" w:color="auto"/>
        <w:bottom w:val="none" w:sz="0" w:space="0" w:color="auto"/>
        <w:right w:val="none" w:sz="0" w:space="0" w:color="auto"/>
      </w:divBdr>
      <w:divsChild>
        <w:div w:id="141239208">
          <w:marLeft w:val="0"/>
          <w:marRight w:val="0"/>
          <w:marTop w:val="0"/>
          <w:marBottom w:val="0"/>
          <w:divBdr>
            <w:top w:val="none" w:sz="0" w:space="0" w:color="auto"/>
            <w:left w:val="none" w:sz="0" w:space="0" w:color="auto"/>
            <w:bottom w:val="none" w:sz="0" w:space="0" w:color="auto"/>
            <w:right w:val="none" w:sz="0" w:space="0" w:color="auto"/>
          </w:divBdr>
          <w:divsChild>
            <w:div w:id="790710157">
              <w:marLeft w:val="0"/>
              <w:marRight w:val="0"/>
              <w:marTop w:val="0"/>
              <w:marBottom w:val="0"/>
              <w:divBdr>
                <w:top w:val="none" w:sz="0" w:space="0" w:color="auto"/>
                <w:left w:val="none" w:sz="0" w:space="0" w:color="auto"/>
                <w:bottom w:val="none" w:sz="0" w:space="0" w:color="auto"/>
                <w:right w:val="none" w:sz="0" w:space="0" w:color="auto"/>
              </w:divBdr>
              <w:divsChild>
                <w:div w:id="448163562">
                  <w:marLeft w:val="0"/>
                  <w:marRight w:val="0"/>
                  <w:marTop w:val="0"/>
                  <w:marBottom w:val="0"/>
                  <w:divBdr>
                    <w:top w:val="none" w:sz="0" w:space="0" w:color="auto"/>
                    <w:left w:val="none" w:sz="0" w:space="0" w:color="auto"/>
                    <w:bottom w:val="none" w:sz="0" w:space="0" w:color="auto"/>
                    <w:right w:val="none" w:sz="0" w:space="0" w:color="auto"/>
                  </w:divBdr>
                  <w:divsChild>
                    <w:div w:id="985548018">
                      <w:marLeft w:val="0"/>
                      <w:marRight w:val="0"/>
                      <w:marTop w:val="0"/>
                      <w:marBottom w:val="0"/>
                      <w:divBdr>
                        <w:top w:val="none" w:sz="0" w:space="0" w:color="auto"/>
                        <w:left w:val="none" w:sz="0" w:space="0" w:color="auto"/>
                        <w:bottom w:val="none" w:sz="0" w:space="0" w:color="auto"/>
                        <w:right w:val="none" w:sz="0" w:space="0" w:color="auto"/>
                      </w:divBdr>
                      <w:divsChild>
                        <w:div w:id="347410771">
                          <w:marLeft w:val="0"/>
                          <w:marRight w:val="0"/>
                          <w:marTop w:val="0"/>
                          <w:marBottom w:val="0"/>
                          <w:divBdr>
                            <w:top w:val="none" w:sz="0" w:space="0" w:color="auto"/>
                            <w:left w:val="none" w:sz="0" w:space="0" w:color="auto"/>
                            <w:bottom w:val="none" w:sz="0" w:space="0" w:color="auto"/>
                            <w:right w:val="none" w:sz="0" w:space="0" w:color="auto"/>
                          </w:divBdr>
                          <w:divsChild>
                            <w:div w:id="133414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29F458-1939-42B9-8D9E-56C981EB284F}">
  <ds:schemaRefs>
    <ds:schemaRef ds:uri="http://schemas.microsoft.com/office/2006/metadata/properties"/>
    <ds:schemaRef ds:uri="http://schemas.microsoft.com/office/infopath/2007/PartnerControls"/>
    <ds:schemaRef ds:uri="95e5e678-43ad-40d1-ac60-f89d2cdf5b98"/>
  </ds:schemaRefs>
</ds:datastoreItem>
</file>

<file path=customXml/itemProps2.xml><?xml version="1.0" encoding="utf-8"?>
<ds:datastoreItem xmlns:ds="http://schemas.openxmlformats.org/officeDocument/2006/customXml" ds:itemID="{C2819489-66FF-4BAD-88B1-A5CFD33AB80F}"/>
</file>

<file path=customXml/itemProps3.xml><?xml version="1.0" encoding="utf-8"?>
<ds:datastoreItem xmlns:ds="http://schemas.openxmlformats.org/officeDocument/2006/customXml" ds:itemID="{500E5343-A905-4BED-8C90-0E1B386A6A1B}">
  <ds:schemaRefs>
    <ds:schemaRef ds:uri="http://schemas.openxmlformats.org/officeDocument/2006/bibliography"/>
  </ds:schemaRefs>
</ds:datastoreItem>
</file>

<file path=customXml/itemProps4.xml><?xml version="1.0" encoding="utf-8"?>
<ds:datastoreItem xmlns:ds="http://schemas.openxmlformats.org/officeDocument/2006/customXml" ds:itemID="{78E8A8BB-ADFA-4843-9345-5DEB570FAC07}">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180</cp:revision>
  <dcterms:created xsi:type="dcterms:W3CDTF">2025-08-11T12:26:00Z</dcterms:created>
  <dcterms:modified xsi:type="dcterms:W3CDTF">2026-02-10T14:28:17Z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y fmtid="{D5CDD505-2E9C-101B-9397-08002B2CF9AE}" pid="3" name="MediaServiceImageTags">
    <vt:lpwstr/>
  </property>
</Properties>
</file>