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26CA" w14:textId="77777777" w:rsidR="00F05FA8" w:rsidRPr="004C4A73" w:rsidRDefault="00E25427">
      <w:pPr>
        <w:pStyle w:val="ListParagraph"/>
        <w:numPr>
          <w:ilvl w:val="0"/>
          <w:numId w:val="14"/>
        </w:numPr>
        <w:spacing w:after="0"/>
        <w:ind w:left="360"/>
        <w:jc w:val="both"/>
        <w:rPr>
          <w:rFonts w:ascii="Arial Nova" w:hAnsi="Arial Nova"/>
          <w:b/>
          <w:bCs/>
          <w:color w:val="0070C0"/>
          <w:sz w:val="20"/>
          <w:szCs w:val="20"/>
          <w:lang w:val="en-US"/>
        </w:rPr>
      </w:pPr>
      <w:r w:rsidRPr="004C4A73">
        <w:rPr>
          <w:rFonts w:ascii="Arial Nova" w:hAnsi="Arial Nova"/>
          <w:b/>
          <w:bCs/>
          <w:color w:val="0070C0"/>
          <w:sz w:val="20"/>
          <w:szCs w:val="20"/>
          <w:lang w:val="en-US"/>
        </w:rPr>
        <w:t xml:space="preserve">Introduction </w:t>
      </w:r>
    </w:p>
    <w:p w14:paraId="1DF0FED5" w14:textId="77777777" w:rsidR="00F05FA8" w:rsidRPr="004C4A73" w:rsidRDefault="00E25427">
      <w:pPr>
        <w:ind w:firstLine="360"/>
        <w:jc w:val="both"/>
        <w:rPr>
          <w:rFonts w:ascii="Arial Nova" w:hAnsi="Arial Nova"/>
          <w:b/>
          <w:bCs/>
          <w:color w:val="0070C0"/>
          <w:sz w:val="20"/>
          <w:szCs w:val="20"/>
          <w:lang w:val="en-US"/>
        </w:rPr>
      </w:pPr>
      <w:r w:rsidRPr="004C4A73">
        <w:rPr>
          <w:rFonts w:ascii="Arial Nova" w:hAnsi="Arial Nova"/>
          <w:b/>
          <w:bCs/>
          <w:color w:val="0070C0"/>
          <w:sz w:val="20"/>
          <w:szCs w:val="20"/>
          <w:lang w:val="en-US"/>
        </w:rPr>
        <w:t>_____________________________________________________________</w:t>
      </w:r>
    </w:p>
    <w:p w14:paraId="416CF723" w14:textId="4AF1F71B"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This note provides information on the Accountability and Programme Performance Review (APPR) process for 202</w:t>
      </w:r>
      <w:r w:rsidR="00E93CEA" w:rsidRPr="004C4A73">
        <w:rPr>
          <w:rFonts w:ascii="Arial Nova" w:hAnsi="Arial Nova"/>
          <w:sz w:val="20"/>
          <w:szCs w:val="20"/>
          <w:lang w:val="en-US"/>
        </w:rPr>
        <w:t>5</w:t>
      </w:r>
      <w:r w:rsidRPr="004C4A73">
        <w:rPr>
          <w:rFonts w:ascii="Arial Nova" w:hAnsi="Arial Nova"/>
          <w:sz w:val="20"/>
          <w:szCs w:val="20"/>
          <w:lang w:val="en-US"/>
        </w:rPr>
        <w:t>.  It has been prepared in accordance with the provisions of the Rules and Regulations Governing Programme Planning, the Programme Aspects of the Budget, the Monitoring of Implementation, and the Methods of Evaluation (</w:t>
      </w:r>
      <w:hyperlink r:id="rId11" w:history="1">
        <w:r w:rsidRPr="004C4A73">
          <w:rPr>
            <w:rStyle w:val="Hyperlink"/>
            <w:rFonts w:ascii="Arial Nova" w:hAnsi="Arial Nova"/>
            <w:sz w:val="20"/>
            <w:szCs w:val="20"/>
            <w:lang w:val="en-US"/>
          </w:rPr>
          <w:t>ST/SGB/2018/3</w:t>
        </w:r>
      </w:hyperlink>
      <w:r w:rsidRPr="004C4A73">
        <w:rPr>
          <w:rFonts w:ascii="Arial Nova" w:hAnsi="Arial Nova"/>
          <w:sz w:val="20"/>
          <w:szCs w:val="20"/>
          <w:lang w:val="en-US"/>
        </w:rPr>
        <w:t>).</w:t>
      </w:r>
    </w:p>
    <w:p w14:paraId="0C51D7AE"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note describes the programming and APPR process and includes the midyear and year-end programme performance reporting template.</w:t>
      </w:r>
    </w:p>
    <w:p w14:paraId="3ACBD925"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reporting template has been developed with a view to providing Divisions/SROs/IDEP with a collector to capture all monitoring data required through the year for institutional reporting commitments.</w:t>
      </w:r>
    </w:p>
    <w:p w14:paraId="39563D5A" w14:textId="6F7AB479"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Monitoring, Reporting and Evaluation Section (MRES)</w:t>
      </w:r>
      <w:r w:rsidR="008434AB" w:rsidRPr="004C4A73">
        <w:rPr>
          <w:rFonts w:ascii="Arial Nova" w:hAnsi="Arial Nova"/>
          <w:sz w:val="20"/>
          <w:szCs w:val="20"/>
          <w:lang w:val="en-US"/>
        </w:rPr>
        <w:t xml:space="preserve"> in the Strategic Planning, Oversight and Results Division (SPORD) </w:t>
      </w:r>
      <w:r w:rsidRPr="004C4A73">
        <w:rPr>
          <w:rFonts w:ascii="Arial Nova" w:hAnsi="Arial Nova"/>
          <w:sz w:val="20"/>
          <w:szCs w:val="20"/>
          <w:lang w:val="en-US"/>
        </w:rPr>
        <w:t xml:space="preserve">is available for any clarification or to provide additional information about this note and the APPR process and can be reached on </w:t>
      </w:r>
      <w:hyperlink r:id="rId12" w:history="1">
        <w:r w:rsidRPr="004C4A73">
          <w:rPr>
            <w:rStyle w:val="Hyperlink"/>
            <w:rFonts w:ascii="Arial Nova" w:hAnsi="Arial Nova"/>
            <w:b/>
            <w:bCs/>
            <w:sz w:val="20"/>
            <w:szCs w:val="20"/>
            <w:lang w:val="en-US"/>
          </w:rPr>
          <w:t>eca-spord-evaluationsection@un.org</w:t>
        </w:r>
      </w:hyperlink>
      <w:r w:rsidRPr="004C4A73">
        <w:rPr>
          <w:rFonts w:ascii="Arial Nova" w:hAnsi="Arial Nova"/>
          <w:b/>
          <w:bCs/>
          <w:sz w:val="20"/>
          <w:szCs w:val="20"/>
          <w:lang w:val="en-US"/>
        </w:rPr>
        <w:t>.</w:t>
      </w:r>
      <w:r w:rsidRPr="004C4A73">
        <w:rPr>
          <w:rFonts w:ascii="Arial Nova" w:hAnsi="Arial Nova"/>
          <w:sz w:val="20"/>
          <w:szCs w:val="20"/>
          <w:lang w:val="en-US"/>
        </w:rPr>
        <w:t xml:space="preserve"> </w:t>
      </w:r>
    </w:p>
    <w:p w14:paraId="3C7C8887" w14:textId="77777777" w:rsidR="00F05FA8" w:rsidRPr="004C4A73" w:rsidRDefault="00F05FA8">
      <w:pPr>
        <w:pStyle w:val="ListParagraph"/>
        <w:ind w:left="360"/>
        <w:jc w:val="both"/>
        <w:rPr>
          <w:rFonts w:ascii="Arial Nova" w:hAnsi="Arial Nova"/>
          <w:sz w:val="20"/>
          <w:szCs w:val="20"/>
          <w:lang w:val="en-US"/>
        </w:rPr>
      </w:pPr>
    </w:p>
    <w:p w14:paraId="108E6CED" w14:textId="77777777" w:rsidR="00F05FA8" w:rsidRPr="004C4A73" w:rsidRDefault="00E25427">
      <w:pPr>
        <w:pStyle w:val="ListParagraph"/>
        <w:numPr>
          <w:ilvl w:val="0"/>
          <w:numId w:val="14"/>
        </w:numPr>
        <w:spacing w:after="0"/>
        <w:ind w:left="360"/>
        <w:jc w:val="both"/>
        <w:rPr>
          <w:rFonts w:ascii="Arial Nova" w:hAnsi="Arial Nova"/>
          <w:b/>
          <w:bCs/>
          <w:color w:val="0070C0"/>
          <w:sz w:val="20"/>
          <w:szCs w:val="20"/>
          <w:lang w:val="en-US"/>
        </w:rPr>
      </w:pPr>
      <w:r w:rsidRPr="004C4A73">
        <w:rPr>
          <w:rFonts w:ascii="Arial Nova" w:hAnsi="Arial Nova"/>
          <w:b/>
          <w:bCs/>
          <w:color w:val="0070C0"/>
          <w:sz w:val="20"/>
          <w:szCs w:val="20"/>
          <w:lang w:val="en-US"/>
        </w:rPr>
        <w:t>The Proposed Programme and Budget and the Annual Business Plan</w:t>
      </w:r>
    </w:p>
    <w:p w14:paraId="42F57752" w14:textId="77777777" w:rsidR="00F05FA8" w:rsidRPr="004C4A73" w:rsidRDefault="00E25427">
      <w:pPr>
        <w:ind w:firstLine="360"/>
        <w:jc w:val="both"/>
        <w:rPr>
          <w:rFonts w:ascii="Arial Nova" w:hAnsi="Arial Nova"/>
          <w:b/>
          <w:bCs/>
          <w:color w:val="0070C0"/>
          <w:sz w:val="20"/>
          <w:szCs w:val="20"/>
          <w:lang w:val="en-US"/>
        </w:rPr>
      </w:pPr>
      <w:r w:rsidRPr="004C4A73">
        <w:rPr>
          <w:rFonts w:ascii="Arial Nova" w:hAnsi="Arial Nova"/>
          <w:b/>
          <w:bCs/>
          <w:color w:val="0070C0"/>
          <w:sz w:val="20"/>
          <w:szCs w:val="20"/>
          <w:lang w:val="en-US"/>
        </w:rPr>
        <w:t>_____________________________________________________________</w:t>
      </w:r>
    </w:p>
    <w:p w14:paraId="5DEF599B" w14:textId="38857BFE"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202</w:t>
      </w:r>
      <w:r w:rsidR="00E93CEA" w:rsidRPr="004C4A73">
        <w:rPr>
          <w:rFonts w:ascii="Arial Nova" w:hAnsi="Arial Nova"/>
          <w:sz w:val="20"/>
          <w:szCs w:val="20"/>
          <w:lang w:val="en-US"/>
        </w:rPr>
        <w:t>5</w:t>
      </w:r>
      <w:r w:rsidRPr="004C4A73">
        <w:rPr>
          <w:rFonts w:ascii="Arial Nova" w:hAnsi="Arial Nova"/>
          <w:sz w:val="20"/>
          <w:szCs w:val="20"/>
          <w:lang w:val="en-US"/>
        </w:rPr>
        <w:t xml:space="preserve"> Proposed Programme and Budget (PPB) sets out the Commission’s planned outcomes, deliverables, and activities to support member States in fast-tracking the 2030 Agenda for Sustainable Development and Agenda 2063 of the African Union for a resilient and sustainable recovery from the coronavirus disease (COVID-19) pandemic. </w:t>
      </w:r>
    </w:p>
    <w:p w14:paraId="424D80D3" w14:textId="61E1F0B3"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Annual Business Plan (ABP) describes the overall strategy to achieve the outcomes set out in the PPB, specifying how resources are used to support the efficient and effective delivery of the programme of work. It is developed based on the General Assembly approved 202</w:t>
      </w:r>
      <w:r w:rsidR="00E93CEA" w:rsidRPr="004C4A73">
        <w:rPr>
          <w:rFonts w:ascii="Arial Nova" w:hAnsi="Arial Nova"/>
          <w:sz w:val="20"/>
          <w:szCs w:val="20"/>
          <w:lang w:val="en-US"/>
        </w:rPr>
        <w:t>5</w:t>
      </w:r>
      <w:r w:rsidRPr="004C4A73">
        <w:rPr>
          <w:rFonts w:ascii="Arial Nova" w:hAnsi="Arial Nova"/>
          <w:sz w:val="20"/>
          <w:szCs w:val="20"/>
          <w:lang w:val="en-US"/>
        </w:rPr>
        <w:t xml:space="preserve"> Programme Plan and legislative mandates on emerging issues emanating from intergovernmental bodies.</w:t>
      </w:r>
    </w:p>
    <w:p w14:paraId="3253FF9C"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ABP informs the work plans of individual Divisions/SROs/IDEP, which outline the day-to-day actions to support the delivery of the programme of work.</w:t>
      </w:r>
    </w:p>
    <w:p w14:paraId="5B81DF28" w14:textId="640F492F"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responsibility for setting up and monitoring the Commission’s corporate level programme of work lies with SPORD.</w:t>
      </w:r>
    </w:p>
    <w:p w14:paraId="205AF96B"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The responsibility for setting up and monitoring the annual work plans rests primarily with respective Directors of Divisions/SROs/IDEP.</w:t>
      </w:r>
    </w:p>
    <w:p w14:paraId="5D1F4953" w14:textId="163630FE"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 xml:space="preserve">The APPR facilitates </w:t>
      </w:r>
      <w:r w:rsidR="00E93CEA" w:rsidRPr="004C4A73">
        <w:rPr>
          <w:rFonts w:ascii="Arial Nova" w:hAnsi="Arial Nova"/>
          <w:sz w:val="20"/>
          <w:szCs w:val="20"/>
          <w:lang w:val="en-US"/>
        </w:rPr>
        <w:t>corporate</w:t>
      </w:r>
      <w:r w:rsidRPr="004C4A73">
        <w:rPr>
          <w:rFonts w:ascii="Arial Nova" w:hAnsi="Arial Nova"/>
          <w:sz w:val="20"/>
          <w:szCs w:val="20"/>
          <w:lang w:val="en-US"/>
        </w:rPr>
        <w:t xml:space="preserve"> </w:t>
      </w:r>
      <w:r w:rsidR="004338ED" w:rsidRPr="004C4A73">
        <w:rPr>
          <w:rFonts w:ascii="Arial Nova" w:hAnsi="Arial Nova"/>
          <w:sz w:val="20"/>
          <w:szCs w:val="20"/>
          <w:lang w:val="en-US"/>
        </w:rPr>
        <w:t xml:space="preserve">planning, </w:t>
      </w:r>
      <w:proofErr w:type="gramStart"/>
      <w:r w:rsidRPr="004C4A73">
        <w:rPr>
          <w:rFonts w:ascii="Arial Nova" w:hAnsi="Arial Nova"/>
          <w:sz w:val="20"/>
          <w:szCs w:val="20"/>
          <w:lang w:val="en-US"/>
        </w:rPr>
        <w:t>monitoring</w:t>
      </w:r>
      <w:proofErr w:type="gramEnd"/>
      <w:r w:rsidRPr="004C4A73">
        <w:rPr>
          <w:rFonts w:ascii="Arial Nova" w:hAnsi="Arial Nova"/>
          <w:sz w:val="20"/>
          <w:szCs w:val="20"/>
          <w:lang w:val="en-US"/>
        </w:rPr>
        <w:t xml:space="preserve"> and reporting on the commitments of the Commission that are set out in the annual programme of work.</w:t>
      </w:r>
    </w:p>
    <w:p w14:paraId="144CCB9F" w14:textId="24CD4434"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 xml:space="preserve">Reporting allows the consistent monitoring and communication on the work of the Commission for increased visibility, </w:t>
      </w:r>
      <w:r w:rsidR="00B80190" w:rsidRPr="004C4A73">
        <w:rPr>
          <w:rFonts w:ascii="Arial Nova" w:hAnsi="Arial Nova"/>
          <w:sz w:val="20"/>
          <w:szCs w:val="20"/>
          <w:lang w:val="en-US"/>
        </w:rPr>
        <w:t>control,</w:t>
      </w:r>
      <w:r w:rsidRPr="004C4A73">
        <w:rPr>
          <w:rFonts w:ascii="Arial Nova" w:hAnsi="Arial Nova"/>
          <w:sz w:val="20"/>
          <w:szCs w:val="20"/>
          <w:lang w:val="en-US"/>
        </w:rPr>
        <w:t xml:space="preserve"> and learning, with the objective of enhancing programme performance to drive success. </w:t>
      </w:r>
    </w:p>
    <w:p w14:paraId="612C5DC3" w14:textId="77777777" w:rsidR="00F05FA8" w:rsidRPr="004C4A73" w:rsidRDefault="00F05FA8">
      <w:pPr>
        <w:pStyle w:val="ListParagraph"/>
        <w:ind w:left="360"/>
        <w:jc w:val="both"/>
        <w:rPr>
          <w:rFonts w:ascii="Arial Nova" w:hAnsi="Arial Nova"/>
          <w:sz w:val="20"/>
          <w:szCs w:val="20"/>
          <w:lang w:val="en-US"/>
        </w:rPr>
      </w:pPr>
    </w:p>
    <w:p w14:paraId="7E15FB38" w14:textId="6B41F0B9" w:rsidR="00F05FA8" w:rsidRPr="004C4A73" w:rsidRDefault="00E25427">
      <w:pPr>
        <w:pStyle w:val="ListParagraph"/>
        <w:numPr>
          <w:ilvl w:val="0"/>
          <w:numId w:val="14"/>
        </w:numPr>
        <w:spacing w:after="0"/>
        <w:ind w:left="360"/>
        <w:jc w:val="both"/>
        <w:rPr>
          <w:rFonts w:ascii="Arial Nova" w:hAnsi="Arial Nova"/>
          <w:b/>
          <w:bCs/>
          <w:color w:val="0070C0"/>
          <w:sz w:val="20"/>
          <w:szCs w:val="20"/>
          <w:lang w:val="en-US"/>
        </w:rPr>
      </w:pPr>
      <w:r w:rsidRPr="004C4A73">
        <w:rPr>
          <w:rFonts w:ascii="Arial Nova" w:hAnsi="Arial Nova"/>
          <w:b/>
          <w:bCs/>
          <w:color w:val="0070C0"/>
          <w:sz w:val="20"/>
          <w:szCs w:val="20"/>
          <w:lang w:val="en-US"/>
        </w:rPr>
        <w:t>The APPR Process in 202</w:t>
      </w:r>
      <w:r w:rsidR="002A041C" w:rsidRPr="004C4A73">
        <w:rPr>
          <w:rFonts w:ascii="Arial Nova" w:hAnsi="Arial Nova"/>
          <w:b/>
          <w:bCs/>
          <w:color w:val="0070C0"/>
          <w:sz w:val="20"/>
          <w:szCs w:val="20"/>
          <w:lang w:val="en-US"/>
        </w:rPr>
        <w:t>5</w:t>
      </w:r>
    </w:p>
    <w:p w14:paraId="2C539D70" w14:textId="77777777" w:rsidR="00F05FA8" w:rsidRPr="004C4A73" w:rsidRDefault="00E25427">
      <w:pPr>
        <w:ind w:firstLine="360"/>
        <w:jc w:val="both"/>
        <w:rPr>
          <w:rFonts w:ascii="Arial Nova" w:hAnsi="Arial Nova"/>
          <w:b/>
          <w:bCs/>
          <w:color w:val="0070C0"/>
          <w:sz w:val="20"/>
          <w:szCs w:val="20"/>
          <w:lang w:val="en-US"/>
        </w:rPr>
      </w:pPr>
      <w:r w:rsidRPr="004C4A73">
        <w:rPr>
          <w:rFonts w:ascii="Arial Nova" w:hAnsi="Arial Nova"/>
          <w:b/>
          <w:bCs/>
          <w:color w:val="0070C0"/>
          <w:sz w:val="20"/>
          <w:szCs w:val="20"/>
          <w:lang w:val="en-US"/>
        </w:rPr>
        <w:t>_____________________________________________________________</w:t>
      </w:r>
    </w:p>
    <w:p w14:paraId="1ECBA28A" w14:textId="516A7C31"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 xml:space="preserve">The APPR process encompasses </w:t>
      </w:r>
      <w:r w:rsidR="008434AB" w:rsidRPr="004C4A73">
        <w:rPr>
          <w:rFonts w:ascii="Arial Nova" w:hAnsi="Arial Nova"/>
          <w:sz w:val="20"/>
          <w:szCs w:val="20"/>
          <w:lang w:val="en-US"/>
        </w:rPr>
        <w:t xml:space="preserve">four </w:t>
      </w:r>
      <w:r w:rsidRPr="004C4A73">
        <w:rPr>
          <w:rFonts w:ascii="Arial Nova" w:hAnsi="Arial Nova"/>
          <w:sz w:val="20"/>
          <w:szCs w:val="20"/>
          <w:lang w:val="en-US"/>
        </w:rPr>
        <w:t xml:space="preserve">interconnected activities: </w:t>
      </w:r>
      <w:r w:rsidR="004338ED" w:rsidRPr="004C4A73">
        <w:rPr>
          <w:rFonts w:ascii="Arial Nova" w:hAnsi="Arial Nova"/>
          <w:sz w:val="20"/>
          <w:szCs w:val="20"/>
          <w:lang w:val="en-US"/>
        </w:rPr>
        <w:t>planning for effective and impact</w:t>
      </w:r>
      <w:r w:rsidR="008434AB" w:rsidRPr="004C4A73">
        <w:rPr>
          <w:rFonts w:ascii="Arial Nova" w:hAnsi="Arial Nova"/>
          <w:sz w:val="20"/>
          <w:szCs w:val="20"/>
          <w:lang w:val="en-US"/>
        </w:rPr>
        <w:t>ful</w:t>
      </w:r>
      <w:r w:rsidR="004338ED" w:rsidRPr="004C4A73">
        <w:rPr>
          <w:rFonts w:ascii="Arial Nova" w:hAnsi="Arial Nova"/>
          <w:sz w:val="20"/>
          <w:szCs w:val="20"/>
          <w:lang w:val="en-US"/>
        </w:rPr>
        <w:t xml:space="preserve"> results, </w:t>
      </w:r>
      <w:r w:rsidRPr="004C4A73">
        <w:rPr>
          <w:rFonts w:ascii="Arial Nova" w:hAnsi="Arial Nova"/>
          <w:sz w:val="20"/>
          <w:szCs w:val="20"/>
          <w:lang w:val="en-US"/>
        </w:rPr>
        <w:t>monitoring of progress towards results, reporting on status of programme performance, and re-alignment of implementation plans to drive programmatic performance. It provides an opportunity to identify strategic opportunities to accelerate programmatic and financial delivery with a view to achieving impactful and sustainable results. It is designed to ensure the sound application of Results-Based Management (RBM) principles and practices across ECA.</w:t>
      </w:r>
    </w:p>
    <w:p w14:paraId="05273B3D" w14:textId="12EFF45E"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In 202</w:t>
      </w:r>
      <w:r w:rsidR="002A041C" w:rsidRPr="004C4A73">
        <w:rPr>
          <w:rFonts w:ascii="Arial Nova" w:hAnsi="Arial Nova"/>
          <w:sz w:val="20"/>
          <w:szCs w:val="20"/>
          <w:lang w:val="en-US"/>
        </w:rPr>
        <w:t>5</w:t>
      </w:r>
      <w:r w:rsidRPr="004C4A73">
        <w:rPr>
          <w:rFonts w:ascii="Arial Nova" w:hAnsi="Arial Nova"/>
          <w:sz w:val="20"/>
          <w:szCs w:val="20"/>
          <w:lang w:val="en-US"/>
        </w:rPr>
        <w:t xml:space="preserve">, </w:t>
      </w:r>
      <w:r w:rsidR="00915160" w:rsidRPr="004C4A73">
        <w:rPr>
          <w:rFonts w:ascii="Arial Nova" w:hAnsi="Arial Nova"/>
          <w:sz w:val="20"/>
          <w:szCs w:val="20"/>
          <w:lang w:val="en-US"/>
        </w:rPr>
        <w:t>four</w:t>
      </w:r>
      <w:r w:rsidRPr="004C4A73">
        <w:rPr>
          <w:rFonts w:ascii="Arial Nova" w:hAnsi="Arial Nova"/>
          <w:sz w:val="20"/>
          <w:szCs w:val="20"/>
          <w:lang w:val="en-US"/>
        </w:rPr>
        <w:t xml:space="preserve"> APPRs are planned as follows: (i) in quarter 1 (</w:t>
      </w:r>
      <w:r w:rsidR="002A041C" w:rsidRPr="004C4A73">
        <w:rPr>
          <w:rFonts w:ascii="Arial Nova" w:hAnsi="Arial Nova"/>
          <w:sz w:val="20"/>
          <w:szCs w:val="20"/>
          <w:lang w:val="en-US"/>
        </w:rPr>
        <w:t>1 May</w:t>
      </w:r>
      <w:r w:rsidRPr="004C4A73">
        <w:rPr>
          <w:rFonts w:ascii="Arial Nova" w:hAnsi="Arial Nova"/>
          <w:sz w:val="20"/>
          <w:szCs w:val="20"/>
          <w:lang w:val="en-US"/>
        </w:rPr>
        <w:t xml:space="preserve"> 202</w:t>
      </w:r>
      <w:r w:rsidR="002A041C" w:rsidRPr="004C4A73">
        <w:rPr>
          <w:rFonts w:ascii="Arial Nova" w:hAnsi="Arial Nova"/>
          <w:sz w:val="20"/>
          <w:szCs w:val="20"/>
          <w:lang w:val="en-US"/>
        </w:rPr>
        <w:t>5</w:t>
      </w:r>
      <w:r w:rsidRPr="004C4A73">
        <w:rPr>
          <w:rFonts w:ascii="Arial Nova" w:hAnsi="Arial Nova"/>
          <w:sz w:val="20"/>
          <w:szCs w:val="20"/>
          <w:lang w:val="en-US"/>
        </w:rPr>
        <w:t xml:space="preserve">), focused on </w:t>
      </w:r>
      <w:r w:rsidR="002A041C" w:rsidRPr="004C4A73">
        <w:rPr>
          <w:rFonts w:ascii="Arial Nova" w:hAnsi="Arial Nova"/>
          <w:sz w:val="20"/>
          <w:szCs w:val="20"/>
          <w:lang w:val="en-US"/>
        </w:rPr>
        <w:t>reporting progress for the first quarter</w:t>
      </w:r>
      <w:r w:rsidRPr="004C4A73">
        <w:rPr>
          <w:rFonts w:ascii="Arial Nova" w:hAnsi="Arial Nova"/>
          <w:sz w:val="20"/>
          <w:szCs w:val="20"/>
          <w:lang w:val="en-US"/>
        </w:rPr>
        <w:t xml:space="preserve">; (ii) in quarter </w:t>
      </w:r>
      <w:r w:rsidR="003D37E3" w:rsidRPr="004C4A73">
        <w:rPr>
          <w:rFonts w:ascii="Arial Nova" w:hAnsi="Arial Nova"/>
          <w:sz w:val="20"/>
          <w:szCs w:val="20"/>
          <w:lang w:val="en-US"/>
        </w:rPr>
        <w:t>2</w:t>
      </w:r>
      <w:r w:rsidRPr="004C4A73">
        <w:rPr>
          <w:rFonts w:ascii="Arial Nova" w:hAnsi="Arial Nova"/>
          <w:sz w:val="20"/>
          <w:szCs w:val="20"/>
          <w:lang w:val="en-US"/>
        </w:rPr>
        <w:t xml:space="preserve"> (</w:t>
      </w:r>
      <w:r w:rsidR="00A37538" w:rsidRPr="004C4A73">
        <w:rPr>
          <w:rFonts w:ascii="Arial Nova" w:hAnsi="Arial Nova"/>
          <w:sz w:val="20"/>
          <w:szCs w:val="20"/>
          <w:lang w:val="en-US"/>
        </w:rPr>
        <w:t>18-20</w:t>
      </w:r>
      <w:r w:rsidRPr="004C4A73">
        <w:rPr>
          <w:rFonts w:ascii="Arial Nova" w:hAnsi="Arial Nova"/>
          <w:sz w:val="20"/>
          <w:szCs w:val="20"/>
          <w:lang w:val="en-US"/>
        </w:rPr>
        <w:t xml:space="preserve"> Ju</w:t>
      </w:r>
      <w:r w:rsidR="003D37E3" w:rsidRPr="004C4A73">
        <w:rPr>
          <w:rFonts w:ascii="Arial Nova" w:hAnsi="Arial Nova"/>
          <w:sz w:val="20"/>
          <w:szCs w:val="20"/>
          <w:lang w:val="en-US"/>
        </w:rPr>
        <w:t>ne</w:t>
      </w:r>
      <w:r w:rsidRPr="004C4A73">
        <w:rPr>
          <w:rFonts w:ascii="Arial Nova" w:hAnsi="Arial Nova"/>
          <w:sz w:val="20"/>
          <w:szCs w:val="20"/>
          <w:lang w:val="en-US"/>
        </w:rPr>
        <w:t xml:space="preserve"> 202</w:t>
      </w:r>
      <w:r w:rsidR="002A041C" w:rsidRPr="004C4A73">
        <w:rPr>
          <w:rFonts w:ascii="Arial Nova" w:hAnsi="Arial Nova"/>
          <w:sz w:val="20"/>
          <w:szCs w:val="20"/>
          <w:lang w:val="en-US"/>
        </w:rPr>
        <w:t>5</w:t>
      </w:r>
      <w:r w:rsidRPr="004C4A73">
        <w:rPr>
          <w:rFonts w:ascii="Arial Nova" w:hAnsi="Arial Nova"/>
          <w:sz w:val="20"/>
          <w:szCs w:val="20"/>
          <w:lang w:val="en-US"/>
        </w:rPr>
        <w:t>)</w:t>
      </w:r>
      <w:r w:rsidR="003701CA" w:rsidRPr="004C4A73">
        <w:rPr>
          <w:rFonts w:ascii="Arial Nova" w:hAnsi="Arial Nova"/>
          <w:sz w:val="20"/>
          <w:szCs w:val="20"/>
          <w:lang w:val="en-US"/>
        </w:rPr>
        <w:t xml:space="preserve"> and</w:t>
      </w:r>
      <w:r w:rsidRPr="004C4A73">
        <w:rPr>
          <w:rFonts w:ascii="Arial Nova" w:hAnsi="Arial Nova"/>
          <w:sz w:val="20"/>
          <w:szCs w:val="20"/>
          <w:lang w:val="en-US"/>
        </w:rPr>
        <w:t xml:space="preserve"> (iii)</w:t>
      </w:r>
      <w:r w:rsidR="00412BCD" w:rsidRPr="004C4A73">
        <w:rPr>
          <w:rFonts w:ascii="Arial Nova" w:hAnsi="Arial Nova"/>
          <w:sz w:val="20"/>
          <w:szCs w:val="20"/>
          <w:lang w:val="en-US"/>
        </w:rPr>
        <w:t xml:space="preserve"> in quarter 3 (</w:t>
      </w:r>
      <w:r w:rsidR="002A041C" w:rsidRPr="004C4A73">
        <w:rPr>
          <w:rFonts w:ascii="Arial Nova" w:hAnsi="Arial Nova"/>
          <w:sz w:val="20"/>
          <w:szCs w:val="20"/>
          <w:lang w:val="en-US"/>
        </w:rPr>
        <w:t>6 October 2025</w:t>
      </w:r>
      <w:r w:rsidR="00412BCD" w:rsidRPr="004C4A73">
        <w:rPr>
          <w:rFonts w:ascii="Arial Nova" w:hAnsi="Arial Nova"/>
          <w:sz w:val="20"/>
          <w:szCs w:val="20"/>
          <w:lang w:val="en-US"/>
        </w:rPr>
        <w:t>) a special sitting of the Senior Leadership Team</w:t>
      </w:r>
      <w:r w:rsidR="003701CA" w:rsidRPr="004C4A73">
        <w:rPr>
          <w:rFonts w:ascii="Arial Nova" w:hAnsi="Arial Nova"/>
          <w:sz w:val="20"/>
          <w:szCs w:val="20"/>
          <w:lang w:val="en-US"/>
        </w:rPr>
        <w:t xml:space="preserve"> to focus on the mid-year progress review, </w:t>
      </w:r>
      <w:r w:rsidR="00412BCD" w:rsidRPr="004C4A73">
        <w:rPr>
          <w:rFonts w:ascii="Arial Nova" w:hAnsi="Arial Nova"/>
          <w:sz w:val="20"/>
          <w:szCs w:val="20"/>
          <w:lang w:val="en-US"/>
        </w:rPr>
        <w:t>and (iv)</w:t>
      </w:r>
      <w:r w:rsidRPr="004C4A73">
        <w:rPr>
          <w:rFonts w:ascii="Arial Nova" w:hAnsi="Arial Nova"/>
          <w:sz w:val="20"/>
          <w:szCs w:val="20"/>
          <w:lang w:val="en-US"/>
        </w:rPr>
        <w:t xml:space="preserve"> in quarter 4 (</w:t>
      </w:r>
      <w:r w:rsidR="002A041C" w:rsidRPr="004C4A73">
        <w:rPr>
          <w:rFonts w:ascii="Arial Nova" w:hAnsi="Arial Nova"/>
          <w:sz w:val="20"/>
          <w:szCs w:val="20"/>
          <w:lang w:val="en-US"/>
        </w:rPr>
        <w:t>8-12</w:t>
      </w:r>
      <w:r w:rsidRPr="004C4A73">
        <w:rPr>
          <w:rFonts w:ascii="Arial Nova" w:hAnsi="Arial Nova"/>
          <w:sz w:val="20"/>
          <w:szCs w:val="20"/>
          <w:lang w:val="en-US"/>
        </w:rPr>
        <w:t xml:space="preserve"> December 202</w:t>
      </w:r>
      <w:r w:rsidR="002A041C" w:rsidRPr="004C4A73">
        <w:rPr>
          <w:rFonts w:ascii="Arial Nova" w:hAnsi="Arial Nova"/>
          <w:sz w:val="20"/>
          <w:szCs w:val="20"/>
          <w:lang w:val="en-US"/>
        </w:rPr>
        <w:t>5</w:t>
      </w:r>
      <w:r w:rsidRPr="004C4A73">
        <w:rPr>
          <w:rFonts w:ascii="Arial Nova" w:hAnsi="Arial Nova"/>
          <w:sz w:val="20"/>
          <w:szCs w:val="20"/>
          <w:lang w:val="en-US"/>
        </w:rPr>
        <w:t>), to take stock of the progress and results achieved for the year, lessons learned and the plan for 202</w:t>
      </w:r>
      <w:r w:rsidR="002A041C" w:rsidRPr="004C4A73">
        <w:rPr>
          <w:rFonts w:ascii="Arial Nova" w:hAnsi="Arial Nova"/>
          <w:sz w:val="20"/>
          <w:szCs w:val="20"/>
          <w:lang w:val="en-US"/>
        </w:rPr>
        <w:t>6</w:t>
      </w:r>
      <w:r w:rsidRPr="004C4A73">
        <w:rPr>
          <w:rFonts w:ascii="Arial Nova" w:hAnsi="Arial Nova"/>
          <w:sz w:val="20"/>
          <w:szCs w:val="20"/>
          <w:lang w:val="en-US"/>
        </w:rPr>
        <w:t xml:space="preserve"> programme of work. </w:t>
      </w:r>
    </w:p>
    <w:p w14:paraId="4D1841FD"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 xml:space="preserve">A programme performance reporting template has been developed to support reporting for the APPR as well as for other institutional reporting requirements i.e., parliamentary reports to the CoM and SG reports.  The reporting template is intended to be used by Divisions/SROs/IDEP on a continual basis, to capture programme performance from monitoring data collected periodically during the year.  </w:t>
      </w:r>
    </w:p>
    <w:p w14:paraId="36A874E8" w14:textId="77777777" w:rsidR="00F05FA8" w:rsidRPr="004C4A73" w:rsidRDefault="00E25427">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 xml:space="preserve">For the APPR, Divisions/SROs/IDEP will prepare the programme performance report, including the PowerPoint presentation (PPT) to be made at the APPR meeting.  The performance assessment should analyze progress </w:t>
      </w:r>
      <w:r w:rsidRPr="004C4A73">
        <w:rPr>
          <w:rFonts w:ascii="Arial Nova" w:hAnsi="Arial Nova"/>
          <w:sz w:val="20"/>
          <w:szCs w:val="20"/>
          <w:lang w:val="en-US"/>
        </w:rPr>
        <w:lastRenderedPageBreak/>
        <w:t xml:space="preserve">towards planned results, considering both deliverables and indicators of achievement (IoA) as defined in the ABP.  Where there are deviations from plan, course-correction actions should be provided. </w:t>
      </w:r>
    </w:p>
    <w:p w14:paraId="0354D8A5" w14:textId="4F3DE9A0" w:rsidR="00474C92" w:rsidRPr="004C4A73" w:rsidRDefault="00474C92">
      <w:pPr>
        <w:pStyle w:val="ListParagraph"/>
        <w:numPr>
          <w:ilvl w:val="0"/>
          <w:numId w:val="15"/>
        </w:numPr>
        <w:jc w:val="both"/>
        <w:rPr>
          <w:rFonts w:ascii="Arial Nova" w:hAnsi="Arial Nova"/>
          <w:sz w:val="20"/>
          <w:szCs w:val="20"/>
          <w:lang w:val="en-US"/>
        </w:rPr>
      </w:pPr>
      <w:r w:rsidRPr="004C4A73">
        <w:rPr>
          <w:rFonts w:ascii="Arial Nova" w:hAnsi="Arial Nova"/>
          <w:sz w:val="20"/>
          <w:szCs w:val="20"/>
          <w:lang w:val="en-US"/>
        </w:rPr>
        <w:t>All sections of the narrative report marked “required” should be duly completed.  Sections that are optional are expected to be duly completed in the Q4 APPR reporting. However, Divisions/SROs/IDEP are encouraged to provide as much information as is available on the optional areas during the Q2 reporting.</w:t>
      </w:r>
    </w:p>
    <w:p w14:paraId="7799B4A1" w14:textId="01F7D6A7" w:rsidR="00F05FA8" w:rsidRPr="004C4A73" w:rsidRDefault="00E25427">
      <w:pPr>
        <w:pStyle w:val="ListParagraph"/>
        <w:numPr>
          <w:ilvl w:val="0"/>
          <w:numId w:val="15"/>
        </w:numPr>
        <w:rPr>
          <w:rFonts w:ascii="Arial Nova" w:hAnsi="Arial Nova"/>
          <w:sz w:val="20"/>
          <w:szCs w:val="20"/>
          <w:lang w:val="en-US"/>
        </w:rPr>
      </w:pPr>
      <w:r w:rsidRPr="004C4A73">
        <w:rPr>
          <w:rFonts w:ascii="Arial Nova" w:hAnsi="Arial Nova"/>
          <w:b/>
          <w:bCs/>
          <w:sz w:val="20"/>
          <w:szCs w:val="20"/>
          <w:u w:val="single"/>
          <w:lang w:val="en-US"/>
        </w:rPr>
        <w:t>For the Q</w:t>
      </w:r>
      <w:r w:rsidR="00FE5DB9" w:rsidRPr="004C4A73">
        <w:rPr>
          <w:rFonts w:ascii="Arial Nova" w:hAnsi="Arial Nova"/>
          <w:b/>
          <w:bCs/>
          <w:sz w:val="20"/>
          <w:szCs w:val="20"/>
          <w:u w:val="single"/>
          <w:lang w:val="en-US"/>
        </w:rPr>
        <w:t>4</w:t>
      </w:r>
      <w:r w:rsidRPr="004C4A73">
        <w:rPr>
          <w:rFonts w:ascii="Arial Nova" w:hAnsi="Arial Nova"/>
          <w:b/>
          <w:bCs/>
          <w:sz w:val="20"/>
          <w:szCs w:val="20"/>
          <w:u w:val="single"/>
          <w:lang w:val="en-US"/>
        </w:rPr>
        <w:t xml:space="preserve"> reporting</w:t>
      </w:r>
      <w:r w:rsidRPr="004C4A73">
        <w:rPr>
          <w:rFonts w:ascii="Arial Nova" w:hAnsi="Arial Nova"/>
          <w:sz w:val="20"/>
          <w:szCs w:val="20"/>
          <w:lang w:val="en-US"/>
        </w:rPr>
        <w:t xml:space="preserve">, Subprogrammes should consider performance from </w:t>
      </w:r>
      <w:r w:rsidR="009644B1" w:rsidRPr="004C4A73">
        <w:rPr>
          <w:rFonts w:ascii="Arial Nova" w:hAnsi="Arial Nova"/>
          <w:sz w:val="20"/>
          <w:szCs w:val="20"/>
          <w:lang w:val="en-US"/>
        </w:rPr>
        <w:t>January</w:t>
      </w:r>
      <w:r w:rsidRPr="004C4A73">
        <w:rPr>
          <w:rFonts w:ascii="Arial Nova" w:hAnsi="Arial Nova"/>
          <w:sz w:val="20"/>
          <w:szCs w:val="20"/>
          <w:lang w:val="en-US"/>
        </w:rPr>
        <w:t xml:space="preserve"> to </w:t>
      </w:r>
      <w:proofErr w:type="gramStart"/>
      <w:r w:rsidR="002D000B" w:rsidRPr="004C4A73">
        <w:rPr>
          <w:rFonts w:ascii="Arial Nova" w:hAnsi="Arial Nova"/>
          <w:sz w:val="20"/>
          <w:szCs w:val="20"/>
          <w:lang w:val="en-US"/>
        </w:rPr>
        <w:t xml:space="preserve">December </w:t>
      </w:r>
      <w:r w:rsidRPr="004C4A73">
        <w:rPr>
          <w:rFonts w:ascii="Arial Nova" w:hAnsi="Arial Nova"/>
          <w:sz w:val="20"/>
          <w:szCs w:val="20"/>
          <w:lang w:val="en-US"/>
        </w:rPr>
        <w:t xml:space="preserve"> 202</w:t>
      </w:r>
      <w:r w:rsidR="002A041C" w:rsidRPr="004C4A73">
        <w:rPr>
          <w:rFonts w:ascii="Arial Nova" w:hAnsi="Arial Nova"/>
          <w:sz w:val="20"/>
          <w:szCs w:val="20"/>
          <w:lang w:val="en-US"/>
        </w:rPr>
        <w:t>5</w:t>
      </w:r>
      <w:proofErr w:type="gramEnd"/>
      <w:r w:rsidRPr="004C4A73">
        <w:rPr>
          <w:rFonts w:ascii="Arial Nova" w:hAnsi="Arial Nova"/>
          <w:sz w:val="20"/>
          <w:szCs w:val="20"/>
          <w:lang w:val="en-US"/>
        </w:rPr>
        <w:t xml:space="preserve">. </w:t>
      </w:r>
    </w:p>
    <w:p w14:paraId="287D660C" w14:textId="77777777" w:rsidR="00F05FA8" w:rsidRPr="004C4A73" w:rsidRDefault="00E25427">
      <w:pPr>
        <w:pStyle w:val="ListParagraph"/>
        <w:numPr>
          <w:ilvl w:val="0"/>
          <w:numId w:val="15"/>
        </w:numPr>
        <w:rPr>
          <w:rFonts w:ascii="Arial Nova" w:hAnsi="Arial Nova"/>
          <w:sz w:val="20"/>
          <w:szCs w:val="20"/>
          <w:lang w:val="en-US"/>
        </w:rPr>
      </w:pPr>
      <w:r w:rsidRPr="004C4A73">
        <w:rPr>
          <w:rFonts w:ascii="Arial Nova" w:hAnsi="Arial Nova"/>
          <w:sz w:val="20"/>
          <w:szCs w:val="20"/>
          <w:lang w:val="en-US"/>
        </w:rPr>
        <w:t xml:space="preserve">The final performance assessments will be made in consultation with SPORD, ensuring the reported performance meets the set measurement criteria and targets, supported by verifiable evidence.   </w:t>
      </w:r>
    </w:p>
    <w:p w14:paraId="6DC09972" w14:textId="77777777" w:rsidR="00F05FA8" w:rsidRPr="004C4A73" w:rsidRDefault="00E25427">
      <w:pPr>
        <w:pStyle w:val="ListParagraph"/>
        <w:numPr>
          <w:ilvl w:val="0"/>
          <w:numId w:val="15"/>
        </w:numPr>
        <w:rPr>
          <w:rFonts w:ascii="Arial Nova" w:hAnsi="Arial Nova"/>
          <w:sz w:val="20"/>
          <w:szCs w:val="20"/>
          <w:lang w:val="en-US"/>
        </w:rPr>
      </w:pPr>
      <w:r w:rsidRPr="004C4A73">
        <w:rPr>
          <w:rFonts w:ascii="Arial Nova" w:hAnsi="Arial Nova"/>
          <w:sz w:val="20"/>
          <w:szCs w:val="20"/>
          <w:lang w:val="en-US"/>
        </w:rPr>
        <w:t xml:space="preserve">The performance report and PPT should be submitted to SPORD no later than the stated reporting deadline. </w:t>
      </w:r>
      <w:r w:rsidRPr="004C4A73">
        <w:rPr>
          <w:rFonts w:ascii="Arial Nova" w:hAnsi="Arial Nova"/>
          <w:b/>
          <w:bCs/>
          <w:i/>
          <w:iCs/>
          <w:sz w:val="20"/>
          <w:szCs w:val="20"/>
          <w:lang w:val="en-US"/>
        </w:rPr>
        <w:t>Deadline extensions will not be permitted</w:t>
      </w:r>
      <w:r w:rsidRPr="004C4A73">
        <w:rPr>
          <w:rFonts w:ascii="Arial Nova" w:hAnsi="Arial Nova"/>
          <w:sz w:val="20"/>
          <w:szCs w:val="20"/>
          <w:lang w:val="en-US"/>
        </w:rPr>
        <w:t>.</w:t>
      </w:r>
    </w:p>
    <w:p w14:paraId="10CBA85F" w14:textId="77777777" w:rsidR="00F05FA8" w:rsidRPr="004C4A73" w:rsidRDefault="00E25427">
      <w:pPr>
        <w:pStyle w:val="ListParagraph"/>
        <w:numPr>
          <w:ilvl w:val="0"/>
          <w:numId w:val="15"/>
        </w:numPr>
        <w:rPr>
          <w:rFonts w:ascii="Arial Nova" w:hAnsi="Arial Nova"/>
          <w:sz w:val="20"/>
          <w:szCs w:val="20"/>
          <w:lang w:val="en-US"/>
        </w:rPr>
      </w:pPr>
      <w:r w:rsidRPr="004C4A73">
        <w:rPr>
          <w:rFonts w:ascii="Arial Nova" w:hAnsi="Arial Nova"/>
          <w:sz w:val="20"/>
          <w:szCs w:val="20"/>
          <w:lang w:val="en-US"/>
        </w:rPr>
        <w:t xml:space="preserve">Templates for reporting are provided: for the narrative report, this is included in the following pages and PPT templates can be accessed and downloaded on the following links: </w:t>
      </w:r>
      <w:hyperlink r:id="rId13" w:history="1">
        <w:r w:rsidRPr="004C4A73">
          <w:rPr>
            <w:rStyle w:val="Hyperlink"/>
            <w:rFonts w:ascii="Arial Nova" w:hAnsi="Arial Nova"/>
            <w:sz w:val="20"/>
            <w:szCs w:val="20"/>
            <w:lang w:val="en-US"/>
          </w:rPr>
          <w:t>Individual Divisions/SROs/IDEP</w:t>
        </w:r>
      </w:hyperlink>
      <w:r w:rsidRPr="004C4A73">
        <w:rPr>
          <w:rFonts w:ascii="Arial Nova" w:hAnsi="Arial Nova"/>
          <w:sz w:val="20"/>
          <w:szCs w:val="20"/>
          <w:lang w:val="en-US"/>
        </w:rPr>
        <w:t xml:space="preserve"> and </w:t>
      </w:r>
      <w:hyperlink r:id="rId14" w:history="1">
        <w:r w:rsidRPr="004C4A73">
          <w:rPr>
            <w:rStyle w:val="Hyperlink"/>
            <w:rFonts w:ascii="Arial Nova" w:hAnsi="Arial Nova"/>
            <w:sz w:val="20"/>
            <w:szCs w:val="20"/>
            <w:lang w:val="en-US"/>
          </w:rPr>
          <w:t>Support Divisions</w:t>
        </w:r>
      </w:hyperlink>
      <w:r w:rsidRPr="004C4A73">
        <w:rPr>
          <w:rFonts w:ascii="Arial Nova" w:hAnsi="Arial Nova"/>
          <w:sz w:val="20"/>
          <w:szCs w:val="20"/>
          <w:lang w:val="en-US"/>
        </w:rPr>
        <w:t xml:space="preserve">. </w:t>
      </w:r>
      <w:r w:rsidRPr="004C4A73">
        <w:rPr>
          <w:rFonts w:ascii="Arial Nova" w:hAnsi="Arial Nova"/>
          <w:b/>
          <w:bCs/>
          <w:i/>
          <w:iCs/>
          <w:color w:val="FF0000"/>
          <w:sz w:val="20"/>
          <w:szCs w:val="20"/>
          <w:u w:val="single"/>
          <w:lang w:val="en-US"/>
        </w:rPr>
        <w:t>Please do not alter any section of the templates.</w:t>
      </w:r>
      <w:r w:rsidRPr="004C4A73">
        <w:rPr>
          <w:rFonts w:ascii="Arial Nova" w:hAnsi="Arial Nova"/>
          <w:color w:val="FF0000"/>
          <w:sz w:val="20"/>
          <w:szCs w:val="20"/>
          <w:lang w:val="en-US"/>
        </w:rPr>
        <w:t xml:space="preserve"> </w:t>
      </w:r>
    </w:p>
    <w:p w14:paraId="37C9E3F2" w14:textId="4CE7BE12" w:rsidR="002A44DE" w:rsidRPr="004C4A73" w:rsidRDefault="002A44DE">
      <w:pPr>
        <w:pStyle w:val="ListParagraph"/>
        <w:numPr>
          <w:ilvl w:val="0"/>
          <w:numId w:val="15"/>
        </w:numPr>
        <w:rPr>
          <w:rFonts w:ascii="Arial Nova" w:hAnsi="Arial Nova"/>
          <w:sz w:val="20"/>
          <w:szCs w:val="20"/>
          <w:lang w:val="en-US"/>
        </w:rPr>
      </w:pPr>
      <w:r w:rsidRPr="004C4A73">
        <w:rPr>
          <w:rFonts w:ascii="Arial Nova" w:hAnsi="Arial Nova"/>
          <w:sz w:val="20"/>
          <w:szCs w:val="20"/>
          <w:lang w:val="en-US"/>
        </w:rPr>
        <w:t xml:space="preserve">The deadline for submission of the </w:t>
      </w:r>
      <w:r w:rsidR="00C53823" w:rsidRPr="004C4A73">
        <w:rPr>
          <w:rFonts w:ascii="Arial Nova" w:hAnsi="Arial Nova"/>
          <w:b/>
          <w:bCs/>
          <w:sz w:val="20"/>
          <w:szCs w:val="20"/>
          <w:lang w:val="en-US"/>
        </w:rPr>
        <w:t xml:space="preserve">Annual </w:t>
      </w:r>
      <w:r w:rsidR="00C103D1" w:rsidRPr="004C4A73">
        <w:rPr>
          <w:rFonts w:ascii="Arial Nova" w:hAnsi="Arial Nova"/>
          <w:b/>
          <w:bCs/>
          <w:sz w:val="20"/>
          <w:szCs w:val="20"/>
          <w:lang w:val="en-US"/>
        </w:rPr>
        <w:t>Narrative progress</w:t>
      </w:r>
      <w:r w:rsidRPr="004C4A73">
        <w:rPr>
          <w:rFonts w:ascii="Arial Nova" w:hAnsi="Arial Nova"/>
          <w:b/>
          <w:bCs/>
          <w:sz w:val="20"/>
          <w:szCs w:val="20"/>
          <w:lang w:val="en-US"/>
        </w:rPr>
        <w:t xml:space="preserve"> report is</w:t>
      </w:r>
      <w:r w:rsidRPr="004C4A73">
        <w:rPr>
          <w:rFonts w:ascii="Arial Nova" w:hAnsi="Arial Nova"/>
          <w:sz w:val="20"/>
          <w:szCs w:val="20"/>
          <w:lang w:val="en-US"/>
        </w:rPr>
        <w:t xml:space="preserve"> </w:t>
      </w:r>
      <w:r w:rsidR="00DD3115" w:rsidRPr="004C4A73">
        <w:rPr>
          <w:rFonts w:ascii="Arial Nova" w:hAnsi="Arial Nova"/>
          <w:b/>
          <w:bCs/>
          <w:i/>
          <w:iCs/>
          <w:color w:val="FF0000"/>
          <w:sz w:val="20"/>
          <w:szCs w:val="20"/>
          <w:u w:val="single"/>
          <w:lang w:val="en-US"/>
        </w:rPr>
        <w:t>Friday</w:t>
      </w:r>
      <w:r w:rsidRPr="004C4A73">
        <w:rPr>
          <w:rFonts w:ascii="Arial Nova" w:hAnsi="Arial Nova"/>
          <w:b/>
          <w:bCs/>
          <w:i/>
          <w:iCs/>
          <w:color w:val="FF0000"/>
          <w:sz w:val="20"/>
          <w:szCs w:val="20"/>
          <w:u w:val="single"/>
          <w:lang w:val="en-US"/>
        </w:rPr>
        <w:t xml:space="preserve"> </w:t>
      </w:r>
      <w:r w:rsidR="00FE5DB9" w:rsidRPr="004C4A73">
        <w:rPr>
          <w:rFonts w:ascii="Arial Nova" w:hAnsi="Arial Nova"/>
          <w:b/>
          <w:bCs/>
          <w:i/>
          <w:iCs/>
          <w:color w:val="FF0000"/>
          <w:sz w:val="20"/>
          <w:szCs w:val="20"/>
          <w:u w:val="single"/>
          <w:lang w:val="en-US"/>
        </w:rPr>
        <w:t>5</w:t>
      </w:r>
      <w:r w:rsidRPr="004C4A73">
        <w:rPr>
          <w:rFonts w:ascii="Arial Nova" w:hAnsi="Arial Nova"/>
          <w:b/>
          <w:bCs/>
          <w:i/>
          <w:iCs/>
          <w:color w:val="FF0000"/>
          <w:sz w:val="20"/>
          <w:szCs w:val="20"/>
          <w:u w:val="single"/>
          <w:vertAlign w:val="superscript"/>
          <w:lang w:val="en-US"/>
        </w:rPr>
        <w:t>th</w:t>
      </w:r>
      <w:r w:rsidRPr="004C4A73">
        <w:rPr>
          <w:rFonts w:ascii="Arial Nova" w:hAnsi="Arial Nova"/>
          <w:b/>
          <w:bCs/>
          <w:i/>
          <w:iCs/>
          <w:color w:val="FF0000"/>
          <w:sz w:val="20"/>
          <w:szCs w:val="20"/>
          <w:u w:val="single"/>
          <w:lang w:val="en-US"/>
        </w:rPr>
        <w:t xml:space="preserve"> </w:t>
      </w:r>
      <w:r w:rsidR="00FE5DB9" w:rsidRPr="004C4A73">
        <w:rPr>
          <w:rFonts w:ascii="Arial Nova" w:hAnsi="Arial Nova"/>
          <w:b/>
          <w:bCs/>
          <w:i/>
          <w:iCs/>
          <w:color w:val="FF0000"/>
          <w:sz w:val="20"/>
          <w:szCs w:val="20"/>
          <w:u w:val="single"/>
          <w:lang w:val="en-US"/>
        </w:rPr>
        <w:t>Dec.</w:t>
      </w:r>
      <w:r w:rsidRPr="004C4A73">
        <w:rPr>
          <w:rFonts w:ascii="Arial Nova" w:hAnsi="Arial Nova"/>
          <w:b/>
          <w:bCs/>
          <w:i/>
          <w:iCs/>
          <w:color w:val="FF0000"/>
          <w:sz w:val="20"/>
          <w:szCs w:val="20"/>
          <w:u w:val="single"/>
          <w:lang w:val="en-US"/>
        </w:rPr>
        <w:t xml:space="preserve"> 2025</w:t>
      </w:r>
      <w:r w:rsidRPr="004C4A73">
        <w:rPr>
          <w:rFonts w:ascii="Arial Nova" w:hAnsi="Arial Nova"/>
          <w:sz w:val="20"/>
          <w:szCs w:val="20"/>
          <w:lang w:val="en-US"/>
        </w:rPr>
        <w:t>.</w:t>
      </w:r>
    </w:p>
    <w:p w14:paraId="70070506" w14:textId="14CF05FB" w:rsidR="00F05FA8" w:rsidRPr="004C4A73" w:rsidRDefault="00E25427">
      <w:pPr>
        <w:pStyle w:val="ListParagraph"/>
        <w:numPr>
          <w:ilvl w:val="0"/>
          <w:numId w:val="15"/>
        </w:numPr>
        <w:rPr>
          <w:rFonts w:ascii="Arial Nova" w:hAnsi="Arial Nova"/>
          <w:sz w:val="20"/>
          <w:szCs w:val="20"/>
          <w:lang w:val="en-US"/>
        </w:rPr>
      </w:pPr>
      <w:r w:rsidRPr="004C4A73">
        <w:rPr>
          <w:rFonts w:ascii="Arial Nova" w:hAnsi="Arial Nova"/>
          <w:sz w:val="20"/>
          <w:szCs w:val="20"/>
          <w:lang w:val="en-US"/>
        </w:rPr>
        <w:t xml:space="preserve">The </w:t>
      </w:r>
      <w:r w:rsidRPr="004C4A73">
        <w:rPr>
          <w:rFonts w:ascii="Arial Nova" w:hAnsi="Arial Nova"/>
          <w:b/>
          <w:bCs/>
          <w:sz w:val="20"/>
          <w:szCs w:val="20"/>
          <w:lang w:val="en-US"/>
        </w:rPr>
        <w:t>PowerPoint presentation</w:t>
      </w:r>
      <w:r w:rsidR="00FE5DB9" w:rsidRPr="004C4A73">
        <w:rPr>
          <w:rFonts w:ascii="Arial Nova" w:hAnsi="Arial Nova"/>
          <w:b/>
          <w:bCs/>
          <w:sz w:val="20"/>
          <w:szCs w:val="20"/>
          <w:lang w:val="en-US"/>
        </w:rPr>
        <w:t xml:space="preserve"> and Performance </w:t>
      </w:r>
      <w:r w:rsidR="002673FC" w:rsidRPr="004C4A73">
        <w:rPr>
          <w:rFonts w:ascii="Arial Nova" w:hAnsi="Arial Nova"/>
          <w:b/>
          <w:bCs/>
          <w:sz w:val="20"/>
          <w:szCs w:val="20"/>
          <w:lang w:val="en-US"/>
        </w:rPr>
        <w:t>Metrics</w:t>
      </w:r>
      <w:r w:rsidRPr="004C4A73">
        <w:rPr>
          <w:rFonts w:ascii="Arial Nova" w:hAnsi="Arial Nova"/>
          <w:sz w:val="20"/>
          <w:szCs w:val="20"/>
          <w:lang w:val="en-US"/>
        </w:rPr>
        <w:t xml:space="preserve"> should be completed in accordance with the template provided. The deadline for submission is no later than </w:t>
      </w:r>
      <w:r w:rsidR="00C103D1" w:rsidRPr="004C4A73">
        <w:rPr>
          <w:rFonts w:ascii="Arial Nova" w:hAnsi="Arial Nova"/>
          <w:b/>
          <w:bCs/>
          <w:color w:val="FF0000"/>
          <w:sz w:val="20"/>
          <w:szCs w:val="20"/>
          <w:u w:val="single"/>
          <w:lang w:val="en-US"/>
        </w:rPr>
        <w:t>Friday 28</w:t>
      </w:r>
      <w:r w:rsidRPr="004C4A73">
        <w:rPr>
          <w:rFonts w:ascii="Arial Nova" w:hAnsi="Arial Nova"/>
          <w:b/>
          <w:bCs/>
          <w:color w:val="FF0000"/>
          <w:sz w:val="20"/>
          <w:szCs w:val="20"/>
          <w:u w:val="single"/>
          <w:vertAlign w:val="superscript"/>
          <w:lang w:val="en-US"/>
        </w:rPr>
        <w:t>th</w:t>
      </w:r>
      <w:r w:rsidRPr="004C4A73">
        <w:rPr>
          <w:rFonts w:ascii="Arial Nova" w:hAnsi="Arial Nova"/>
          <w:b/>
          <w:bCs/>
          <w:color w:val="FF0000"/>
          <w:sz w:val="20"/>
          <w:szCs w:val="20"/>
          <w:u w:val="single"/>
          <w:lang w:val="en-US"/>
        </w:rPr>
        <w:t xml:space="preserve"> </w:t>
      </w:r>
      <w:r w:rsidR="00FE5DB9" w:rsidRPr="004C4A73">
        <w:rPr>
          <w:rFonts w:ascii="Arial Nova" w:hAnsi="Arial Nova"/>
          <w:b/>
          <w:bCs/>
          <w:color w:val="FF0000"/>
          <w:sz w:val="20"/>
          <w:szCs w:val="20"/>
          <w:u w:val="single"/>
          <w:lang w:val="en-US"/>
        </w:rPr>
        <w:t>Nov.</w:t>
      </w:r>
      <w:r w:rsidRPr="004C4A73">
        <w:rPr>
          <w:rFonts w:ascii="Arial Nova" w:hAnsi="Arial Nova"/>
          <w:b/>
          <w:bCs/>
          <w:color w:val="FF0000"/>
          <w:sz w:val="20"/>
          <w:szCs w:val="20"/>
          <w:u w:val="single"/>
          <w:lang w:val="en-US"/>
        </w:rPr>
        <w:t xml:space="preserve"> 202</w:t>
      </w:r>
      <w:r w:rsidR="002A041C" w:rsidRPr="004C4A73">
        <w:rPr>
          <w:rFonts w:ascii="Arial Nova" w:hAnsi="Arial Nova"/>
          <w:b/>
          <w:bCs/>
          <w:color w:val="FF0000"/>
          <w:sz w:val="20"/>
          <w:szCs w:val="20"/>
          <w:u w:val="single"/>
          <w:lang w:val="en-US"/>
        </w:rPr>
        <w:t>5</w:t>
      </w:r>
      <w:r w:rsidR="002A44DE" w:rsidRPr="004C4A73">
        <w:rPr>
          <w:rFonts w:ascii="Arial Nova" w:hAnsi="Arial Nova"/>
          <w:b/>
          <w:bCs/>
          <w:color w:val="FF0000"/>
          <w:sz w:val="20"/>
          <w:szCs w:val="20"/>
          <w:u w:val="single"/>
          <w:lang w:val="en-US"/>
        </w:rPr>
        <w:t>.</w:t>
      </w:r>
    </w:p>
    <w:p w14:paraId="70325F8D" w14:textId="793D229A" w:rsidR="00CD46F5" w:rsidRPr="004C4A73" w:rsidRDefault="00DF282A">
      <w:pPr>
        <w:pStyle w:val="ListParagraph"/>
        <w:numPr>
          <w:ilvl w:val="0"/>
          <w:numId w:val="15"/>
        </w:numPr>
        <w:rPr>
          <w:rFonts w:ascii="Arial Nova" w:hAnsi="Arial Nova"/>
          <w:b/>
          <w:bCs/>
          <w:sz w:val="20"/>
          <w:szCs w:val="20"/>
          <w:u w:val="single"/>
          <w:lang w:val="en-US"/>
        </w:rPr>
      </w:pPr>
      <w:r w:rsidRPr="004C4A73">
        <w:rPr>
          <w:rFonts w:ascii="Arial Nova" w:hAnsi="Arial Nova"/>
          <w:b/>
          <w:bCs/>
          <w:color w:val="FF0000"/>
          <w:sz w:val="20"/>
          <w:szCs w:val="20"/>
          <w:lang w:val="en-US"/>
        </w:rPr>
        <w:t>NOTE FOR ATTENTION:</w:t>
      </w:r>
      <w:r w:rsidRPr="004C4A73">
        <w:rPr>
          <w:rFonts w:ascii="Arial Nova" w:hAnsi="Arial Nova"/>
          <w:b/>
          <w:bCs/>
          <w:color w:val="FF0000"/>
          <w:sz w:val="20"/>
          <w:szCs w:val="20"/>
          <w:u w:val="single"/>
          <w:lang w:val="en-US"/>
        </w:rPr>
        <w:t xml:space="preserve"> </w:t>
      </w:r>
      <w:r w:rsidR="00CD46F5" w:rsidRPr="004C4A73">
        <w:rPr>
          <w:rFonts w:ascii="Arial Nova" w:hAnsi="Arial Nova"/>
          <w:b/>
          <w:bCs/>
          <w:sz w:val="20"/>
          <w:szCs w:val="20"/>
          <w:u w:val="single"/>
          <w:lang w:val="en-US"/>
        </w:rPr>
        <w:t xml:space="preserve">Any reports not submitted within the stated deadline will not be accepted. </w:t>
      </w:r>
    </w:p>
    <w:p w14:paraId="1C8FA190" w14:textId="77777777" w:rsidR="00F05FA8" w:rsidRPr="004C4A73" w:rsidRDefault="00F05FA8" w:rsidP="002A44DE">
      <w:pPr>
        <w:rPr>
          <w:rFonts w:ascii="Arial Nova" w:hAnsi="Arial Nova"/>
          <w:sz w:val="20"/>
          <w:szCs w:val="20"/>
          <w:lang w:val="en-US"/>
        </w:rPr>
      </w:pPr>
    </w:p>
    <w:p w14:paraId="61E3E060" w14:textId="77777777" w:rsidR="002A44DE" w:rsidRPr="004C4A73" w:rsidRDefault="002A44DE" w:rsidP="002A44DE">
      <w:pPr>
        <w:rPr>
          <w:rFonts w:ascii="Arial Nova" w:hAnsi="Arial Nova"/>
          <w:sz w:val="20"/>
          <w:szCs w:val="20"/>
          <w:lang w:val="en-US"/>
        </w:rPr>
      </w:pPr>
    </w:p>
    <w:p w14:paraId="18AE78B8" w14:textId="44497F56" w:rsidR="002A44DE" w:rsidRPr="004C4A73" w:rsidRDefault="002A44DE" w:rsidP="002A44DE">
      <w:pPr>
        <w:rPr>
          <w:rFonts w:ascii="Arial Nova" w:hAnsi="Arial Nova"/>
          <w:sz w:val="20"/>
          <w:szCs w:val="20"/>
          <w:lang w:val="en-US"/>
        </w:rPr>
        <w:sectPr w:rsidR="002A44DE" w:rsidRPr="004C4A73" w:rsidSect="00E854C1">
          <w:headerReference w:type="default" r:id="rId15"/>
          <w:footerReference w:type="default" r:id="rId16"/>
          <w:pgSz w:w="11906" w:h="16838"/>
          <w:pgMar w:top="540" w:right="746" w:bottom="900" w:left="810" w:header="708" w:footer="461" w:gutter="0"/>
          <w:cols w:space="708"/>
          <w:docGrid w:linePitch="360"/>
        </w:sectPr>
      </w:pPr>
    </w:p>
    <w:p w14:paraId="7859EAFB" w14:textId="284835F1" w:rsidR="00F05FA8" w:rsidRPr="004C4A73" w:rsidRDefault="00E25427">
      <w:pPr>
        <w:rPr>
          <w:rFonts w:ascii="Arial Nova" w:hAnsi="Arial Nova"/>
          <w:b/>
          <w:bCs/>
          <w:color w:val="00B0F0"/>
          <w:sz w:val="20"/>
          <w:szCs w:val="20"/>
        </w:rPr>
      </w:pPr>
      <w:r w:rsidRPr="004C4A73">
        <w:rPr>
          <w:rFonts w:ascii="Arial Nova" w:hAnsi="Arial Nova"/>
          <w:b/>
          <w:bCs/>
          <w:color w:val="00B0F0"/>
          <w:sz w:val="20"/>
          <w:szCs w:val="20"/>
        </w:rPr>
        <w:lastRenderedPageBreak/>
        <w:t xml:space="preserve">PART I: NARRATIVE ON RESULTS </w:t>
      </w:r>
    </w:p>
    <w:tbl>
      <w:tblPr>
        <w:tblStyle w:val="TableGrid"/>
        <w:tblpPr w:leftFromText="180" w:rightFromText="180" w:vertAnchor="text" w:tblpXSpec="right" w:tblpY="1"/>
        <w:tblOverlap w:val="never"/>
        <w:tblW w:w="5431" w:type="pct"/>
        <w:tblLayout w:type="fixed"/>
        <w:tblLook w:val="04A0" w:firstRow="1" w:lastRow="0" w:firstColumn="1" w:lastColumn="0" w:noHBand="0" w:noVBand="1"/>
      </w:tblPr>
      <w:tblGrid>
        <w:gridCol w:w="9929"/>
        <w:gridCol w:w="5221"/>
      </w:tblGrid>
      <w:tr w:rsidR="00F05FA8" w:rsidRPr="004C4A73" w14:paraId="73308CDA" w14:textId="77777777" w:rsidTr="41087B5E">
        <w:trPr>
          <w:trHeight w:val="600"/>
        </w:trPr>
        <w:tc>
          <w:tcPr>
            <w:tcW w:w="5000" w:type="pct"/>
            <w:gridSpan w:val="2"/>
            <w:shd w:val="clear" w:color="auto" w:fill="C9C9C9" w:themeFill="accent3" w:themeFillTint="99"/>
            <w:vAlign w:val="bottom"/>
          </w:tcPr>
          <w:p w14:paraId="0ACE2B9C" w14:textId="1F64BA7B" w:rsidR="00650069" w:rsidRPr="004C4A73" w:rsidRDefault="00650069" w:rsidP="7D1210E1">
            <w:pPr>
              <w:spacing w:after="0" w:line="240" w:lineRule="auto"/>
              <w:rPr>
                <w:rFonts w:ascii="Arial Nova" w:eastAsia="Arial Nova" w:hAnsi="Arial Nova" w:cs="Arial Nova"/>
                <w:sz w:val="20"/>
                <w:szCs w:val="20"/>
              </w:rPr>
            </w:pPr>
          </w:p>
          <w:tbl>
            <w:tblPr>
              <w:tblStyle w:val="TableGrid"/>
              <w:tblpPr w:leftFromText="180" w:rightFromText="180" w:vertAnchor="page" w:horzAnchor="page" w:tblpX="11810" w:tblpY="2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709"/>
              <w:gridCol w:w="851"/>
              <w:gridCol w:w="567"/>
              <w:gridCol w:w="567"/>
              <w:gridCol w:w="1465"/>
            </w:tblGrid>
            <w:tr w:rsidR="00E25427" w:rsidRPr="004C4A73" w14:paraId="44BE1C85" w14:textId="77777777" w:rsidTr="7D1210E1">
              <w:tc>
                <w:tcPr>
                  <w:tcW w:w="1560" w:type="dxa"/>
                  <w:gridSpan w:val="2"/>
                  <w:shd w:val="clear" w:color="auto" w:fill="D9D9D9" w:themeFill="background1" w:themeFillShade="D9"/>
                </w:tcPr>
                <w:p w14:paraId="6E03FDD7" w14:textId="11B4096B" w:rsidR="00650069" w:rsidRPr="004C4A73" w:rsidRDefault="0FE7B50C"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Assessment Year:</w:t>
                  </w:r>
                </w:p>
              </w:tc>
              <w:tc>
                <w:tcPr>
                  <w:tcW w:w="2599" w:type="dxa"/>
                  <w:gridSpan w:val="3"/>
                  <w:shd w:val="clear" w:color="auto" w:fill="FFFFFF" w:themeFill="background1"/>
                </w:tcPr>
                <w:p w14:paraId="2A2E13E6" w14:textId="2A68A512" w:rsidR="00650069" w:rsidRPr="004C4A73" w:rsidRDefault="0FE7B50C"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202</w:t>
                  </w:r>
                  <w:r w:rsidR="002A041C" w:rsidRPr="004C4A73">
                    <w:rPr>
                      <w:rFonts w:ascii="Arial Nova" w:eastAsia="Arial Nova" w:hAnsi="Arial Nova" w:cs="Arial Nova"/>
                      <w:sz w:val="20"/>
                      <w:szCs w:val="20"/>
                    </w:rPr>
                    <w:t>5</w:t>
                  </w:r>
                </w:p>
              </w:tc>
            </w:tr>
            <w:tr w:rsidR="00E25427" w:rsidRPr="004C4A73" w14:paraId="364DB225" w14:textId="77777777" w:rsidTr="7D1210E1">
              <w:tc>
                <w:tcPr>
                  <w:tcW w:w="1560" w:type="dxa"/>
                  <w:gridSpan w:val="2"/>
                  <w:shd w:val="clear" w:color="auto" w:fill="D9D9D9" w:themeFill="background1" w:themeFillShade="D9"/>
                </w:tcPr>
                <w:p w14:paraId="4C58FC79" w14:textId="7E3FB718" w:rsidR="00650069" w:rsidRPr="004C4A73" w:rsidRDefault="0FE7B50C"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Assessment Type:</w:t>
                  </w:r>
                </w:p>
              </w:tc>
              <w:tc>
                <w:tcPr>
                  <w:tcW w:w="2599" w:type="dxa"/>
                  <w:gridSpan w:val="3"/>
                  <w:shd w:val="clear" w:color="auto" w:fill="FFFFFF" w:themeFill="background1"/>
                </w:tcPr>
                <w:p w14:paraId="0CDA85DA" w14:textId="41F50A83" w:rsidR="00650069" w:rsidRPr="004C4A73" w:rsidRDefault="00C53823"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 xml:space="preserve">Annual </w:t>
                  </w:r>
                </w:p>
              </w:tc>
            </w:tr>
            <w:tr w:rsidR="00E25427" w:rsidRPr="004C4A73" w14:paraId="5E8A60A6" w14:textId="77777777" w:rsidTr="7D1210E1">
              <w:tc>
                <w:tcPr>
                  <w:tcW w:w="4159" w:type="dxa"/>
                  <w:gridSpan w:val="5"/>
                  <w:shd w:val="clear" w:color="auto" w:fill="D9D9D9" w:themeFill="background1" w:themeFillShade="D9"/>
                </w:tcPr>
                <w:p w14:paraId="77ED1D4F" w14:textId="180248F4" w:rsidR="00650069" w:rsidRPr="004C4A73" w:rsidRDefault="0FE7B50C"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Reporting Period:</w:t>
                  </w:r>
                </w:p>
              </w:tc>
            </w:tr>
            <w:tr w:rsidR="00E25427" w:rsidRPr="004C4A73" w14:paraId="38741F08" w14:textId="0CA2EBCB" w:rsidTr="7D1210E1">
              <w:tc>
                <w:tcPr>
                  <w:tcW w:w="709" w:type="dxa"/>
                  <w:shd w:val="clear" w:color="auto" w:fill="D9D9D9" w:themeFill="background1" w:themeFillShade="D9"/>
                </w:tcPr>
                <w:p w14:paraId="7DAAB15E" w14:textId="5EE468AA" w:rsidR="000F741A" w:rsidRPr="004C4A73" w:rsidRDefault="432C0DF9"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From:</w:t>
                  </w:r>
                </w:p>
              </w:tc>
              <w:tc>
                <w:tcPr>
                  <w:tcW w:w="1418" w:type="dxa"/>
                  <w:gridSpan w:val="2"/>
                  <w:shd w:val="clear" w:color="auto" w:fill="FFFFFF" w:themeFill="background1"/>
                </w:tcPr>
                <w:p w14:paraId="18636706" w14:textId="61C65CDC" w:rsidR="000F741A" w:rsidRPr="004C4A73" w:rsidRDefault="083925C2"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January</w:t>
                  </w:r>
                </w:p>
              </w:tc>
              <w:tc>
                <w:tcPr>
                  <w:tcW w:w="567" w:type="dxa"/>
                  <w:shd w:val="clear" w:color="auto" w:fill="D9D9D9" w:themeFill="background1" w:themeFillShade="D9"/>
                </w:tcPr>
                <w:p w14:paraId="13BDCC0A" w14:textId="43FCC43B" w:rsidR="000F741A" w:rsidRPr="004C4A73" w:rsidRDefault="432C0DF9"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To:</w:t>
                  </w:r>
                </w:p>
              </w:tc>
              <w:tc>
                <w:tcPr>
                  <w:tcW w:w="1465" w:type="dxa"/>
                  <w:shd w:val="clear" w:color="auto" w:fill="FFFFFF" w:themeFill="background1"/>
                </w:tcPr>
                <w:p w14:paraId="613C7A06" w14:textId="0D1A5EAF" w:rsidR="000F741A" w:rsidRPr="004C4A73" w:rsidRDefault="00C53823"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Dec.</w:t>
                  </w:r>
                  <w:r w:rsidR="083925C2" w:rsidRPr="004C4A73">
                    <w:rPr>
                      <w:rFonts w:ascii="Arial Nova" w:eastAsia="Arial Nova" w:hAnsi="Arial Nova" w:cs="Arial Nova"/>
                      <w:sz w:val="20"/>
                      <w:szCs w:val="20"/>
                    </w:rPr>
                    <w:t xml:space="preserve"> 2025</w:t>
                  </w:r>
                </w:p>
              </w:tc>
            </w:tr>
          </w:tbl>
          <w:p w14:paraId="442FC5A1" w14:textId="77777777" w:rsidR="00890AA1" w:rsidRPr="004C4A73" w:rsidRDefault="00890AA1" w:rsidP="7D1210E1">
            <w:pPr>
              <w:spacing w:after="0" w:line="240" w:lineRule="auto"/>
              <w:rPr>
                <w:rFonts w:ascii="Arial Nova" w:eastAsia="Arial Nova" w:hAnsi="Arial Nova" w:cs="Arial Nova"/>
                <w:b/>
                <w:bCs/>
                <w:color w:val="000000"/>
                <w:sz w:val="20"/>
                <w:szCs w:val="20"/>
              </w:rPr>
            </w:pPr>
          </w:p>
          <w:p w14:paraId="4048C826" w14:textId="77777777" w:rsidR="00890AA1" w:rsidRPr="004C4A73" w:rsidRDefault="00890AA1" w:rsidP="7D1210E1">
            <w:pPr>
              <w:spacing w:after="0" w:line="240" w:lineRule="auto"/>
              <w:rPr>
                <w:rFonts w:ascii="Arial Nova" w:eastAsia="Arial Nova" w:hAnsi="Arial Nova" w:cs="Arial Nova"/>
                <w:b/>
                <w:bCs/>
                <w:color w:val="000000"/>
                <w:sz w:val="20"/>
                <w:szCs w:val="20"/>
              </w:rPr>
            </w:pPr>
          </w:p>
          <w:p w14:paraId="2C988B9B" w14:textId="62B9C485" w:rsidR="00890AA1" w:rsidRPr="004C4A73" w:rsidRDefault="750F5C33"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color w:val="000000" w:themeColor="text1"/>
                <w:sz w:val="20"/>
                <w:szCs w:val="20"/>
              </w:rPr>
              <w:t>Template for 202</w:t>
            </w:r>
            <w:r w:rsidR="00E93CEA" w:rsidRPr="004C4A73">
              <w:rPr>
                <w:rFonts w:ascii="Arial Nova" w:eastAsia="Arial Nova" w:hAnsi="Arial Nova" w:cs="Arial Nova"/>
                <w:b/>
                <w:bCs/>
                <w:color w:val="000000" w:themeColor="text1"/>
                <w:sz w:val="20"/>
                <w:szCs w:val="20"/>
              </w:rPr>
              <w:t>5</w:t>
            </w:r>
            <w:r w:rsidRPr="004C4A73">
              <w:rPr>
                <w:rFonts w:ascii="Arial Nova" w:eastAsia="Arial Nova" w:hAnsi="Arial Nova" w:cs="Arial Nova"/>
                <w:b/>
                <w:bCs/>
                <w:color w:val="000000" w:themeColor="text1"/>
                <w:sz w:val="20"/>
                <w:szCs w:val="20"/>
              </w:rPr>
              <w:t xml:space="preserve"> Programme Performance Reporting – Subprogramme Level (Division/SRO/IDEP)</w:t>
            </w:r>
          </w:p>
        </w:tc>
      </w:tr>
      <w:tr w:rsidR="003E10A2" w:rsidRPr="004C4A73" w14:paraId="0FF63F6F" w14:textId="77777777" w:rsidTr="41087B5E">
        <w:trPr>
          <w:trHeight w:val="199"/>
        </w:trPr>
        <w:tc>
          <w:tcPr>
            <w:tcW w:w="5000" w:type="pct"/>
            <w:gridSpan w:val="2"/>
            <w:tcBorders>
              <w:right w:val="single" w:sz="6" w:space="0" w:color="000000" w:themeColor="text1"/>
            </w:tcBorders>
            <w:shd w:val="clear" w:color="auto" w:fill="FBE4D5" w:themeFill="accent2" w:themeFillTint="33"/>
            <w:vAlign w:val="center"/>
          </w:tcPr>
          <w:p w14:paraId="70693A80" w14:textId="4145900C" w:rsidR="003E10A2" w:rsidRPr="004C4A73" w:rsidRDefault="62BA1CB8"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 xml:space="preserve">RESULT AREA I </w:t>
            </w:r>
          </w:p>
        </w:tc>
      </w:tr>
      <w:tr w:rsidR="00F05FA8" w:rsidRPr="004C4A73" w14:paraId="45361CE8" w14:textId="77777777" w:rsidTr="41087B5E">
        <w:trPr>
          <w:trHeight w:val="487"/>
        </w:trPr>
        <w:tc>
          <w:tcPr>
            <w:tcW w:w="3277" w:type="pct"/>
          </w:tcPr>
          <w:p w14:paraId="74EC2D68" w14:textId="46628688" w:rsidR="00B847A1" w:rsidRPr="004C4A73" w:rsidRDefault="76C34503" w:rsidP="7D1210E1">
            <w:pPr>
              <w:spacing w:after="0" w:line="240" w:lineRule="auto"/>
              <w:rPr>
                <w:rFonts w:ascii="Arial Nova" w:eastAsia="Arial Nova" w:hAnsi="Arial Nova" w:cs="Arial Nova"/>
                <w:b/>
                <w:bCs/>
                <w:sz w:val="20"/>
                <w:szCs w:val="20"/>
                <w:lang w:eastAsia="en-GB"/>
              </w:rPr>
            </w:pPr>
            <w:r w:rsidRPr="004C4A73">
              <w:rPr>
                <w:rFonts w:ascii="Arial Nova" w:eastAsia="Arial Nova" w:hAnsi="Arial Nova" w:cs="Arial Nova"/>
                <w:b/>
                <w:bCs/>
                <w:sz w:val="20"/>
                <w:szCs w:val="20"/>
                <w:lang w:eastAsia="en-GB"/>
              </w:rPr>
              <w:t xml:space="preserve">Towards digital transformation and modernization of statistical </w:t>
            </w:r>
            <w:commentRangeStart w:id="0"/>
            <w:commentRangeStart w:id="1"/>
            <w:r w:rsidRPr="004C4A73">
              <w:rPr>
                <w:rFonts w:ascii="Arial Nova" w:eastAsia="Arial Nova" w:hAnsi="Arial Nova" w:cs="Arial Nova"/>
                <w:b/>
                <w:bCs/>
                <w:sz w:val="20"/>
                <w:szCs w:val="20"/>
                <w:lang w:eastAsia="en-GB"/>
              </w:rPr>
              <w:t>systems</w:t>
            </w:r>
            <w:commentRangeEnd w:id="0"/>
            <w:r w:rsidR="00630D3D" w:rsidRPr="004C4A73">
              <w:rPr>
                <w:rStyle w:val="CommentReference"/>
                <w:rFonts w:ascii="Arial Nova" w:hAnsi="Arial Nova"/>
                <w:sz w:val="20"/>
                <w:szCs w:val="20"/>
              </w:rPr>
              <w:commentReference w:id="0"/>
            </w:r>
            <w:commentRangeEnd w:id="1"/>
            <w:r w:rsidR="00630D3D" w:rsidRPr="004C4A73">
              <w:rPr>
                <w:rStyle w:val="CommentReference"/>
                <w:rFonts w:ascii="Arial Nova" w:hAnsi="Arial Nova"/>
                <w:sz w:val="20"/>
                <w:szCs w:val="20"/>
              </w:rPr>
              <w:commentReference w:id="1"/>
            </w:r>
          </w:p>
        </w:tc>
        <w:tc>
          <w:tcPr>
            <w:tcW w:w="1723" w:type="pct"/>
            <w:tcBorders>
              <w:top w:val="single" w:sz="4" w:space="0" w:color="FFC000" w:themeColor="accent4"/>
            </w:tcBorders>
          </w:tcPr>
          <w:p w14:paraId="22D7A087" w14:textId="34B1652D" w:rsidR="00F05FA8" w:rsidRPr="004C4A73" w:rsidRDefault="0C4E4828"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Please insert the result area one as stated in ABP</w:t>
            </w:r>
          </w:p>
        </w:tc>
      </w:tr>
      <w:tr w:rsidR="00B138FB" w:rsidRPr="004C4A73" w14:paraId="6FD35EF6" w14:textId="77777777" w:rsidTr="41087B5E">
        <w:trPr>
          <w:trHeight w:val="359"/>
        </w:trPr>
        <w:tc>
          <w:tcPr>
            <w:tcW w:w="3277" w:type="pct"/>
          </w:tcPr>
          <w:p w14:paraId="459F44A1" w14:textId="7642C6DB" w:rsidR="00B138FB" w:rsidRPr="004C4A73" w:rsidRDefault="00B138FB"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The Subprogramme is progressing steadily towards the Indicators of Achievement (IoA) by enabling measurable improvements in the quality, coverage, and use of official and administrative statistics across Africa. Through targeted technical assistance, capacity-building initiatives, advisory services, and the development of knowledge products and digital platforms, the Subprogramme has strengthened national statistical systems in modernizing and using administrative data, promoted harmonization and standardization, and enhanced countries’ capacities to measure SDGs. Of the six planned targets, countries including Togo, Cameroon, and Burundi have been supported in using administrative data to produce turnover and agro-pastoral indexes, while Namibia</w:t>
            </w:r>
            <w:r w:rsidR="0E4D6B89" w:rsidRPr="004C4A73">
              <w:rPr>
                <w:rFonts w:ascii="Arial Nova" w:eastAsia="Arial Nova" w:hAnsi="Arial Nova" w:cs="Arial Nova"/>
                <w:sz w:val="20"/>
                <w:szCs w:val="20"/>
              </w:rPr>
              <w:t xml:space="preserve">, </w:t>
            </w:r>
            <w:r w:rsidR="44D7289D" w:rsidRPr="004C4A73">
              <w:rPr>
                <w:rFonts w:ascii="Arial Nova" w:eastAsia="Arial Nova" w:hAnsi="Arial Nova" w:cs="Arial Nova"/>
                <w:sz w:val="20"/>
                <w:szCs w:val="20"/>
              </w:rPr>
              <w:t xml:space="preserve">Botswana and Zimbabwe </w:t>
            </w:r>
            <w:r w:rsidRPr="004C4A73">
              <w:rPr>
                <w:rFonts w:ascii="Arial Nova" w:eastAsia="Arial Nova" w:hAnsi="Arial Nova" w:cs="Arial Nova"/>
                <w:sz w:val="20"/>
                <w:szCs w:val="20"/>
              </w:rPr>
              <w:t>were supported in implementing innovative and modernized applications for digital census operations. While challenges such as capacity gaps and data access delays remain, overall progress is on track, contributing directly to SDG 17.18, Agenda 2063 commitments, and the broader objectives of statistical modernization and transformation across the continent.</w:t>
            </w:r>
          </w:p>
        </w:tc>
        <w:tc>
          <w:tcPr>
            <w:tcW w:w="1723" w:type="pct"/>
            <w:tcBorders>
              <w:top w:val="single" w:sz="4" w:space="0" w:color="FFC000" w:themeColor="accent4"/>
            </w:tcBorders>
          </w:tcPr>
          <w:p w14:paraId="0A18ADE2" w14:textId="77777777" w:rsidR="00B138FB" w:rsidRPr="004C4A73" w:rsidRDefault="00B138FB" w:rsidP="7D1210E1">
            <w:pPr>
              <w:spacing w:after="0" w:line="240" w:lineRule="auto"/>
              <w:rPr>
                <w:rFonts w:ascii="Arial Nova" w:eastAsia="Arial Nova" w:hAnsi="Arial Nova" w:cs="Arial Nova"/>
                <w:sz w:val="20"/>
                <w:szCs w:val="20"/>
              </w:rPr>
            </w:pPr>
          </w:p>
        </w:tc>
      </w:tr>
      <w:tr w:rsidR="00F503A6" w:rsidRPr="004C4A73" w14:paraId="5F23383B" w14:textId="77777777" w:rsidTr="41087B5E">
        <w:trPr>
          <w:trHeight w:val="408"/>
        </w:trPr>
        <w:tc>
          <w:tcPr>
            <w:tcW w:w="5000" w:type="pct"/>
            <w:gridSpan w:val="2"/>
            <w:shd w:val="clear" w:color="auto" w:fill="D9D9D9" w:themeFill="background1" w:themeFillShade="D9"/>
          </w:tcPr>
          <w:p w14:paraId="28123FB8" w14:textId="3AEA1397" w:rsidR="00B847A1" w:rsidRPr="004C4A73" w:rsidRDefault="240FCED4" w:rsidP="7D1210E1">
            <w:pPr>
              <w:pStyle w:val="ListParagraph"/>
              <w:numPr>
                <w:ilvl w:val="0"/>
                <w:numId w:val="20"/>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Analytical Statement of </w:t>
            </w:r>
            <w:r w:rsidRPr="004C4A73">
              <w:rPr>
                <w:rFonts w:ascii="Arial Nova" w:eastAsia="Arial Nova" w:hAnsi="Arial Nova" w:cs="Arial Nova"/>
                <w:b/>
                <w:bCs/>
                <w:color w:val="000000" w:themeColor="text1"/>
                <w:sz w:val="20"/>
                <w:szCs w:val="20"/>
              </w:rPr>
              <w:t>Progress</w:t>
            </w:r>
            <w:r w:rsidR="5BF2544B" w:rsidRPr="004C4A73">
              <w:rPr>
                <w:rFonts w:ascii="Arial Nova" w:eastAsia="Arial Nova" w:hAnsi="Arial Nova" w:cs="Arial Nova"/>
                <w:b/>
                <w:bCs/>
                <w:color w:val="000000" w:themeColor="text1"/>
                <w:sz w:val="20"/>
                <w:szCs w:val="20"/>
              </w:rPr>
              <w:t>-</w:t>
            </w:r>
            <w:r w:rsidR="5BF2544B" w:rsidRPr="004C4A73">
              <w:rPr>
                <w:rFonts w:ascii="Arial Nova" w:eastAsia="Arial Nova" w:hAnsi="Arial Nova" w:cs="Arial Nova"/>
                <w:color w:val="000000" w:themeColor="text1"/>
                <w:sz w:val="20"/>
                <w:szCs w:val="20"/>
              </w:rPr>
              <w:t xml:space="preserve"> </w:t>
            </w:r>
            <w:r w:rsidR="5BF2544B" w:rsidRPr="004C4A73">
              <w:rPr>
                <w:rStyle w:val="Strong"/>
                <w:rFonts w:ascii="Arial Nova" w:eastAsia="Arial Nova" w:hAnsi="Arial Nova" w:cs="Arial Nova"/>
                <w:color w:val="000000" w:themeColor="text1"/>
                <w:sz w:val="20"/>
                <w:szCs w:val="20"/>
              </w:rPr>
              <w:t>Annual</w:t>
            </w:r>
            <w:r w:rsidR="6985C96D" w:rsidRPr="004C4A73">
              <w:rPr>
                <w:rStyle w:val="Strong"/>
                <w:rFonts w:ascii="Arial Nova" w:eastAsia="Arial Nova" w:hAnsi="Arial Nova" w:cs="Arial Nova"/>
                <w:color w:val="000000" w:themeColor="text1"/>
                <w:sz w:val="20"/>
                <w:szCs w:val="20"/>
              </w:rPr>
              <w:t xml:space="preserve"> </w:t>
            </w:r>
          </w:p>
        </w:tc>
      </w:tr>
      <w:tr w:rsidR="00C53823" w:rsidRPr="004C4A73" w14:paraId="60DB217A" w14:textId="77777777" w:rsidTr="41087B5E">
        <w:trPr>
          <w:trHeight w:val="125"/>
        </w:trPr>
        <w:tc>
          <w:tcPr>
            <w:tcW w:w="3277" w:type="pct"/>
            <w:shd w:val="clear" w:color="auto" w:fill="FFFFFF" w:themeFill="background1"/>
          </w:tcPr>
          <w:p w14:paraId="5AEE518D" w14:textId="430B3A88" w:rsidR="008F2DC2" w:rsidRPr="00532A02" w:rsidRDefault="00532A02" w:rsidP="7D1210E1">
            <w:pPr>
              <w:spacing w:after="0" w:line="240" w:lineRule="auto"/>
              <w:rPr>
                <w:rFonts w:ascii="Arial Nova" w:eastAsia="Arial Nova" w:hAnsi="Arial Nova" w:cs="Arial Nova"/>
                <w:sz w:val="20"/>
                <w:szCs w:val="20"/>
              </w:rPr>
            </w:pPr>
            <w:r w:rsidRPr="00532A02">
              <w:rPr>
                <w:rFonts w:ascii="Arial Nova" w:eastAsia="Arial Nova" w:hAnsi="Arial Nova" w:cs="Arial Nova"/>
                <w:sz w:val="20"/>
                <w:szCs w:val="20"/>
              </w:rPr>
              <w:t>The Subprogramme tackles the limitations in national statistical systems across Africa that affect the production, quality, and use of reliable data for evidence-based policymaking. Many countries face fragmented processes, low technical capacity, inconsistent methodologies, and gaps in administrative and survey data. These challenges restrict the ability to monitor socio-economic development and track progress toward the Sustainable Development Goals. The Subprogramme addresses these issues by strengthening technical skills of statistical personnel, modernizing data systems, harmonizing standards, and promoting coordination among multiple stakeholders. These efforts improve the quality and coverage of data and enhance its use for planning and decision-making. Countries benefit from support in generating reliable statistics, producing timely reports, and improving monitoring mechanisms for sustainable development and Agenda 2063. Progress is measured by the countries’ achievements in implementing the reforms outlined in the Roadmap for Transformation and Modernization of Statistics in Africa.</w:t>
            </w:r>
          </w:p>
          <w:p w14:paraId="486B95C9" w14:textId="77777777" w:rsidR="008F2DC2" w:rsidRDefault="008F2DC2" w:rsidP="7D1210E1">
            <w:pPr>
              <w:spacing w:after="0" w:line="240" w:lineRule="auto"/>
              <w:rPr>
                <w:rFonts w:ascii="Arial Nova" w:eastAsia="Arial Nova" w:hAnsi="Arial Nova" w:cs="Arial Nova"/>
                <w:b/>
                <w:bCs/>
                <w:i/>
                <w:iCs/>
                <w:color w:val="00B0F0"/>
                <w:sz w:val="20"/>
                <w:szCs w:val="20"/>
              </w:rPr>
            </w:pPr>
          </w:p>
          <w:p w14:paraId="4EAE431F" w14:textId="77777777" w:rsidR="008F2DC2" w:rsidRDefault="008F2DC2" w:rsidP="7D1210E1">
            <w:pPr>
              <w:spacing w:after="0" w:line="240" w:lineRule="auto"/>
              <w:rPr>
                <w:rFonts w:ascii="Arial Nova" w:eastAsia="Arial Nova" w:hAnsi="Arial Nova" w:cs="Arial Nova"/>
                <w:b/>
                <w:bCs/>
                <w:i/>
                <w:iCs/>
                <w:color w:val="00B0F0"/>
                <w:sz w:val="20"/>
                <w:szCs w:val="20"/>
              </w:rPr>
            </w:pPr>
          </w:p>
          <w:p w14:paraId="482D5F00" w14:textId="762ACA6D" w:rsidR="00C673D0" w:rsidRDefault="4CF3B835" w:rsidP="004D04BA">
            <w:pPr>
              <w:spacing w:after="0" w:line="240" w:lineRule="auto"/>
              <w:rPr>
                <w:rFonts w:ascii="Arial Nova" w:eastAsia="Arial Nova" w:hAnsi="Arial Nova" w:cs="Arial Nova"/>
                <w:b/>
                <w:bCs/>
                <w:i/>
                <w:iCs/>
                <w:color w:val="00B0F0"/>
                <w:sz w:val="20"/>
                <w:szCs w:val="20"/>
              </w:rPr>
            </w:pPr>
            <w:r w:rsidRPr="004C4A73">
              <w:rPr>
                <w:rFonts w:ascii="Arial Nova" w:eastAsia="Arial Nova" w:hAnsi="Arial Nova" w:cs="Arial Nova"/>
                <w:b/>
                <w:bCs/>
                <w:i/>
                <w:iCs/>
                <w:color w:val="00B0F0"/>
                <w:sz w:val="20"/>
                <w:szCs w:val="20"/>
              </w:rPr>
              <w:lastRenderedPageBreak/>
              <w:t>Field and technical cooperation projects</w:t>
            </w:r>
          </w:p>
          <w:p w14:paraId="1D048561" w14:textId="586BF2D0" w:rsidR="00532A02" w:rsidRPr="004D04BA" w:rsidRDefault="00532A02" w:rsidP="004D04BA">
            <w:pPr>
              <w:spacing w:after="0" w:line="240" w:lineRule="auto"/>
              <w:rPr>
                <w:rFonts w:ascii="Arial Nova" w:eastAsia="Arial Nova" w:hAnsi="Arial Nova" w:cs="Arial Nova"/>
                <w:sz w:val="20"/>
                <w:szCs w:val="20"/>
              </w:rPr>
            </w:pPr>
            <w:r w:rsidRPr="004D04BA">
              <w:rPr>
                <w:rFonts w:ascii="Arial Nova" w:eastAsia="Arial Nova" w:hAnsi="Arial Nova" w:cs="Arial Nova"/>
                <w:b/>
                <w:bCs/>
                <w:sz w:val="20"/>
                <w:szCs w:val="20"/>
              </w:rPr>
              <w:t>Project</w:t>
            </w:r>
            <w:r w:rsidR="004D04BA">
              <w:rPr>
                <w:rFonts w:ascii="Arial Nova" w:eastAsia="Arial Nova" w:hAnsi="Arial Nova" w:cs="Arial Nova"/>
                <w:b/>
                <w:bCs/>
                <w:sz w:val="20"/>
                <w:szCs w:val="20"/>
              </w:rPr>
              <w:t xml:space="preserve"> (RPTC)</w:t>
            </w:r>
            <w:r w:rsidRPr="004D04BA">
              <w:rPr>
                <w:rFonts w:ascii="Arial Nova" w:eastAsia="Arial Nova" w:hAnsi="Arial Nova" w:cs="Arial Nova"/>
                <w:sz w:val="20"/>
                <w:szCs w:val="20"/>
              </w:rPr>
              <w:t>: Support to Population and Housing Censuses in Gabon, Lesotho, Sierra Leone, and Mozambique</w:t>
            </w:r>
          </w:p>
          <w:p w14:paraId="5A47C4EB" w14:textId="2BB55CD1" w:rsidR="00532A02" w:rsidRPr="004D04BA" w:rsidRDefault="00532A02" w:rsidP="004D04BA">
            <w:pPr>
              <w:pStyle w:val="ListParagraph"/>
              <w:numPr>
                <w:ilvl w:val="0"/>
                <w:numId w:val="37"/>
              </w:numPr>
              <w:spacing w:before="100" w:beforeAutospacing="1" w:after="100" w:afterAutospacing="1" w:line="240" w:lineRule="auto"/>
              <w:rPr>
                <w:rFonts w:ascii="Arial Nova" w:eastAsia="Arial Nova" w:hAnsi="Arial Nova" w:cs="Arial Nova"/>
                <w:sz w:val="20"/>
                <w:szCs w:val="20"/>
              </w:rPr>
            </w:pPr>
            <w:r w:rsidRPr="004D04BA">
              <w:rPr>
                <w:rFonts w:ascii="Arial Nova" w:eastAsia="Arial Nova" w:hAnsi="Arial Nova" w:cs="Arial Nova"/>
                <w:b/>
                <w:bCs/>
                <w:sz w:val="20"/>
                <w:szCs w:val="20"/>
              </w:rPr>
              <w:t>Location and Dates:</w:t>
            </w:r>
            <w:r w:rsidRPr="004D04BA">
              <w:rPr>
                <w:rFonts w:ascii="Arial Nova" w:eastAsia="Arial Nova" w:hAnsi="Arial Nova" w:cs="Arial Nova"/>
                <w:sz w:val="20"/>
                <w:szCs w:val="20"/>
              </w:rPr>
              <w:t xml:space="preserve"> Gabon, Lesotho, Sierra Leone, and Mozambique during upcoming national censuses.</w:t>
            </w:r>
          </w:p>
          <w:p w14:paraId="0E5A3F25" w14:textId="77777777" w:rsidR="00532A02" w:rsidRPr="004D04BA" w:rsidRDefault="00532A02" w:rsidP="004D04BA">
            <w:pPr>
              <w:pStyle w:val="ListParagraph"/>
              <w:numPr>
                <w:ilvl w:val="0"/>
                <w:numId w:val="37"/>
              </w:numPr>
              <w:spacing w:before="100" w:beforeAutospacing="1" w:after="100" w:afterAutospacing="1" w:line="240" w:lineRule="auto"/>
              <w:rPr>
                <w:rFonts w:ascii="Arial Nova" w:eastAsia="Arial Nova" w:hAnsi="Arial Nova" w:cs="Arial Nova"/>
                <w:sz w:val="20"/>
                <w:szCs w:val="20"/>
              </w:rPr>
            </w:pPr>
            <w:r w:rsidRPr="004D04BA">
              <w:rPr>
                <w:rFonts w:ascii="Arial Nova" w:eastAsia="Arial Nova" w:hAnsi="Arial Nova" w:cs="Arial Nova"/>
                <w:b/>
                <w:bCs/>
                <w:sz w:val="20"/>
                <w:szCs w:val="20"/>
              </w:rPr>
              <w:t>Objective:</w:t>
            </w:r>
            <w:r w:rsidRPr="004D04BA">
              <w:rPr>
                <w:rFonts w:ascii="Arial Nova" w:eastAsia="Arial Nova" w:hAnsi="Arial Nova" w:cs="Arial Nova"/>
                <w:sz w:val="20"/>
                <w:szCs w:val="20"/>
              </w:rPr>
              <w:t xml:space="preserve"> Improve census data quality, operational efficiency, and timely production of reliable population and housing statistics for national planning and SDG monitoring.</w:t>
            </w:r>
          </w:p>
          <w:p w14:paraId="0FEBC33A" w14:textId="77777777" w:rsidR="00532A02" w:rsidRPr="004D04BA" w:rsidRDefault="00532A02" w:rsidP="004D04BA">
            <w:pPr>
              <w:pStyle w:val="ListParagraph"/>
              <w:numPr>
                <w:ilvl w:val="0"/>
                <w:numId w:val="37"/>
              </w:numPr>
              <w:spacing w:before="100" w:beforeAutospacing="1" w:after="100" w:afterAutospacing="1" w:line="240" w:lineRule="auto"/>
              <w:rPr>
                <w:rFonts w:ascii="Arial Nova" w:eastAsia="Arial Nova" w:hAnsi="Arial Nova" w:cs="Arial Nova"/>
                <w:sz w:val="20"/>
                <w:szCs w:val="20"/>
              </w:rPr>
            </w:pPr>
            <w:r w:rsidRPr="004D04BA">
              <w:rPr>
                <w:rFonts w:ascii="Arial Nova" w:eastAsia="Arial Nova" w:hAnsi="Arial Nova" w:cs="Arial Nova"/>
                <w:b/>
                <w:bCs/>
                <w:sz w:val="20"/>
                <w:szCs w:val="20"/>
              </w:rPr>
              <w:t>Rationale:</w:t>
            </w:r>
            <w:r w:rsidRPr="004D04BA">
              <w:rPr>
                <w:rFonts w:ascii="Arial Nova" w:eastAsia="Arial Nova" w:hAnsi="Arial Nova" w:cs="Arial Nova"/>
                <w:sz w:val="20"/>
                <w:szCs w:val="20"/>
              </w:rPr>
              <w:t xml:space="preserve"> The four countries requested ACS support to address operational and technical challenges, ensuring successful census implementation.</w:t>
            </w:r>
            <w:r w:rsidRPr="004D04BA">
              <w:rPr>
                <w:rFonts w:ascii="Arial Nova" w:eastAsia="Arial Nova" w:hAnsi="Arial Nova" w:cs="Arial Nova"/>
                <w:sz w:val="20"/>
                <w:szCs w:val="20"/>
              </w:rPr>
              <w:t xml:space="preserve"> </w:t>
            </w:r>
          </w:p>
          <w:p w14:paraId="56C6F095" w14:textId="0D7217C7" w:rsidR="00532A02" w:rsidRPr="004D04BA" w:rsidRDefault="00532A02" w:rsidP="004D04BA">
            <w:pPr>
              <w:pStyle w:val="ListParagraph"/>
              <w:numPr>
                <w:ilvl w:val="0"/>
                <w:numId w:val="37"/>
              </w:numPr>
              <w:spacing w:before="100" w:beforeAutospacing="1" w:after="100" w:afterAutospacing="1" w:line="240" w:lineRule="auto"/>
              <w:rPr>
                <w:rFonts w:ascii="Arial Nova" w:eastAsia="Arial Nova" w:hAnsi="Arial Nova" w:cs="Arial Nova"/>
                <w:sz w:val="20"/>
                <w:szCs w:val="20"/>
              </w:rPr>
            </w:pPr>
            <w:r w:rsidRPr="004D04BA">
              <w:rPr>
                <w:rFonts w:ascii="Arial Nova" w:eastAsia="Arial Nova" w:hAnsi="Arial Nova" w:cs="Arial Nova"/>
                <w:b/>
                <w:bCs/>
                <w:sz w:val="20"/>
                <w:szCs w:val="20"/>
              </w:rPr>
              <w:t>Description:</w:t>
            </w:r>
            <w:r w:rsidRPr="004D04BA">
              <w:rPr>
                <w:rFonts w:ascii="Arial Nova" w:eastAsia="Arial Nova" w:hAnsi="Arial Nova" w:cs="Arial Nova"/>
                <w:sz w:val="20"/>
                <w:szCs w:val="20"/>
              </w:rPr>
              <w:t xml:space="preserve"> ACS provide</w:t>
            </w:r>
            <w:r w:rsidR="004D04BA" w:rsidRPr="004D04BA">
              <w:rPr>
                <w:rFonts w:ascii="Arial Nova" w:eastAsia="Arial Nova" w:hAnsi="Arial Nova" w:cs="Arial Nova"/>
                <w:sz w:val="20"/>
                <w:szCs w:val="20"/>
              </w:rPr>
              <w:t>d</w:t>
            </w:r>
            <w:r w:rsidRPr="004D04BA">
              <w:rPr>
                <w:rFonts w:ascii="Arial Nova" w:eastAsia="Arial Nova" w:hAnsi="Arial Nova" w:cs="Arial Nova"/>
                <w:sz w:val="20"/>
                <w:szCs w:val="20"/>
              </w:rPr>
              <w:t xml:space="preserve"> technical assistance through deployment of a Census Field Monitoring Dashboard, tablets for enumerators, and on-site technical support</w:t>
            </w:r>
            <w:r w:rsidR="004D04BA" w:rsidRPr="004D04BA">
              <w:rPr>
                <w:rFonts w:ascii="Arial Nova" w:eastAsia="Arial Nova" w:hAnsi="Arial Nova" w:cs="Arial Nova"/>
                <w:sz w:val="20"/>
                <w:szCs w:val="20"/>
              </w:rPr>
              <w:t xml:space="preserve"> in Lesotho </w:t>
            </w:r>
          </w:p>
          <w:p w14:paraId="709B9E0B" w14:textId="385ED251" w:rsidR="7D1210E1" w:rsidRPr="004C4A73" w:rsidRDefault="4CF3B835" w:rsidP="004D04BA">
            <w:pPr>
              <w:spacing w:after="0" w:line="240" w:lineRule="auto"/>
              <w:rPr>
                <w:rFonts w:ascii="Arial Nova" w:eastAsia="Arial Nova" w:hAnsi="Arial Nova" w:cs="Arial Nova"/>
                <w:b/>
                <w:bCs/>
                <w:color w:val="000000"/>
                <w:sz w:val="20"/>
                <w:szCs w:val="20"/>
              </w:rPr>
            </w:pPr>
            <w:r w:rsidRPr="004C4A73">
              <w:rPr>
                <w:rFonts w:ascii="Arial Nova" w:eastAsia="Arial Nova" w:hAnsi="Arial Nova" w:cs="Arial Nova"/>
                <w:b/>
                <w:bCs/>
                <w:i/>
                <w:iCs/>
                <w:color w:val="00B0F0"/>
                <w:sz w:val="20"/>
                <w:szCs w:val="20"/>
              </w:rPr>
              <w:t>Capacity building/Training events</w:t>
            </w:r>
          </w:p>
          <w:p w14:paraId="0F17BC81" w14:textId="7A8E42D7" w:rsidR="00FD25DD" w:rsidRDefault="00101FD2" w:rsidP="00101FD2">
            <w:pPr>
              <w:pStyle w:val="ListParagraph"/>
              <w:numPr>
                <w:ilvl w:val="0"/>
                <w:numId w:val="42"/>
              </w:numPr>
              <w:spacing w:after="0" w:line="240" w:lineRule="auto"/>
              <w:rPr>
                <w:rFonts w:ascii="Arial Nova" w:eastAsia="Arial Nova" w:hAnsi="Arial Nova" w:cs="Arial Nova"/>
                <w:sz w:val="20"/>
                <w:szCs w:val="20"/>
              </w:rPr>
            </w:pPr>
            <w:r w:rsidRPr="00101FD2">
              <w:rPr>
                <w:rFonts w:ascii="Arial Nova" w:eastAsia="Arial Nova" w:hAnsi="Arial Nova" w:cs="Arial Nova"/>
                <w:b/>
                <w:bCs/>
                <w:sz w:val="20"/>
                <w:szCs w:val="20"/>
              </w:rPr>
              <w:t>Forum on Administrative data:</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In 2025, the Subprogramme implemented multiple capacity-building interventions to strengthen national statistical systems across Africa. The Forum on Administrative Data, held in Casablanca, Morocco (9–11 July 2025) and jointly organized by ACS and STATAFRIC with the support of the Haut Commissariat au Plan of Morocco, convened 145 participants from NSOs, line ministries, customs authorities, and central banks. The Forum promoted the strategic use of administrative data for official statistics and development planning.</w:t>
            </w:r>
          </w:p>
          <w:p w14:paraId="3EA731DC" w14:textId="77777777" w:rsidR="00101FD2" w:rsidRPr="00101FD2" w:rsidRDefault="00101FD2" w:rsidP="00101FD2">
            <w:pPr>
              <w:pStyle w:val="ListParagraph"/>
              <w:spacing w:after="0" w:line="240" w:lineRule="auto"/>
              <w:rPr>
                <w:rFonts w:ascii="Arial Nova" w:eastAsia="Arial Nova" w:hAnsi="Arial Nova" w:cs="Arial Nova"/>
                <w:sz w:val="8"/>
                <w:szCs w:val="8"/>
              </w:rPr>
            </w:pPr>
          </w:p>
          <w:p w14:paraId="0CA5683D"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South to South Cooperation. Namibia.</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In partnership with UNCTAD, the Subprogramme conducted a workshop in Namibia (10–12 February 2025) for nine government institutions, including the Namibia Statistics Agency, to build capacity in measuring and reporting South-South Cooperation flows using the new framework, supporting SDG 17.3.1 reporting and pilot testing.</w:t>
            </w:r>
          </w:p>
          <w:p w14:paraId="409C9658" w14:textId="77777777" w:rsidR="00101FD2" w:rsidRPr="00101FD2" w:rsidRDefault="00101FD2" w:rsidP="00101FD2">
            <w:pPr>
              <w:pStyle w:val="ListParagraph"/>
              <w:rPr>
                <w:rFonts w:ascii="Arial Nova" w:eastAsia="Arial Nova" w:hAnsi="Arial Nova" w:cs="Arial Nova"/>
                <w:sz w:val="8"/>
                <w:szCs w:val="8"/>
              </w:rPr>
            </w:pPr>
          </w:p>
          <w:p w14:paraId="51B92A6C"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Data ethic and Governance (DA 14).</w:t>
            </w:r>
            <w:r w:rsidRPr="00101FD2">
              <w:rPr>
                <w:rFonts w:ascii="Arial Nova" w:eastAsia="Arial Nova" w:hAnsi="Arial Nova" w:cs="Arial Nova"/>
                <w:sz w:val="20"/>
                <w:szCs w:val="20"/>
              </w:rPr>
              <w:t xml:space="preserve"> Kenya </w:t>
            </w:r>
            <w:r w:rsidR="633E20E0" w:rsidRPr="00101FD2">
              <w:rPr>
                <w:rFonts w:ascii="Arial Nova" w:eastAsia="Arial Nova" w:hAnsi="Arial Nova" w:cs="Arial Nova"/>
                <w:sz w:val="20"/>
                <w:szCs w:val="20"/>
              </w:rPr>
              <w:t>With</w:t>
            </w:r>
            <w:r w:rsidR="6B0B4EFE" w:rsidRPr="00101FD2">
              <w:rPr>
                <w:rFonts w:ascii="Arial Nova" w:eastAsia="Arial Nova" w:hAnsi="Arial Nova" w:cs="Arial Nova"/>
                <w:sz w:val="20"/>
                <w:szCs w:val="20"/>
              </w:rPr>
              <w:t xml:space="preserve"> partnership of the</w:t>
            </w:r>
            <w:r w:rsidR="633E20E0" w:rsidRPr="00101FD2">
              <w:rPr>
                <w:rFonts w:ascii="Arial Nova" w:eastAsia="Arial Nova" w:hAnsi="Arial Nova" w:cs="Arial Nova"/>
                <w:sz w:val="20"/>
                <w:szCs w:val="20"/>
              </w:rPr>
              <w:t xml:space="preserve"> UNSD, UNEP, and KNBS, the Subprogramme organized a regional workshop in Nairobi (2–4 September 2025) for 54(13 female) participants to strengthen capacities in data ethics, governance, and quality, with a focus on adapting to evolving data ecosystems, data innovation, and alignment with core statistical standards.</w:t>
            </w:r>
          </w:p>
          <w:p w14:paraId="479D459A" w14:textId="77777777" w:rsidR="00101FD2" w:rsidRPr="00101FD2" w:rsidRDefault="00101FD2" w:rsidP="00101FD2">
            <w:pPr>
              <w:pStyle w:val="ListParagraph"/>
              <w:rPr>
                <w:rFonts w:ascii="Arial Nova" w:eastAsia="Arial Nova" w:hAnsi="Arial Nova" w:cs="Arial Nova"/>
                <w:b/>
                <w:bCs/>
                <w:sz w:val="20"/>
                <w:szCs w:val="20"/>
              </w:rPr>
            </w:pPr>
          </w:p>
          <w:p w14:paraId="26EFFD71"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Small Area Estimation.</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The Subprogramme delivered a five-day Small Area Estimation (SAE) training in Nairobi for 26 participants (7 female) from 15 African countries, covering the use of geospatial and Earth Observation data, AI-based prediction, and R-based SAE models. The training enhanced practical skills for producing granular official statistics, with 96.1 per cent of participants reporting high satisfaction.</w:t>
            </w:r>
          </w:p>
          <w:p w14:paraId="5FDA9CD5" w14:textId="77777777" w:rsidR="00101FD2" w:rsidRPr="00101FD2" w:rsidRDefault="00101FD2" w:rsidP="00101FD2">
            <w:pPr>
              <w:pStyle w:val="ListParagraph"/>
              <w:rPr>
                <w:rFonts w:ascii="Arial Nova" w:eastAsia="Arial Nova" w:hAnsi="Arial Nova" w:cs="Arial Nova"/>
                <w:sz w:val="20"/>
                <w:szCs w:val="20"/>
              </w:rPr>
            </w:pPr>
          </w:p>
          <w:p w14:paraId="4C9353C4"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SDM Capacity building.</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 xml:space="preserve">SDMX capacity-building workshops were conducted in Senegal, Kenya, Ethiopia, Cameroon, and Zimbabwe, strengthening the skills of 116 national statistical staff (29 </w:t>
            </w:r>
            <w:r w:rsidR="633E20E0" w:rsidRPr="00101FD2">
              <w:rPr>
                <w:rFonts w:ascii="Arial Nova" w:eastAsia="Arial Nova" w:hAnsi="Arial Nova" w:cs="Arial Nova"/>
                <w:sz w:val="20"/>
                <w:szCs w:val="20"/>
              </w:rPr>
              <w:lastRenderedPageBreak/>
              <w:t>females) in standardized data reporting, metadata management, and data exchange, contributing to improved data harmonization, quality, and timeliness.</w:t>
            </w:r>
          </w:p>
          <w:p w14:paraId="4B016C7B" w14:textId="77777777" w:rsidR="00101FD2" w:rsidRPr="00101FD2" w:rsidRDefault="00101FD2" w:rsidP="00101FD2">
            <w:pPr>
              <w:pStyle w:val="ListParagraph"/>
              <w:rPr>
                <w:rFonts w:ascii="Arial Nova" w:eastAsia="Arial Nova" w:hAnsi="Arial Nova" w:cs="Arial Nova"/>
                <w:sz w:val="10"/>
                <w:szCs w:val="10"/>
              </w:rPr>
            </w:pPr>
          </w:p>
          <w:p w14:paraId="314CC522"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Statistical Leadership.</w:t>
            </w:r>
            <w:r>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Statistical Leadership trainings were delivered in Dar es Salaam (11–14 March and 13–16 May 2025), strengthening leadership, management, and decision-making capacities of 21 NSO staff (7 females) in the governance and coordination of national statistical systems. In addition, a Statistical Leadership Training of Trainers (ToT) was conducted in Dar es Salaam (25 August–3 September 2025) in collaboration with NBS and EASTC to institutionalize statistical leadership and Women in Leadership modules within regional training programmes.</w:t>
            </w:r>
          </w:p>
          <w:p w14:paraId="69336D89" w14:textId="77777777" w:rsidR="00101FD2" w:rsidRPr="00101FD2" w:rsidRDefault="00101FD2" w:rsidP="00101FD2">
            <w:pPr>
              <w:pStyle w:val="ListParagraph"/>
              <w:rPr>
                <w:rFonts w:ascii="Arial Nova" w:eastAsia="Arial Nova" w:hAnsi="Arial Nova" w:cs="Arial Nova"/>
                <w:sz w:val="10"/>
                <w:szCs w:val="10"/>
              </w:rPr>
            </w:pPr>
          </w:p>
          <w:p w14:paraId="6A0E5968"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Time Use Survey.</w:t>
            </w:r>
            <w:r>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The Subprogramme conducted a capacity-building training on Time Use Survey methodology in Harare, Zimbabwe (15–19 September 2025), enhancing technical capacities of NSO staff in survey design, implementation, and analysis to improve national statistical outputs.</w:t>
            </w:r>
          </w:p>
          <w:p w14:paraId="4388E4FD" w14:textId="77777777" w:rsidR="00101FD2" w:rsidRPr="00101FD2" w:rsidRDefault="00101FD2" w:rsidP="00101FD2">
            <w:pPr>
              <w:pStyle w:val="ListParagraph"/>
              <w:rPr>
                <w:rFonts w:ascii="Arial Nova" w:eastAsia="Arial Nova" w:hAnsi="Arial Nova" w:cs="Arial Nova"/>
                <w:sz w:val="20"/>
                <w:szCs w:val="20"/>
              </w:rPr>
            </w:pPr>
          </w:p>
          <w:p w14:paraId="0EE47041" w14:textId="77777777" w:rsid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sidRPr="00101FD2">
              <w:rPr>
                <w:rFonts w:ascii="Arial Nova" w:eastAsia="Arial Nova" w:hAnsi="Arial Nova" w:cs="Arial Nova"/>
                <w:b/>
                <w:bCs/>
                <w:sz w:val="20"/>
                <w:szCs w:val="20"/>
              </w:rPr>
              <w:t>Digital Census Tools:</w:t>
            </w:r>
            <w:r>
              <w:rPr>
                <w:rFonts w:ascii="Arial Nova" w:eastAsia="Arial Nova" w:hAnsi="Arial Nova" w:cs="Arial Nova"/>
                <w:sz w:val="20"/>
                <w:szCs w:val="20"/>
              </w:rPr>
              <w:t xml:space="preserve"> </w:t>
            </w:r>
            <w:r w:rsidR="3A53EB46" w:rsidRPr="00101FD2">
              <w:rPr>
                <w:rFonts w:ascii="Arial Nova" w:eastAsia="Arial Nova" w:hAnsi="Arial Nova" w:cs="Arial Nova"/>
                <w:sz w:val="20"/>
                <w:szCs w:val="20"/>
              </w:rPr>
              <w:t xml:space="preserve">The African Centre for Statistics (ACS) provided training to </w:t>
            </w:r>
            <w:r w:rsidR="3A53EB46" w:rsidRPr="00101FD2">
              <w:rPr>
                <w:rFonts w:ascii="Arial Nova" w:eastAsia="Arial Nova" w:hAnsi="Arial Nova" w:cs="Arial Nova"/>
                <w:b/>
                <w:bCs/>
                <w:sz w:val="20"/>
                <w:szCs w:val="20"/>
              </w:rPr>
              <w:t>Lesotho</w:t>
            </w:r>
            <w:r w:rsidR="3A53EB46" w:rsidRPr="00101FD2">
              <w:rPr>
                <w:rFonts w:ascii="Arial Nova" w:eastAsia="Arial Nova" w:hAnsi="Arial Nova" w:cs="Arial Nova"/>
                <w:sz w:val="20"/>
                <w:szCs w:val="20"/>
              </w:rPr>
              <w:t xml:space="preserve"> and </w:t>
            </w:r>
            <w:r w:rsidR="3A53EB46" w:rsidRPr="00101FD2">
              <w:rPr>
                <w:rFonts w:ascii="Arial Nova" w:eastAsia="Arial Nova" w:hAnsi="Arial Nova" w:cs="Arial Nova"/>
                <w:b/>
                <w:bCs/>
                <w:sz w:val="20"/>
                <w:szCs w:val="20"/>
              </w:rPr>
              <w:t>Sierra Leone</w:t>
            </w:r>
            <w:r w:rsidR="3A53EB46" w:rsidRPr="00101FD2">
              <w:rPr>
                <w:rFonts w:ascii="Arial Nova" w:eastAsia="Arial Nova" w:hAnsi="Arial Nova" w:cs="Arial Nova"/>
                <w:sz w:val="20"/>
                <w:szCs w:val="20"/>
              </w:rPr>
              <w:t xml:space="preserve"> on the implementation of ECA’s digital census tools, aiming to equip both countries with a country-owned suite of digital solutions to plan, execute, monitor, and support their upcoming population and housing censuses. The training focused on building national capacity to manage the full census cycle, including operational planning, field monitoring, data quality assurance, and communication of results, thereby strengthening the countries’ ability to conduct efficient, technology-driven censuses and produce reliable population and housing statistics for evidence-based policymaking</w:t>
            </w:r>
          </w:p>
          <w:p w14:paraId="6CB313E6" w14:textId="77777777" w:rsidR="00101FD2" w:rsidRPr="00101FD2" w:rsidRDefault="00101FD2" w:rsidP="00101FD2">
            <w:pPr>
              <w:pStyle w:val="ListParagraph"/>
              <w:rPr>
                <w:rFonts w:ascii="Arial Nova" w:eastAsia="Arial Nova" w:hAnsi="Arial Nova" w:cs="Arial Nova"/>
                <w:b/>
                <w:bCs/>
                <w:sz w:val="10"/>
                <w:szCs w:val="10"/>
              </w:rPr>
            </w:pPr>
          </w:p>
          <w:p w14:paraId="5147BB6A" w14:textId="1DD79206" w:rsidR="004D04BA" w:rsidRPr="00101FD2" w:rsidRDefault="00101FD2" w:rsidP="00101FD2">
            <w:pPr>
              <w:pStyle w:val="ListParagraph"/>
              <w:numPr>
                <w:ilvl w:val="0"/>
                <w:numId w:val="42"/>
              </w:numPr>
              <w:spacing w:before="100" w:beforeAutospacing="1" w:after="100" w:afterAutospacing="1" w:line="240" w:lineRule="auto"/>
              <w:rPr>
                <w:rFonts w:ascii="Arial Nova" w:eastAsia="Arial Nova" w:hAnsi="Arial Nova" w:cs="Arial Nova"/>
                <w:sz w:val="20"/>
                <w:szCs w:val="20"/>
              </w:rPr>
            </w:pPr>
            <w:r>
              <w:rPr>
                <w:rFonts w:ascii="Arial Nova" w:eastAsia="Arial Nova" w:hAnsi="Arial Nova" w:cs="Arial Nova"/>
                <w:b/>
                <w:bCs/>
                <w:sz w:val="20"/>
                <w:szCs w:val="20"/>
              </w:rPr>
              <w:t xml:space="preserve">Census Field Monitoring. </w:t>
            </w:r>
            <w:r w:rsidR="004D04BA" w:rsidRPr="00101FD2">
              <w:rPr>
                <w:rFonts w:ascii="Arial Nova" w:eastAsia="Arial Nova" w:hAnsi="Arial Nova" w:cs="Arial Nova"/>
                <w:b/>
                <w:bCs/>
                <w:sz w:val="20"/>
                <w:szCs w:val="20"/>
              </w:rPr>
              <w:t>Lesotho:</w:t>
            </w:r>
            <w:r w:rsidR="004D04BA" w:rsidRPr="00101FD2">
              <w:rPr>
                <w:rFonts w:ascii="Arial Nova" w:eastAsia="Arial Nova" w:hAnsi="Arial Nova" w:cs="Arial Nova"/>
                <w:sz w:val="20"/>
                <w:szCs w:val="20"/>
              </w:rPr>
              <w:t xml:space="preserve"> Between 1 and 5 December 2025, ACS trained 15 BoS staff on the Census Field Monitoring Dashboard, covering field progress monitoring, data-quality checks, and supervisory use. The training also introduced the broader digital census ecosystem, including management and communication tools, while emphasizing their role in improving operational control and accountability. </w:t>
            </w:r>
            <w:r w:rsidR="004D04BA" w:rsidRPr="00101FD2">
              <w:rPr>
                <w:rFonts w:ascii="Arial Nova" w:eastAsia="Arial Nova" w:hAnsi="Arial Nova" w:cs="Arial Nova"/>
                <w:sz w:val="20"/>
                <w:szCs w:val="20"/>
              </w:rPr>
              <w:t>P</w:t>
            </w:r>
            <w:r w:rsidR="004D04BA" w:rsidRPr="00101FD2">
              <w:rPr>
                <w:rFonts w:ascii="Arial Nova" w:eastAsia="Arial Nova" w:hAnsi="Arial Nova" w:cs="Arial Nova"/>
                <w:sz w:val="20"/>
                <w:szCs w:val="20"/>
              </w:rPr>
              <w:t>articipants attended a presentation on the HxGN Smart Census solution supporting mapping, enumeration area delineation, and spatial workflows.</w:t>
            </w:r>
          </w:p>
          <w:p w14:paraId="4C955F81" w14:textId="323F55ED" w:rsidR="001005AA" w:rsidRPr="004C4A73" w:rsidRDefault="4CF3B835" w:rsidP="001005AA">
            <w:pPr>
              <w:spacing w:after="0" w:line="240" w:lineRule="auto"/>
              <w:rPr>
                <w:rFonts w:ascii="Arial Nova" w:eastAsia="Arial Nova" w:hAnsi="Arial Nova" w:cs="Arial Nova"/>
                <w:b/>
                <w:bCs/>
                <w:color w:val="000000"/>
                <w:sz w:val="20"/>
                <w:szCs w:val="20"/>
              </w:rPr>
            </w:pPr>
            <w:r w:rsidRPr="004C4A73">
              <w:rPr>
                <w:rFonts w:ascii="Arial Nova" w:eastAsia="Arial Nova" w:hAnsi="Arial Nova" w:cs="Arial Nova"/>
                <w:b/>
                <w:bCs/>
                <w:i/>
                <w:iCs/>
                <w:color w:val="00B0F0"/>
                <w:sz w:val="20"/>
                <w:szCs w:val="20"/>
              </w:rPr>
              <w:t>Other workshops</w:t>
            </w:r>
            <w:r w:rsidRPr="004C4A73">
              <w:rPr>
                <w:rFonts w:ascii="Arial Nova" w:eastAsia="Arial Nova" w:hAnsi="Arial Nova" w:cs="Arial Nova"/>
                <w:b/>
                <w:bCs/>
                <w:color w:val="000000" w:themeColor="text1"/>
                <w:sz w:val="20"/>
                <w:szCs w:val="20"/>
              </w:rPr>
              <w:t xml:space="preserve"> </w:t>
            </w:r>
          </w:p>
          <w:p w14:paraId="3191A262" w14:textId="77777777" w:rsidR="00101FD2" w:rsidRPr="00101FD2" w:rsidRDefault="00101FD2" w:rsidP="00101FD2">
            <w:pPr>
              <w:pStyle w:val="ListParagraph"/>
              <w:numPr>
                <w:ilvl w:val="0"/>
                <w:numId w:val="43"/>
              </w:numPr>
              <w:spacing w:after="0" w:line="240" w:lineRule="auto"/>
              <w:rPr>
                <w:rFonts w:ascii="Arial Nova" w:eastAsia="Arial Nova" w:hAnsi="Arial Nova" w:cs="Arial Nova"/>
                <w:b/>
                <w:bCs/>
                <w:color w:val="000000"/>
                <w:sz w:val="20"/>
                <w:szCs w:val="20"/>
              </w:rPr>
            </w:pPr>
            <w:r w:rsidRPr="00101FD2">
              <w:rPr>
                <w:rFonts w:ascii="Arial Nova" w:eastAsia="Arial Nova" w:hAnsi="Arial Nova" w:cs="Arial Nova"/>
                <w:b/>
                <w:bCs/>
                <w:sz w:val="20"/>
                <w:szCs w:val="20"/>
              </w:rPr>
              <w:t>Statistical Act Dissemination</w:t>
            </w:r>
            <w:r>
              <w:rPr>
                <w:rFonts w:ascii="Arial Nova" w:eastAsia="Arial Nova" w:hAnsi="Arial Nova" w:cs="Arial Nova"/>
                <w:b/>
                <w:bCs/>
                <w:sz w:val="20"/>
                <w:szCs w:val="20"/>
              </w:rPr>
              <w:t>.</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In Burundi, the Subprogramme conducted a technical mission from 25–27 June 2025 to support the dissemination and operationalization of the amended Statistics Law. The mission strengthened stakeholder capacity at INSBU to apply the legal framework, integrate geospatial data, and enhance inter-agency coordination in support of a modernized national statistical system.</w:t>
            </w:r>
          </w:p>
          <w:p w14:paraId="26AD0A22" w14:textId="03ADA215" w:rsidR="7D1210E1" w:rsidRPr="00101FD2" w:rsidRDefault="00101FD2" w:rsidP="00101FD2">
            <w:pPr>
              <w:pStyle w:val="ListParagraph"/>
              <w:numPr>
                <w:ilvl w:val="0"/>
                <w:numId w:val="43"/>
              </w:numPr>
              <w:spacing w:after="0" w:line="240" w:lineRule="auto"/>
              <w:rPr>
                <w:rFonts w:ascii="Arial Nova" w:eastAsia="Arial Nova" w:hAnsi="Arial Nova" w:cs="Arial Nova"/>
                <w:b/>
                <w:bCs/>
                <w:color w:val="000000"/>
                <w:sz w:val="20"/>
                <w:szCs w:val="20"/>
              </w:rPr>
            </w:pPr>
            <w:r w:rsidRPr="00101FD2">
              <w:rPr>
                <w:rFonts w:ascii="Arial Nova" w:eastAsia="Arial Nova" w:hAnsi="Arial Nova" w:cs="Arial Nova"/>
                <w:b/>
                <w:bCs/>
                <w:sz w:val="20"/>
                <w:szCs w:val="20"/>
              </w:rPr>
              <w:t>Administrative Data Capacity building</w:t>
            </w:r>
            <w:r>
              <w:rPr>
                <w:rFonts w:ascii="Arial Nova" w:eastAsia="Arial Nova" w:hAnsi="Arial Nova" w:cs="Arial Nova"/>
                <w:sz w:val="20"/>
                <w:szCs w:val="20"/>
              </w:rPr>
              <w:t>.</w:t>
            </w:r>
            <w:r w:rsidRPr="00101FD2">
              <w:rPr>
                <w:rFonts w:ascii="Arial Nova" w:eastAsia="Arial Nova" w:hAnsi="Arial Nova" w:cs="Arial Nova"/>
                <w:sz w:val="20"/>
                <w:szCs w:val="20"/>
              </w:rPr>
              <w:t xml:space="preserve"> </w:t>
            </w:r>
            <w:r w:rsidR="633E20E0" w:rsidRPr="00101FD2">
              <w:rPr>
                <w:rFonts w:ascii="Arial Nova" w:eastAsia="Arial Nova" w:hAnsi="Arial Nova" w:cs="Arial Nova"/>
                <w:sz w:val="20"/>
                <w:szCs w:val="20"/>
              </w:rPr>
              <w:t xml:space="preserve">In August 2025, the Subprogramme organized a workshop in Nairobi (26–28 August) under the EU grant to ECA on SDG monitoring in Africa, focusing on the </w:t>
            </w:r>
            <w:r w:rsidR="633E20E0" w:rsidRPr="00101FD2">
              <w:rPr>
                <w:rFonts w:ascii="Arial Nova" w:eastAsia="Arial Nova" w:hAnsi="Arial Nova" w:cs="Arial Nova"/>
                <w:sz w:val="20"/>
                <w:szCs w:val="20"/>
              </w:rPr>
              <w:lastRenderedPageBreak/>
              <w:t>administrative data component. The workshop strengthened national and regional capacities in the use of administrative data for SDG monitoring and supported evidence-based policymaking.</w:t>
            </w:r>
          </w:p>
          <w:p w14:paraId="03429A46" w14:textId="4625DBBC" w:rsidR="7D1210E1" w:rsidRPr="004C4A73" w:rsidRDefault="4CF3B835" w:rsidP="004D04BA">
            <w:pPr>
              <w:spacing w:after="0" w:line="240" w:lineRule="auto"/>
              <w:rPr>
                <w:rFonts w:ascii="Arial Nova" w:eastAsia="Arial Nova" w:hAnsi="Arial Nova" w:cs="Arial Nova"/>
                <w:b/>
                <w:bCs/>
                <w:color w:val="000000"/>
                <w:sz w:val="20"/>
                <w:szCs w:val="20"/>
              </w:rPr>
            </w:pPr>
            <w:r w:rsidRPr="004C4A73">
              <w:rPr>
                <w:rFonts w:ascii="Arial Nova" w:eastAsia="Arial Nova" w:hAnsi="Arial Nova" w:cs="Arial Nova"/>
                <w:b/>
                <w:bCs/>
                <w:i/>
                <w:iCs/>
                <w:color w:val="00B0F0"/>
                <w:sz w:val="20"/>
                <w:szCs w:val="20"/>
              </w:rPr>
              <w:t>Publications and Technical materials</w:t>
            </w:r>
            <w:r w:rsidRPr="004C4A73">
              <w:rPr>
                <w:rFonts w:ascii="Arial Nova" w:eastAsia="Arial Nova" w:hAnsi="Arial Nova" w:cs="Arial Nova"/>
                <w:b/>
                <w:bCs/>
                <w:color w:val="000000" w:themeColor="text1"/>
                <w:sz w:val="20"/>
                <w:szCs w:val="20"/>
              </w:rPr>
              <w:t xml:space="preserve"> </w:t>
            </w:r>
          </w:p>
          <w:p w14:paraId="1F566987" w14:textId="511B1A90" w:rsidR="009F406A" w:rsidRDefault="00101FD2" w:rsidP="009F406A">
            <w:pPr>
              <w:pStyle w:val="NormalWeb"/>
              <w:numPr>
                <w:ilvl w:val="0"/>
                <w:numId w:val="44"/>
              </w:numPr>
              <w:spacing w:before="0" w:beforeAutospacing="0" w:after="0" w:afterAutospacing="0"/>
              <w:rPr>
                <w:rFonts w:ascii="Arial Nova" w:eastAsia="Arial Nova" w:hAnsi="Arial Nova" w:cs="Arial Nova"/>
                <w:sz w:val="20"/>
                <w:szCs w:val="20"/>
              </w:rPr>
            </w:pPr>
            <w:r w:rsidRPr="009F406A">
              <w:rPr>
                <w:rFonts w:ascii="Arial Nova" w:eastAsia="Arial Nova" w:hAnsi="Arial Nova" w:cs="Arial Nova"/>
                <w:b/>
                <w:bCs/>
                <w:sz w:val="20"/>
                <w:szCs w:val="20"/>
              </w:rPr>
              <w:t>Data Situation Index</w:t>
            </w:r>
            <w:r w:rsidR="009F406A" w:rsidRPr="009F406A">
              <w:rPr>
                <w:rFonts w:ascii="Arial Nova" w:eastAsia="Arial Nova" w:hAnsi="Arial Nova" w:cs="Arial Nova"/>
                <w:b/>
                <w:bCs/>
                <w:sz w:val="20"/>
                <w:szCs w:val="20"/>
              </w:rPr>
              <w:t>.</w:t>
            </w:r>
            <w:r w:rsidR="009F406A">
              <w:rPr>
                <w:rFonts w:ascii="Arial Nova" w:eastAsia="Arial Nova" w:hAnsi="Arial Nova" w:cs="Arial Nova"/>
                <w:sz w:val="20"/>
                <w:szCs w:val="20"/>
              </w:rPr>
              <w:t xml:space="preserve"> </w:t>
            </w:r>
            <w:r w:rsidR="52987290" w:rsidRPr="004C4A73">
              <w:rPr>
                <w:rFonts w:ascii="Arial Nova" w:eastAsia="Arial Nova" w:hAnsi="Arial Nova" w:cs="Arial Nova"/>
                <w:sz w:val="20"/>
                <w:szCs w:val="20"/>
              </w:rPr>
              <w:t xml:space="preserve">In the second half of the 2025, the Subprogramme produced key knowledge products and digital tools to strengthen SDG monitoring and data-driven policymaking in Africa. The </w:t>
            </w:r>
            <w:r w:rsidR="52987290" w:rsidRPr="009F406A">
              <w:rPr>
                <w:rStyle w:val="Strong"/>
                <w:rFonts w:ascii="Arial Nova" w:eastAsia="Arial Nova" w:hAnsi="Arial Nova" w:cs="Arial Nova"/>
                <w:b w:val="0"/>
                <w:bCs w:val="0"/>
                <w:sz w:val="20"/>
                <w:szCs w:val="20"/>
              </w:rPr>
              <w:t>Data Situation Index policy report</w:t>
            </w:r>
            <w:r w:rsidR="52987290" w:rsidRPr="004C4A73">
              <w:rPr>
                <w:rFonts w:ascii="Arial Nova" w:eastAsia="Arial Nova" w:hAnsi="Arial Nova" w:cs="Arial Nova"/>
                <w:sz w:val="20"/>
                <w:szCs w:val="20"/>
              </w:rPr>
              <w:t xml:space="preserve"> assessed gaps in data quality, availability, and use for SDG monitoring and provided actionable recommendations, including investment in statistical capacity, improved data sharing, and adoption of innovative data sources and methods.</w:t>
            </w:r>
          </w:p>
          <w:p w14:paraId="17D6DAD6" w14:textId="77777777" w:rsidR="009F406A" w:rsidRDefault="009F406A" w:rsidP="009F406A">
            <w:pPr>
              <w:pStyle w:val="NormalWeb"/>
              <w:spacing w:before="0" w:beforeAutospacing="0" w:after="0" w:afterAutospacing="0"/>
              <w:ind w:left="720"/>
              <w:rPr>
                <w:rFonts w:ascii="Arial Nova" w:eastAsia="Arial Nova" w:hAnsi="Arial Nova" w:cs="Arial Nova"/>
                <w:sz w:val="20"/>
                <w:szCs w:val="20"/>
              </w:rPr>
            </w:pPr>
          </w:p>
          <w:p w14:paraId="2B2129D5" w14:textId="77777777" w:rsidR="009F406A" w:rsidRDefault="009F406A" w:rsidP="009F406A">
            <w:pPr>
              <w:pStyle w:val="NormalWeb"/>
              <w:numPr>
                <w:ilvl w:val="0"/>
                <w:numId w:val="44"/>
              </w:numPr>
              <w:spacing w:before="0" w:beforeAutospacing="0" w:after="0" w:afterAutospacing="0"/>
              <w:rPr>
                <w:rFonts w:ascii="Arial Nova" w:eastAsia="Arial Nova" w:hAnsi="Arial Nova" w:cs="Arial Nova"/>
                <w:sz w:val="20"/>
                <w:szCs w:val="20"/>
              </w:rPr>
            </w:pPr>
            <w:r w:rsidRPr="009F406A">
              <w:rPr>
                <w:rFonts w:ascii="Arial Nova" w:eastAsia="Arial Nova" w:hAnsi="Arial Nova" w:cs="Arial Nova"/>
                <w:b/>
                <w:bCs/>
                <w:sz w:val="20"/>
                <w:szCs w:val="20"/>
              </w:rPr>
              <w:t>Africa SDG Report</w:t>
            </w:r>
            <w:r>
              <w:rPr>
                <w:rFonts w:ascii="Arial Nova" w:eastAsia="Arial Nova" w:hAnsi="Arial Nova" w:cs="Arial Nova"/>
                <w:sz w:val="20"/>
                <w:szCs w:val="20"/>
              </w:rPr>
              <w:t xml:space="preserve">. </w:t>
            </w:r>
            <w:r w:rsidR="52987290" w:rsidRPr="009F406A">
              <w:rPr>
                <w:rFonts w:ascii="Arial Nova" w:eastAsia="Arial Nova" w:hAnsi="Arial Nova" w:cs="Arial Nova"/>
                <w:b/>
                <w:bCs/>
                <w:sz w:val="20"/>
                <w:szCs w:val="20"/>
              </w:rPr>
              <w:t xml:space="preserve">The </w:t>
            </w:r>
            <w:r w:rsidR="52987290" w:rsidRPr="009F406A">
              <w:rPr>
                <w:rStyle w:val="Strong"/>
                <w:rFonts w:ascii="Arial Nova" w:eastAsia="Arial Nova" w:hAnsi="Arial Nova" w:cs="Arial Nova"/>
                <w:b w:val="0"/>
                <w:bCs w:val="0"/>
                <w:sz w:val="20"/>
                <w:szCs w:val="20"/>
              </w:rPr>
              <w:t>Africa SDGs Progress Report</w:t>
            </w:r>
            <w:r w:rsidR="52987290" w:rsidRPr="009F406A">
              <w:rPr>
                <w:rFonts w:ascii="Arial Nova" w:eastAsia="Arial Nova" w:hAnsi="Arial Nova" w:cs="Arial Nova"/>
                <w:sz w:val="20"/>
                <w:szCs w:val="20"/>
              </w:rPr>
              <w:t xml:space="preserve"> assessed continental and subregional progress toward the 2030 Agenda, identifying sector-specific achievements in selected countries while highlighting overall insufficient progress. The report underscored persistent data gaps, particularly for Goals 5, 11, 12, and 16, and subregional disparities, reinforcing the need for accelerated interventions, reliable data, and strengthened statistical capacity to support evidence-based SDG monitoring and implementation.</w:t>
            </w:r>
          </w:p>
          <w:p w14:paraId="324E9550" w14:textId="77777777" w:rsidR="009F406A" w:rsidRPr="009F406A" w:rsidRDefault="009F406A" w:rsidP="009F406A">
            <w:pPr>
              <w:ind w:left="360"/>
              <w:rPr>
                <w:rFonts w:ascii="Arial Nova" w:eastAsia="Arial Nova" w:hAnsi="Arial Nova" w:cs="Arial Nova"/>
                <w:sz w:val="2"/>
                <w:szCs w:val="2"/>
              </w:rPr>
            </w:pPr>
          </w:p>
          <w:p w14:paraId="3ACFB952" w14:textId="3F080A16" w:rsidR="009F406A" w:rsidRDefault="009F406A" w:rsidP="009F406A">
            <w:pPr>
              <w:pStyle w:val="NormalWeb"/>
              <w:numPr>
                <w:ilvl w:val="0"/>
                <w:numId w:val="44"/>
              </w:numPr>
              <w:spacing w:before="0" w:beforeAutospacing="0" w:after="0" w:afterAutospacing="0"/>
              <w:rPr>
                <w:rFonts w:ascii="Arial Nova" w:eastAsia="Arial Nova" w:hAnsi="Arial Nova" w:cs="Arial Nova"/>
                <w:sz w:val="20"/>
                <w:szCs w:val="20"/>
              </w:rPr>
            </w:pPr>
            <w:r w:rsidRPr="009F406A">
              <w:rPr>
                <w:rFonts w:ascii="Arial Nova" w:eastAsia="Arial Nova" w:hAnsi="Arial Nova" w:cs="Arial Nova"/>
                <w:b/>
                <w:bCs/>
                <w:sz w:val="20"/>
                <w:szCs w:val="20"/>
              </w:rPr>
              <w:t>Africa Statistics Flash</w:t>
            </w:r>
            <w:r>
              <w:rPr>
                <w:rFonts w:ascii="Arial Nova" w:eastAsia="Arial Nova" w:hAnsi="Arial Nova" w:cs="Arial Nova"/>
                <w:sz w:val="20"/>
                <w:szCs w:val="20"/>
              </w:rPr>
              <w:t xml:space="preserve">. </w:t>
            </w:r>
            <w:r w:rsidR="52987290" w:rsidRPr="009F406A">
              <w:rPr>
                <w:rFonts w:ascii="Arial Nova" w:eastAsia="Arial Nova" w:hAnsi="Arial Nova" w:cs="Arial Nova"/>
                <w:sz w:val="20"/>
                <w:szCs w:val="20"/>
              </w:rPr>
              <w:t xml:space="preserve">The Subprogramme also published the </w:t>
            </w:r>
            <w:r w:rsidR="52987290" w:rsidRPr="009F406A">
              <w:rPr>
                <w:rStyle w:val="Strong"/>
                <w:rFonts w:ascii="Arial Nova" w:eastAsia="Arial Nova" w:hAnsi="Arial Nova" w:cs="Arial Nova"/>
                <w:b w:val="0"/>
                <w:bCs w:val="0"/>
                <w:sz w:val="20"/>
                <w:szCs w:val="20"/>
              </w:rPr>
              <w:t>African Statistics Flash (July 2025)</w:t>
            </w:r>
            <w:r w:rsidR="52987290" w:rsidRPr="009F406A">
              <w:rPr>
                <w:rFonts w:ascii="Arial Nova" w:eastAsia="Arial Nova" w:hAnsi="Arial Nova" w:cs="Arial Nova"/>
                <w:b/>
                <w:bCs/>
                <w:sz w:val="20"/>
                <w:szCs w:val="20"/>
              </w:rPr>
              <w:t>,</w:t>
            </w:r>
            <w:r w:rsidR="52987290" w:rsidRPr="009F406A">
              <w:rPr>
                <w:rFonts w:ascii="Arial Nova" w:eastAsia="Arial Nova" w:hAnsi="Arial Nova" w:cs="Arial Nova"/>
                <w:sz w:val="20"/>
                <w:szCs w:val="20"/>
              </w:rPr>
              <w:t xml:space="preserve"> providing updates on key economic, social, and development indicators. The publication highlighted emerging challenges, including inequalities and data gaps, alongside areas of progress, and emphasized the importance of timely, high-quality data for policy formulation and monitoring of the SDGs and Agenda 2063.</w:t>
            </w:r>
          </w:p>
          <w:p w14:paraId="3277BA32" w14:textId="77777777" w:rsidR="009F406A" w:rsidRPr="009F406A" w:rsidRDefault="009F406A" w:rsidP="009F406A">
            <w:pPr>
              <w:pStyle w:val="NormalWeb"/>
              <w:spacing w:before="0" w:beforeAutospacing="0" w:after="0" w:afterAutospacing="0"/>
              <w:rPr>
                <w:rFonts w:ascii="Arial Nova" w:eastAsia="Arial Nova" w:hAnsi="Arial Nova" w:cs="Arial Nova"/>
                <w:sz w:val="12"/>
                <w:szCs w:val="12"/>
              </w:rPr>
            </w:pPr>
          </w:p>
          <w:p w14:paraId="2C4C0970" w14:textId="6EA1D242" w:rsidR="009F406A" w:rsidRDefault="009F406A" w:rsidP="009F406A">
            <w:pPr>
              <w:pStyle w:val="NormalWeb"/>
              <w:numPr>
                <w:ilvl w:val="0"/>
                <w:numId w:val="44"/>
              </w:numPr>
              <w:spacing w:before="0" w:beforeAutospacing="0" w:after="0" w:afterAutospacing="0"/>
              <w:rPr>
                <w:rFonts w:ascii="Arial Nova" w:eastAsia="Arial Nova" w:hAnsi="Arial Nova" w:cs="Arial Nova"/>
                <w:sz w:val="20"/>
                <w:szCs w:val="20"/>
              </w:rPr>
            </w:pPr>
            <w:proofErr w:type="spellStart"/>
            <w:r w:rsidRPr="009F406A">
              <w:rPr>
                <w:rFonts w:ascii="Arial Nova" w:eastAsia="Arial Nova" w:hAnsi="Arial Nova" w:cs="Arial Nova"/>
                <w:b/>
                <w:bCs/>
                <w:sz w:val="20"/>
                <w:szCs w:val="20"/>
              </w:rPr>
              <w:t>ECAStats</w:t>
            </w:r>
            <w:proofErr w:type="spellEnd"/>
            <w:r>
              <w:rPr>
                <w:rFonts w:ascii="Arial Nova" w:eastAsia="Arial Nova" w:hAnsi="Arial Nova" w:cs="Arial Nova"/>
                <w:sz w:val="20"/>
                <w:szCs w:val="20"/>
              </w:rPr>
              <w:t xml:space="preserve">. </w:t>
            </w:r>
            <w:r w:rsidR="52987290" w:rsidRPr="009F406A">
              <w:rPr>
                <w:rFonts w:ascii="Arial Nova" w:eastAsia="Arial Nova" w:hAnsi="Arial Nova" w:cs="Arial Nova"/>
                <w:sz w:val="20"/>
                <w:szCs w:val="20"/>
              </w:rPr>
              <w:t xml:space="preserve">To enhance data access and dissemination, the Subprogramme supported </w:t>
            </w:r>
            <w:r w:rsidR="52987290" w:rsidRPr="009F406A">
              <w:rPr>
                <w:rStyle w:val="Strong"/>
                <w:rFonts w:ascii="Arial Nova" w:eastAsia="Arial Nova" w:hAnsi="Arial Nova" w:cs="Arial Nova"/>
                <w:b w:val="0"/>
                <w:bCs w:val="0"/>
                <w:sz w:val="20"/>
                <w:szCs w:val="20"/>
              </w:rPr>
              <w:t>ECAStats</w:t>
            </w:r>
            <w:r w:rsidR="52987290" w:rsidRPr="009F406A">
              <w:rPr>
                <w:rFonts w:ascii="Arial Nova" w:eastAsia="Arial Nova" w:hAnsi="Arial Nova" w:cs="Arial Nova"/>
                <w:sz w:val="20"/>
                <w:szCs w:val="20"/>
              </w:rPr>
              <w:t xml:space="preserve"> through the establishment of the </w:t>
            </w:r>
            <w:r w:rsidR="52987290" w:rsidRPr="009F406A">
              <w:rPr>
                <w:rStyle w:val="Strong"/>
                <w:rFonts w:ascii="Arial Nova" w:eastAsia="Arial Nova" w:hAnsi="Arial Nova" w:cs="Arial Nova"/>
                <w:b w:val="0"/>
                <w:bCs w:val="0"/>
                <w:sz w:val="20"/>
                <w:szCs w:val="20"/>
              </w:rPr>
              <w:t>Data Lab platform</w:t>
            </w:r>
            <w:r w:rsidR="52987290" w:rsidRPr="009F406A">
              <w:rPr>
                <w:rFonts w:ascii="Arial Nova" w:eastAsia="Arial Nova" w:hAnsi="Arial Nova" w:cs="Arial Nova"/>
                <w:b/>
                <w:bCs/>
                <w:sz w:val="20"/>
                <w:szCs w:val="20"/>
              </w:rPr>
              <w:t>,</w:t>
            </w:r>
            <w:r w:rsidR="52987290" w:rsidRPr="009F406A">
              <w:rPr>
                <w:rFonts w:ascii="Arial Nova" w:eastAsia="Arial Nova" w:hAnsi="Arial Nova" w:cs="Arial Nova"/>
                <w:sz w:val="20"/>
                <w:szCs w:val="20"/>
              </w:rPr>
              <w:t xml:space="preserve"> completing the core design of the homepage and subpages for ACS digital tools, methodologies, and knowledge products. Initial content was uploaded by designated technical focal points, establishing a functional baseline for full publication and improved access to ACS data and analytical resources.</w:t>
            </w:r>
          </w:p>
          <w:p w14:paraId="510C2F3A" w14:textId="77777777" w:rsidR="009F406A" w:rsidRPr="009F406A" w:rsidRDefault="009F406A" w:rsidP="009F406A">
            <w:pPr>
              <w:pStyle w:val="NormalWeb"/>
              <w:spacing w:before="0" w:beforeAutospacing="0" w:after="0" w:afterAutospacing="0"/>
              <w:rPr>
                <w:rFonts w:ascii="Arial Nova" w:eastAsia="Arial Nova" w:hAnsi="Arial Nova" w:cs="Arial Nova"/>
                <w:sz w:val="20"/>
                <w:szCs w:val="20"/>
              </w:rPr>
            </w:pPr>
          </w:p>
          <w:p w14:paraId="0E674DC9" w14:textId="67584597" w:rsidR="004D04BA" w:rsidRPr="009F406A" w:rsidRDefault="009F406A" w:rsidP="009F406A">
            <w:pPr>
              <w:pStyle w:val="NormalWeb"/>
              <w:numPr>
                <w:ilvl w:val="0"/>
                <w:numId w:val="44"/>
              </w:numPr>
              <w:spacing w:before="0" w:beforeAutospacing="0" w:after="0" w:afterAutospacing="0"/>
              <w:rPr>
                <w:rFonts w:ascii="Arial Nova" w:eastAsia="Arial Nova" w:hAnsi="Arial Nova" w:cs="Arial Nova"/>
                <w:sz w:val="20"/>
                <w:szCs w:val="20"/>
              </w:rPr>
            </w:pPr>
            <w:r w:rsidRPr="009F406A">
              <w:rPr>
                <w:rFonts w:ascii="Arial Nova" w:eastAsia="Arial Nova" w:hAnsi="Arial Nova" w:cs="Arial Nova"/>
                <w:b/>
                <w:bCs/>
                <w:sz w:val="20"/>
                <w:szCs w:val="20"/>
              </w:rPr>
              <w:t>Mobile Statistical Platform</w:t>
            </w:r>
            <w:r>
              <w:rPr>
                <w:rFonts w:ascii="Arial Nova" w:eastAsia="Arial Nova" w:hAnsi="Arial Nova" w:cs="Arial Nova"/>
                <w:sz w:val="20"/>
                <w:szCs w:val="20"/>
              </w:rPr>
              <w:t>. T</w:t>
            </w:r>
            <w:r w:rsidR="52987290" w:rsidRPr="009F406A">
              <w:rPr>
                <w:rFonts w:ascii="Arial Nova" w:eastAsia="Arial Nova" w:hAnsi="Arial Nova" w:cs="Arial Nova"/>
                <w:sz w:val="20"/>
                <w:szCs w:val="20"/>
              </w:rPr>
              <w:t xml:space="preserve">he Subprogramme developed a </w:t>
            </w:r>
            <w:r w:rsidR="52987290" w:rsidRPr="009F406A">
              <w:rPr>
                <w:rStyle w:val="Strong"/>
                <w:rFonts w:ascii="Arial Nova" w:eastAsia="Arial Nova" w:hAnsi="Arial Nova" w:cs="Arial Nova"/>
                <w:b w:val="0"/>
                <w:bCs w:val="0"/>
                <w:sz w:val="20"/>
                <w:szCs w:val="20"/>
              </w:rPr>
              <w:t>Mobile Statistical Platform</w:t>
            </w:r>
            <w:r w:rsidR="52987290" w:rsidRPr="009F406A">
              <w:rPr>
                <w:rFonts w:ascii="Arial Nova" w:eastAsia="Arial Nova" w:hAnsi="Arial Nova" w:cs="Arial Nova"/>
                <w:sz w:val="20"/>
                <w:szCs w:val="20"/>
              </w:rPr>
              <w:t xml:space="preserve"> enabling real-time, mobile-based data collection with offline functionality, built-in quality checks, and integrated dashboards for rapid analysis and visualization. The platform strengthened national statistical capacity, supported evidence-based policymaking, and advanced digitalization of SDG data systems across Africa.</w:t>
            </w:r>
          </w:p>
          <w:p w14:paraId="69BCA333" w14:textId="094C9177" w:rsidR="00C673D0" w:rsidRDefault="4CF3B835" w:rsidP="004D04BA">
            <w:pPr>
              <w:spacing w:after="0" w:line="240" w:lineRule="auto"/>
              <w:rPr>
                <w:rFonts w:ascii="Arial Nova" w:eastAsia="Arial Nova" w:hAnsi="Arial Nova" w:cs="Arial Nova"/>
                <w:b/>
                <w:bCs/>
                <w:color w:val="000000" w:themeColor="text1"/>
                <w:sz w:val="20"/>
                <w:szCs w:val="20"/>
              </w:rPr>
            </w:pPr>
            <w:r w:rsidRPr="004C4A73">
              <w:rPr>
                <w:rFonts w:ascii="Arial Nova" w:eastAsia="Arial Nova" w:hAnsi="Arial Nova" w:cs="Arial Nova"/>
                <w:b/>
                <w:bCs/>
                <w:i/>
                <w:iCs/>
                <w:color w:val="00B0F0"/>
                <w:sz w:val="20"/>
                <w:szCs w:val="20"/>
              </w:rPr>
              <w:t>Consultations, advisory service, and advocacy</w:t>
            </w:r>
          </w:p>
          <w:p w14:paraId="0104ECEF" w14:textId="77777777" w:rsidR="008F2DC2" w:rsidRPr="004C4A73" w:rsidRDefault="008F2DC2" w:rsidP="004D04BA">
            <w:pPr>
              <w:pStyle w:val="NormalWeb"/>
              <w:spacing w:before="0" w:beforeAutospacing="0" w:after="0" w:afterAutospacing="0"/>
              <w:rPr>
                <w:rFonts w:ascii="Arial Nova" w:eastAsia="Arial Nova" w:hAnsi="Arial Nova" w:cs="Arial Nova"/>
                <w:sz w:val="20"/>
                <w:szCs w:val="20"/>
              </w:rPr>
            </w:pPr>
            <w:r w:rsidRPr="004C4A73">
              <w:rPr>
                <w:rFonts w:ascii="Arial Nova" w:eastAsia="Arial Nova" w:hAnsi="Arial Nova" w:cs="Arial Nova"/>
                <w:b/>
                <w:bCs/>
                <w:sz w:val="20"/>
                <w:szCs w:val="20"/>
              </w:rPr>
              <w:t>Modernizing Administrative Data:</w:t>
            </w:r>
            <w:r w:rsidRPr="004C4A73">
              <w:rPr>
                <w:rFonts w:ascii="Arial Nova" w:eastAsia="Arial Nova" w:hAnsi="Arial Nova" w:cs="Arial Nova"/>
                <w:sz w:val="20"/>
                <w:szCs w:val="20"/>
              </w:rPr>
              <w:t xml:space="preserve"> </w:t>
            </w:r>
          </w:p>
          <w:p w14:paraId="62B493EC" w14:textId="1142F2C0" w:rsidR="009F406A" w:rsidRDefault="008F2DC2" w:rsidP="009F406A">
            <w:pPr>
              <w:pStyle w:val="NormalWeb"/>
              <w:numPr>
                <w:ilvl w:val="0"/>
                <w:numId w:val="45"/>
              </w:numPr>
              <w:rPr>
                <w:rFonts w:ascii="Arial Nova" w:eastAsia="Arial Nova" w:hAnsi="Arial Nova" w:cs="Arial Nova"/>
                <w:sz w:val="20"/>
                <w:szCs w:val="20"/>
                <w:lang w:eastAsia="en-US"/>
              </w:rPr>
            </w:pPr>
            <w:r w:rsidRPr="004C4A73">
              <w:rPr>
                <w:rFonts w:ascii="Arial Nova" w:eastAsia="Arial Nova" w:hAnsi="Arial Nova" w:cs="Arial Nova"/>
                <w:b/>
                <w:bCs/>
                <w:sz w:val="20"/>
                <w:szCs w:val="20"/>
                <w:lang w:eastAsia="en-US"/>
              </w:rPr>
              <w:t>Togo</w:t>
            </w:r>
            <w:r w:rsidRPr="004C4A73">
              <w:rPr>
                <w:rFonts w:ascii="Arial Nova" w:eastAsia="Arial Nova" w:hAnsi="Arial Nova" w:cs="Arial Nova"/>
                <w:sz w:val="20"/>
                <w:szCs w:val="20"/>
                <w:lang w:eastAsia="en-US"/>
              </w:rPr>
              <w:t xml:space="preserve">. The Subprogramme made substantial in strengthening Togo’s National Statistical System (NSS) through the development of the National Quality Assurance Framework (NQAF), aimed at improving the quality and consistency of official and administrative data for SDG monitoring. Following </w:t>
            </w:r>
            <w:r w:rsidRPr="004C4A73">
              <w:rPr>
                <w:rFonts w:ascii="Arial Nova" w:eastAsia="Arial Nova" w:hAnsi="Arial Nova" w:cs="Arial Nova"/>
                <w:sz w:val="20"/>
                <w:szCs w:val="20"/>
                <w:lang w:eastAsia="en-US"/>
              </w:rPr>
              <w:lastRenderedPageBreak/>
              <w:t>the validation of the NSS diagnostic report in February 2025, INSEED, with technical and financial support from ECA under the EU-funded administrative data work package, conducted extensive bilateral consultations, expert reviews, and online technical meetings to refine the NQAF. The framework was finalized and submitted to national authorities, and a major milestone was reached with the successful organization of a multi-stakeholder validation workshop bringing together over 45 participants from INSEED headquarters, regional offices, and other NSS institutions. These actions strengthened national capacities in quality assurance, enhanced coordination among administrative data producers, and promoted consensus on quality principles, contributing directly to SDG 17.18 and Agenda 2063 commitments on data governance. Despite minor challenges in harmonizing</w:t>
            </w:r>
            <w:r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lang w:eastAsia="en-US"/>
              </w:rPr>
              <w:t>diverse inputs and technical capacities, indicator progress remains on track, supported by ECA’s targeted technical assistance, expert facilitation, and convening functions.</w:t>
            </w:r>
          </w:p>
          <w:p w14:paraId="50677163" w14:textId="77777777" w:rsidR="009F406A" w:rsidRPr="009F406A" w:rsidRDefault="009F406A" w:rsidP="009F406A">
            <w:pPr>
              <w:pStyle w:val="NormalWeb"/>
              <w:numPr>
                <w:ilvl w:val="0"/>
                <w:numId w:val="45"/>
              </w:numPr>
              <w:rPr>
                <w:rFonts w:ascii="Arial Nova" w:eastAsia="Arial Nova" w:hAnsi="Arial Nova" w:cs="Arial Nova"/>
                <w:sz w:val="20"/>
                <w:szCs w:val="20"/>
                <w:lang w:eastAsia="en-US"/>
              </w:rPr>
            </w:pPr>
          </w:p>
          <w:p w14:paraId="72BEA819" w14:textId="00948D45" w:rsidR="009F406A" w:rsidRDefault="008F2DC2" w:rsidP="009F406A">
            <w:pPr>
              <w:pStyle w:val="NormalWeb"/>
              <w:numPr>
                <w:ilvl w:val="0"/>
                <w:numId w:val="45"/>
              </w:numPr>
              <w:rPr>
                <w:rFonts w:ascii="Arial Nova" w:eastAsia="Arial Nova" w:hAnsi="Arial Nova" w:cs="Arial Nova"/>
                <w:sz w:val="20"/>
                <w:szCs w:val="20"/>
                <w:lang w:eastAsia="en-US"/>
              </w:rPr>
            </w:pPr>
            <w:r w:rsidRPr="004C4A73">
              <w:rPr>
                <w:rFonts w:ascii="Arial Nova" w:eastAsia="Arial Nova" w:hAnsi="Arial Nova" w:cs="Arial Nova"/>
                <w:b/>
                <w:bCs/>
                <w:sz w:val="20"/>
                <w:szCs w:val="20"/>
                <w:lang w:eastAsia="en-US"/>
              </w:rPr>
              <w:t>Cameroon.</w:t>
            </w:r>
            <w:r w:rsidRPr="004C4A73">
              <w:rPr>
                <w:rFonts w:ascii="Arial Nova" w:eastAsia="Arial Nova" w:hAnsi="Arial Nova" w:cs="Arial Nova"/>
                <w:sz w:val="20"/>
                <w:szCs w:val="20"/>
                <w:lang w:eastAsia="en-US"/>
              </w:rPr>
              <w:t xml:space="preserve"> The subprogramme supported Cameroon to stride towards measurable progress in strengthening the turnover index derived from VAT administrative data, advancing both its methodological modernization and overall quality. The transition toward the new approach gained momentum, supported by improved data cleansing, enhanced enterprise coverage, and preparations for more reliable and user-oriented dissemination. Although the delay in finalizing the MoU with the Directorate for Taxation continued to limit access to recent datasets, negotiations remained active and ECA reaffirmed support for sustainable data-exchange solutions.  Overall, progress remained aligned with indicator targets, contributing to more robust administrative data systems, improved economic statistics, and advancement toward broader statistical modernization objectives.</w:t>
            </w:r>
          </w:p>
          <w:p w14:paraId="5DFC3D8C" w14:textId="77777777" w:rsidR="009F406A" w:rsidRPr="009F406A" w:rsidRDefault="009F406A" w:rsidP="009F406A">
            <w:pPr>
              <w:pStyle w:val="NormalWeb"/>
              <w:numPr>
                <w:ilvl w:val="0"/>
                <w:numId w:val="45"/>
              </w:numPr>
              <w:rPr>
                <w:rFonts w:ascii="Arial Nova" w:eastAsia="Arial Nova" w:hAnsi="Arial Nova" w:cs="Arial Nova"/>
                <w:sz w:val="20"/>
                <w:szCs w:val="20"/>
                <w:lang w:eastAsia="en-US"/>
              </w:rPr>
            </w:pPr>
          </w:p>
          <w:p w14:paraId="2264B851" w14:textId="3050A470" w:rsidR="009F406A" w:rsidRDefault="008F2DC2" w:rsidP="009F406A">
            <w:pPr>
              <w:pStyle w:val="NormalWeb"/>
              <w:numPr>
                <w:ilvl w:val="0"/>
                <w:numId w:val="45"/>
              </w:numPr>
              <w:rPr>
                <w:rFonts w:ascii="Arial Nova" w:eastAsia="Arial Nova" w:hAnsi="Arial Nova" w:cs="Arial Nova"/>
                <w:sz w:val="20"/>
                <w:szCs w:val="20"/>
                <w:lang w:eastAsia="en-US"/>
              </w:rPr>
            </w:pPr>
            <w:r w:rsidRPr="004C4A73">
              <w:rPr>
                <w:rFonts w:ascii="Arial Nova" w:eastAsia="Arial Nova" w:hAnsi="Arial Nova" w:cs="Arial Nova"/>
                <w:b/>
                <w:bCs/>
                <w:sz w:val="20"/>
                <w:szCs w:val="20"/>
              </w:rPr>
              <w:t>Burundi</w:t>
            </w:r>
            <w:r w:rsidR="004D04BA">
              <w:rPr>
                <w:rFonts w:ascii="Arial Nova" w:eastAsia="Arial Nova" w:hAnsi="Arial Nova" w:cs="Arial Nova"/>
                <w:b/>
                <w:bCs/>
                <w:color w:val="FF0000"/>
                <w:sz w:val="20"/>
                <w:szCs w:val="20"/>
              </w:rPr>
              <w:t>.</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sz w:val="20"/>
                <w:szCs w:val="20"/>
                <w:lang w:eastAsia="en-US"/>
              </w:rPr>
              <w:t xml:space="preserve">The African Centre for Statistics (ACS) provided Burundi with technical and financial support to modernize and utilize administrative data from the </w:t>
            </w:r>
            <w:proofErr w:type="spellStart"/>
            <w:r w:rsidRPr="004C4A73">
              <w:rPr>
                <w:rFonts w:ascii="Arial Nova" w:eastAsia="Arial Nova" w:hAnsi="Arial Nova" w:cs="Arial Nova"/>
                <w:sz w:val="20"/>
                <w:szCs w:val="20"/>
                <w:lang w:eastAsia="en-US"/>
              </w:rPr>
              <w:t>agro</w:t>
            </w:r>
            <w:proofErr w:type="spellEnd"/>
            <w:r w:rsidRPr="004C4A73">
              <w:rPr>
                <w:rFonts w:ascii="Arial Nova" w:eastAsia="Arial Nova" w:hAnsi="Arial Nova" w:cs="Arial Nova"/>
                <w:sz w:val="20"/>
                <w:szCs w:val="20"/>
                <w:lang w:eastAsia="en-US"/>
              </w:rPr>
              <w:t xml:space="preserve">-pastoral sector. This included the development of harmonized data collection and centralization tools, recruitment of a national consultant to conduct a baseline assessment, and capacity-building for INSBU and Ministry of Agriculture staff on using the tools. A pilot test was conducted in collaboration with INSBU and MINEAGRIE to validate the tools, identify challenges, and update them accordingly. As a result, Burundi now has tested and updated tools, strengthened staff capacity, and a solid foundation for producing reliable </w:t>
            </w:r>
            <w:proofErr w:type="spellStart"/>
            <w:r w:rsidRPr="004C4A73">
              <w:rPr>
                <w:rFonts w:ascii="Arial Nova" w:eastAsia="Arial Nova" w:hAnsi="Arial Nova" w:cs="Arial Nova"/>
                <w:sz w:val="20"/>
                <w:szCs w:val="20"/>
                <w:lang w:eastAsia="en-US"/>
              </w:rPr>
              <w:t>agro</w:t>
            </w:r>
            <w:proofErr w:type="spellEnd"/>
            <w:r w:rsidRPr="004C4A73">
              <w:rPr>
                <w:rFonts w:ascii="Arial Nova" w:eastAsia="Arial Nova" w:hAnsi="Arial Nova" w:cs="Arial Nova"/>
                <w:sz w:val="20"/>
                <w:szCs w:val="20"/>
                <w:lang w:eastAsia="en-US"/>
              </w:rPr>
              <w:t>-pastoral statistics, supporting SDG monitoring, the National Development Plan, and the development of indicators such as water satellite accounts.</w:t>
            </w:r>
          </w:p>
          <w:p w14:paraId="20C128BE" w14:textId="77777777" w:rsidR="009F406A" w:rsidRPr="009F406A" w:rsidRDefault="009F406A" w:rsidP="009F406A">
            <w:pPr>
              <w:pStyle w:val="NormalWeb"/>
              <w:numPr>
                <w:ilvl w:val="0"/>
                <w:numId w:val="45"/>
              </w:numPr>
              <w:rPr>
                <w:rFonts w:ascii="Arial Nova" w:eastAsia="Arial Nova" w:hAnsi="Arial Nova" w:cs="Arial Nova"/>
                <w:sz w:val="20"/>
                <w:szCs w:val="20"/>
                <w:lang w:eastAsia="en-US"/>
              </w:rPr>
            </w:pPr>
          </w:p>
          <w:p w14:paraId="528F1538" w14:textId="77777777" w:rsidR="008F2DC2" w:rsidRPr="004C4A73" w:rsidRDefault="008F2DC2" w:rsidP="009F406A">
            <w:pPr>
              <w:pStyle w:val="NormalWeb"/>
              <w:numPr>
                <w:ilvl w:val="0"/>
                <w:numId w:val="45"/>
              </w:numPr>
              <w:rPr>
                <w:rFonts w:ascii="Arial Nova" w:eastAsia="Arial Nova" w:hAnsi="Arial Nova" w:cs="Arial Nova"/>
                <w:sz w:val="20"/>
                <w:szCs w:val="20"/>
                <w:lang w:eastAsia="en-US"/>
              </w:rPr>
            </w:pPr>
            <w:r w:rsidRPr="004C4A73">
              <w:rPr>
                <w:rFonts w:ascii="Arial Nova" w:eastAsia="Arial Nova" w:hAnsi="Arial Nova" w:cs="Arial Nova"/>
                <w:b/>
                <w:bCs/>
                <w:sz w:val="20"/>
                <w:szCs w:val="20"/>
                <w:lang w:eastAsia="en-US"/>
              </w:rPr>
              <w:t>South Sudan- In progress</w:t>
            </w:r>
            <w:r w:rsidRPr="004C4A73">
              <w:rPr>
                <w:rFonts w:ascii="Arial Nova" w:eastAsia="Arial Nova" w:hAnsi="Arial Nova" w:cs="Arial Nova"/>
                <w:sz w:val="20"/>
                <w:szCs w:val="20"/>
                <w:lang w:eastAsia="en-US"/>
              </w:rPr>
              <w:t xml:space="preserve">: The Subprogramme supported South Sudan in advancing the modernization of its national statistical system through a comprehensive Data Maturity Assessment, which provides a critical foundation for the development of the National Strategy for the Development of Statistics (NSDS). The assessment identified South Sudan at an Emerging Stage of data maturity, highlighting growing recognition of the importance of data for decision-making, particularly in </w:t>
            </w:r>
            <w:r w:rsidRPr="004C4A73">
              <w:rPr>
                <w:rFonts w:ascii="Arial Nova" w:eastAsia="Arial Nova" w:hAnsi="Arial Nova" w:cs="Arial Nova"/>
                <w:sz w:val="20"/>
                <w:szCs w:val="20"/>
                <w:lang w:eastAsia="en-US"/>
              </w:rPr>
              <w:lastRenderedPageBreak/>
              <w:t>humanitarian response and public health, while also revealing systemic challenges in data production, management, and utilization.</w:t>
            </w:r>
          </w:p>
          <w:p w14:paraId="562DE447" w14:textId="77777777" w:rsidR="008F2DC2" w:rsidRPr="004C4A73" w:rsidRDefault="008F2DC2" w:rsidP="008F2DC2">
            <w:pPr>
              <w:pStyle w:val="NormalWeb"/>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t xml:space="preserve">Modernizing Census Undertakings: </w:t>
            </w:r>
          </w:p>
          <w:p w14:paraId="63816CAD" w14:textId="766136DD" w:rsidR="009F406A" w:rsidRDefault="008F2DC2" w:rsidP="009F406A">
            <w:pPr>
              <w:pStyle w:val="NormalWeb"/>
              <w:numPr>
                <w:ilvl w:val="0"/>
                <w:numId w:val="46"/>
              </w:numPr>
              <w:rPr>
                <w:rFonts w:ascii="Arial Nova" w:eastAsia="Arial Nova" w:hAnsi="Arial Nova" w:cs="Arial Nova"/>
                <w:sz w:val="20"/>
                <w:szCs w:val="20"/>
                <w:lang w:eastAsia="en-US"/>
              </w:rPr>
            </w:pPr>
            <w:r w:rsidRPr="004C4A73">
              <w:rPr>
                <w:rFonts w:ascii="Arial Nova" w:eastAsia="Arial Nova" w:hAnsi="Arial Nova" w:cs="Arial Nova"/>
                <w:b/>
                <w:bCs/>
                <w:sz w:val="20"/>
                <w:szCs w:val="20"/>
              </w:rPr>
              <w:t>Botswana.</w:t>
            </w:r>
            <w:r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lang w:eastAsia="en-US"/>
              </w:rPr>
              <w:t xml:space="preserve">The Subprogramme supported Botswana in strengthening its preparedness for the upcoming census by building national capacity to develop a fully functional </w:t>
            </w:r>
            <w:proofErr w:type="spellStart"/>
            <w:r w:rsidRPr="004C4A73">
              <w:rPr>
                <w:rFonts w:ascii="Arial Nova" w:eastAsia="Arial Nova" w:hAnsi="Arial Nova" w:cs="Arial Nova"/>
                <w:sz w:val="20"/>
                <w:szCs w:val="20"/>
                <w:lang w:eastAsia="en-US"/>
              </w:rPr>
              <w:t>CSPro</w:t>
            </w:r>
            <w:proofErr w:type="spellEnd"/>
            <w:r w:rsidRPr="004C4A73">
              <w:rPr>
                <w:rFonts w:ascii="Arial Nova" w:eastAsia="Arial Nova" w:hAnsi="Arial Nova" w:cs="Arial Nova"/>
                <w:sz w:val="20"/>
                <w:szCs w:val="20"/>
                <w:lang w:eastAsia="en-US"/>
              </w:rPr>
              <w:t xml:space="preserve"> CAPI system aligned with modern digital census standards. Through targeted virtual training sessions, the Subprogramme enhanced the skills of Botswana’s technical team in designing complex census questionnaires, applying automated data-validation rules, integrating mapping and GPS features, and implementing strong data-security measures. The support also enabled the development of multilingual interfaces to facilitate interviews in respondents’ preferred languages and provided guidance on offline data-collection solutions based on Botswana’s connectivity conditions. Furthermore, the Subprogramme introduced real-time monitoring capabilities to improve field supervision and quality control and supported the creation of a batch-edit application based on national edit specifications. These results strengthened Botswana’s readiness for digital census implementation, improved data quality assurance processes, and contributed to progress toward indicator targets on modernized census operations, in line with SDG 17.18 and Agenda 2063 commitments to enhanced statistical systems.</w:t>
            </w:r>
          </w:p>
          <w:p w14:paraId="0A82B333" w14:textId="77777777" w:rsidR="009F406A" w:rsidRPr="009F406A" w:rsidRDefault="009F406A" w:rsidP="009F406A">
            <w:pPr>
              <w:pStyle w:val="NormalWeb"/>
              <w:numPr>
                <w:ilvl w:val="0"/>
                <w:numId w:val="46"/>
              </w:numPr>
              <w:rPr>
                <w:rFonts w:ascii="Arial Nova" w:eastAsia="Arial Nova" w:hAnsi="Arial Nova" w:cs="Arial Nova"/>
                <w:sz w:val="20"/>
                <w:szCs w:val="20"/>
                <w:lang w:eastAsia="en-US"/>
              </w:rPr>
            </w:pPr>
          </w:p>
          <w:p w14:paraId="405F4601" w14:textId="3A14B81F" w:rsidR="009F406A" w:rsidRDefault="008F2DC2" w:rsidP="009F406A">
            <w:pPr>
              <w:pStyle w:val="NormalWeb"/>
              <w:numPr>
                <w:ilvl w:val="0"/>
                <w:numId w:val="46"/>
              </w:numPr>
              <w:rPr>
                <w:rFonts w:ascii="Arial Nova" w:eastAsia="Arial Nova" w:hAnsi="Arial Nova" w:cs="Arial Nova"/>
                <w:sz w:val="20"/>
                <w:szCs w:val="20"/>
                <w:lang w:eastAsia="en-US"/>
              </w:rPr>
            </w:pPr>
            <w:r w:rsidRPr="004C4A73">
              <w:rPr>
                <w:rFonts w:ascii="Arial Nova" w:eastAsia="Arial Nova" w:hAnsi="Arial Nova" w:cs="Arial Nova"/>
                <w:b/>
                <w:bCs/>
                <w:sz w:val="20"/>
                <w:szCs w:val="20"/>
              </w:rPr>
              <w:t xml:space="preserve">Namibia: </w:t>
            </w:r>
            <w:r w:rsidRPr="004C4A73">
              <w:rPr>
                <w:rFonts w:ascii="Arial Nova" w:eastAsia="Arial Nova" w:hAnsi="Arial Nova" w:cs="Arial Nova"/>
                <w:sz w:val="20"/>
                <w:szCs w:val="20"/>
                <w:lang w:eastAsia="en-US"/>
              </w:rPr>
              <w:t xml:space="preserve">The African Centre for Statistics (ACS) supported Namibia by adapting and deploying the </w:t>
            </w:r>
            <w:r w:rsidRPr="004C4A73">
              <w:rPr>
                <w:rFonts w:ascii="Arial Nova" w:eastAsia="Arial Nova" w:hAnsi="Arial Nova" w:cs="Arial Nova"/>
                <w:b/>
                <w:bCs/>
                <w:sz w:val="20"/>
                <w:szCs w:val="20"/>
                <w:lang w:eastAsia="en-US"/>
              </w:rPr>
              <w:t>Census and Survey Field Monitoring Dashboard</w:t>
            </w:r>
            <w:r w:rsidRPr="004C4A73">
              <w:rPr>
                <w:rFonts w:ascii="Arial Nova" w:eastAsia="Arial Nova" w:hAnsi="Arial Nova" w:cs="Arial Nova"/>
                <w:sz w:val="20"/>
                <w:szCs w:val="20"/>
                <w:lang w:eastAsia="en-US"/>
              </w:rPr>
              <w:t xml:space="preserve"> to the Namibia Household Income and Expenditure Survey (NHIES, April 2025–April 2026), a national sample-based survey providing detailed household income and expenditure data. ACS worked with the Namibia Statistics Agency to configure survey-specific structures and indicators, test end-to-end data flows, and review real-time field performance and data-quality metrics via the dashboard. Leveraging dynamic charts, scorecards, and real-time monitoring, field managers were able to track workloads, coverage, and emerging issues systematically and respond promptly. The project involved three phases, design and requirements validation, dashboard configuration and testing, and deployment with iterative refinement, demonstrating that the dashboard can effectively support both censuses and surveys while strengthening Namibia’s capacity for real-time field monitoring and data-driven decision-making.</w:t>
            </w:r>
          </w:p>
          <w:p w14:paraId="47E83E4D" w14:textId="77777777" w:rsidR="009F406A" w:rsidRPr="009F406A" w:rsidRDefault="009F406A" w:rsidP="009F406A">
            <w:pPr>
              <w:pStyle w:val="NormalWeb"/>
              <w:numPr>
                <w:ilvl w:val="0"/>
                <w:numId w:val="46"/>
              </w:numPr>
              <w:rPr>
                <w:rFonts w:ascii="Arial Nova" w:eastAsia="Arial Nova" w:hAnsi="Arial Nova" w:cs="Arial Nova"/>
                <w:sz w:val="20"/>
                <w:szCs w:val="20"/>
                <w:lang w:eastAsia="en-US"/>
              </w:rPr>
            </w:pPr>
          </w:p>
          <w:p w14:paraId="2C8DB175" w14:textId="3D45E911" w:rsidR="009F406A" w:rsidRDefault="008F2DC2" w:rsidP="00A65745">
            <w:pPr>
              <w:pStyle w:val="ListParagraph"/>
              <w:numPr>
                <w:ilvl w:val="0"/>
                <w:numId w:val="46"/>
              </w:numPr>
              <w:spacing w:before="100" w:beforeAutospacing="1" w:after="100" w:afterAutospacing="1" w:line="240" w:lineRule="auto"/>
              <w:rPr>
                <w:rFonts w:ascii="Arial Nova" w:eastAsia="Arial Nova" w:hAnsi="Arial Nova" w:cs="Arial Nova"/>
                <w:sz w:val="20"/>
                <w:szCs w:val="20"/>
              </w:rPr>
            </w:pPr>
            <w:r w:rsidRPr="004C4A73">
              <w:rPr>
                <w:rFonts w:ascii="Arial Nova" w:eastAsia="Arial Nova" w:hAnsi="Arial Nova" w:cs="Arial Nova"/>
                <w:b/>
                <w:bCs/>
                <w:sz w:val="20"/>
                <w:szCs w:val="20"/>
              </w:rPr>
              <w:t>Zimbabwe</w:t>
            </w:r>
            <w:r w:rsidRPr="004C4A73">
              <w:rPr>
                <w:rFonts w:ascii="Arial Nova" w:eastAsia="Arial Nova" w:hAnsi="Arial Nova" w:cs="Arial Nova"/>
                <w:sz w:val="20"/>
                <w:szCs w:val="20"/>
              </w:rPr>
              <w:t xml:space="preserve">: the subprogramme supported ZIMSTAT to strengthen real-time monitoring and accessibility of census information by customizing and deploying the Census Executive Monitor for Zimbabwe’s 2022 Population and Housing Census. The support enabled integration of key indicators and data streams, improved executive oversight, and enhanced transparency and decision-making, while building national capacity for sustained use. Building on this success, the subprogramme is </w:t>
            </w:r>
            <w:r w:rsidRPr="004C4A73">
              <w:rPr>
                <w:rFonts w:ascii="Arial Nova" w:eastAsia="Arial Nova" w:hAnsi="Arial Nova" w:cs="Arial Nova"/>
                <w:sz w:val="20"/>
                <w:szCs w:val="20"/>
              </w:rPr>
              <w:lastRenderedPageBreak/>
              <w:t xml:space="preserve">extending the tool’s customization and deployment </w:t>
            </w:r>
            <w:r w:rsidRPr="004C4A73">
              <w:rPr>
                <w:rFonts w:ascii="Arial Nova" w:eastAsia="Arial Nova" w:hAnsi="Arial Nova" w:cs="Arial Nova"/>
                <w:sz w:val="20"/>
                <w:szCs w:val="20"/>
              </w:rPr>
              <w:t>to</w:t>
            </w:r>
            <w:r>
              <w:rPr>
                <w:rFonts w:ascii="Arial Nova" w:eastAsia="Arial Nova" w:hAnsi="Arial Nova" w:cs="Arial Nova"/>
                <w:sz w:val="20"/>
                <w:szCs w:val="20"/>
              </w:rPr>
              <w:t xml:space="preserve"> </w:t>
            </w:r>
            <w:r w:rsidRPr="004C4A73">
              <w:rPr>
                <w:rFonts w:ascii="Arial Nova" w:eastAsia="Arial Nova" w:hAnsi="Arial Nova" w:cs="Arial Nova"/>
                <w:sz w:val="20"/>
                <w:szCs w:val="20"/>
              </w:rPr>
              <w:t>Lesotho</w:t>
            </w:r>
            <w:r w:rsidRPr="004C4A73">
              <w:rPr>
                <w:rFonts w:ascii="Arial Nova" w:eastAsia="Arial Nova" w:hAnsi="Arial Nova" w:cs="Arial Nova"/>
                <w:sz w:val="20"/>
                <w:szCs w:val="20"/>
              </w:rPr>
              <w:t xml:space="preserve"> and Sierra Leone in preparation for their 2026 censuses</w:t>
            </w:r>
          </w:p>
          <w:p w14:paraId="3E0AFC08" w14:textId="77777777" w:rsidR="00A65745" w:rsidRPr="00A65745" w:rsidRDefault="00A65745" w:rsidP="00A65745">
            <w:pPr>
              <w:pStyle w:val="ListParagraph"/>
              <w:spacing w:before="100" w:beforeAutospacing="1" w:after="100" w:afterAutospacing="1" w:line="240" w:lineRule="auto"/>
              <w:rPr>
                <w:rFonts w:ascii="Arial Nova" w:eastAsia="Arial Nova" w:hAnsi="Arial Nova" w:cs="Arial Nova"/>
                <w:sz w:val="20"/>
                <w:szCs w:val="20"/>
              </w:rPr>
            </w:pPr>
          </w:p>
          <w:p w14:paraId="79A5E94B" w14:textId="71F22991" w:rsidR="00532A02" w:rsidRDefault="009F406A" w:rsidP="009F406A">
            <w:pPr>
              <w:pStyle w:val="ListParagraph"/>
              <w:numPr>
                <w:ilvl w:val="0"/>
                <w:numId w:val="46"/>
              </w:numPr>
              <w:spacing w:before="100" w:beforeAutospacing="1" w:after="100" w:afterAutospacing="1" w:line="240" w:lineRule="auto"/>
              <w:rPr>
                <w:rFonts w:ascii="Arial Nova" w:eastAsia="Arial Nova" w:hAnsi="Arial Nova" w:cs="Arial Nova"/>
                <w:sz w:val="20"/>
                <w:szCs w:val="20"/>
              </w:rPr>
            </w:pPr>
            <w:r w:rsidRPr="009F406A">
              <w:rPr>
                <w:rFonts w:ascii="Arial Nova" w:eastAsia="Arial Nova" w:hAnsi="Arial Nova" w:cs="Arial Nova"/>
                <w:b/>
                <w:bCs/>
                <w:sz w:val="20"/>
                <w:szCs w:val="20"/>
              </w:rPr>
              <w:t xml:space="preserve">Data Verification. </w:t>
            </w:r>
            <w:r w:rsidRPr="009F406A">
              <w:rPr>
                <w:rFonts w:ascii="Arial Nova" w:eastAsia="Arial Nova" w:hAnsi="Arial Nova" w:cs="Arial Nova"/>
                <w:sz w:val="20"/>
                <w:szCs w:val="20"/>
              </w:rPr>
              <w:t xml:space="preserve"> </w:t>
            </w:r>
            <w:r w:rsidR="00532A02" w:rsidRPr="009F406A">
              <w:rPr>
                <w:rFonts w:ascii="Arial Nova" w:eastAsia="Arial Nova" w:hAnsi="Arial Nova" w:cs="Arial Nova"/>
                <w:sz w:val="20"/>
                <w:szCs w:val="20"/>
              </w:rPr>
              <w:t>In 2025, the Subprogramme provided targeted advisory and technical support to Tanzania and Kenya under the EAC project to harmonize national statistical systems across National Accounts, Agricultural, Price and Enterprise, and Social Statistics. Technical missions conducted in April, July, and October validated programme deliverables, identified implementation gaps, and issued technical recommendations. The support strengthened institutional coordination and contributed to improved harmonization, availability, and use of core economic, administrative, and geospatial statistics.</w:t>
            </w:r>
          </w:p>
          <w:p w14:paraId="72318A85" w14:textId="77777777" w:rsidR="009F406A" w:rsidRPr="009F406A" w:rsidRDefault="009F406A" w:rsidP="009F406A">
            <w:pPr>
              <w:pStyle w:val="ListParagraph"/>
              <w:spacing w:before="100" w:beforeAutospacing="1" w:after="100" w:afterAutospacing="1" w:line="240" w:lineRule="auto"/>
              <w:rPr>
                <w:rFonts w:ascii="Arial Nova" w:eastAsia="Arial Nova" w:hAnsi="Arial Nova" w:cs="Arial Nova"/>
                <w:sz w:val="20"/>
                <w:szCs w:val="20"/>
              </w:rPr>
            </w:pPr>
          </w:p>
          <w:p w14:paraId="3E4E0E0B" w14:textId="178CFC48" w:rsidR="00A65745" w:rsidRDefault="00532A02" w:rsidP="00A65745">
            <w:pPr>
              <w:pStyle w:val="ListParagraph"/>
              <w:numPr>
                <w:ilvl w:val="0"/>
                <w:numId w:val="46"/>
              </w:numPr>
              <w:spacing w:before="100" w:beforeAutospacing="1" w:after="100" w:afterAutospacing="1" w:line="240" w:lineRule="auto"/>
              <w:rPr>
                <w:rFonts w:ascii="Arial Nova" w:eastAsia="Arial Nova" w:hAnsi="Arial Nova" w:cs="Arial Nova"/>
                <w:sz w:val="20"/>
                <w:szCs w:val="20"/>
              </w:rPr>
            </w:pPr>
            <w:r w:rsidRPr="009F406A">
              <w:rPr>
                <w:rFonts w:ascii="Arial Nova" w:eastAsia="Arial Nova" w:hAnsi="Arial Nova" w:cs="Arial Nova"/>
                <w:sz w:val="20"/>
                <w:szCs w:val="20"/>
              </w:rPr>
              <w:t>In Burundi, the Subprogramme, in collaboration with UNECA and UNSD, supported the revision of the national Statistical Law. The amended law, promulgated on 24 July 2023, strengthened the legal framework for official statistics by reinforcing the professional independence of the National Statistics Office, expanding statistical mandates, and enhancing coordination and user consultation mechanisms</w:t>
            </w:r>
          </w:p>
          <w:p w14:paraId="0A8E5446" w14:textId="77777777" w:rsidR="00A65745" w:rsidRPr="00A65745" w:rsidRDefault="00A65745" w:rsidP="00A65745">
            <w:pPr>
              <w:pStyle w:val="ListParagraph"/>
              <w:spacing w:line="240" w:lineRule="auto"/>
              <w:rPr>
                <w:rFonts w:ascii="Arial Nova" w:eastAsia="Arial Nova" w:hAnsi="Arial Nova" w:cs="Arial Nova"/>
                <w:sz w:val="2"/>
                <w:szCs w:val="2"/>
              </w:rPr>
            </w:pPr>
          </w:p>
          <w:p w14:paraId="16B72189" w14:textId="77777777" w:rsidR="00A65745" w:rsidRPr="00A65745" w:rsidRDefault="00A65745" w:rsidP="00A65745">
            <w:pPr>
              <w:pStyle w:val="ListParagraph"/>
              <w:spacing w:before="100" w:beforeAutospacing="1" w:after="100" w:afterAutospacing="1" w:line="240" w:lineRule="auto"/>
              <w:rPr>
                <w:rFonts w:ascii="Arial Nova" w:eastAsia="Arial Nova" w:hAnsi="Arial Nova" w:cs="Arial Nova"/>
                <w:sz w:val="12"/>
                <w:szCs w:val="12"/>
              </w:rPr>
            </w:pPr>
          </w:p>
          <w:p w14:paraId="4CC05CCD" w14:textId="38637CC5" w:rsidR="004D04BA" w:rsidRPr="009F406A" w:rsidRDefault="004D04BA" w:rsidP="00A65745">
            <w:pPr>
              <w:pStyle w:val="ListParagraph"/>
              <w:numPr>
                <w:ilvl w:val="0"/>
                <w:numId w:val="46"/>
              </w:numPr>
              <w:spacing w:after="0" w:line="240" w:lineRule="auto"/>
              <w:rPr>
                <w:rFonts w:ascii="Arial Nova" w:eastAsia="Arial Nova" w:hAnsi="Arial Nova" w:cs="Arial Nova"/>
                <w:sz w:val="20"/>
                <w:szCs w:val="20"/>
              </w:rPr>
            </w:pPr>
            <w:r w:rsidRPr="009F406A">
              <w:rPr>
                <w:rFonts w:ascii="Arial Nova" w:eastAsia="Arial Nova" w:hAnsi="Arial Nova" w:cs="Arial Nova"/>
                <w:sz w:val="20"/>
                <w:szCs w:val="20"/>
              </w:rPr>
              <w:t xml:space="preserve">In </w:t>
            </w:r>
            <w:r w:rsidRPr="009F406A">
              <w:rPr>
                <w:rFonts w:ascii="Arial Nova" w:eastAsia="Arial Nova" w:hAnsi="Arial Nova" w:cs="Arial Nova"/>
                <w:sz w:val="20"/>
                <w:szCs w:val="20"/>
              </w:rPr>
              <w:t>Sierra</w:t>
            </w:r>
            <w:r w:rsidRPr="009F406A">
              <w:rPr>
                <w:rFonts w:ascii="Arial Nova" w:eastAsia="Arial Nova" w:hAnsi="Arial Nova" w:cs="Arial Nova"/>
                <w:sz w:val="20"/>
                <w:szCs w:val="20"/>
              </w:rPr>
              <w:t xml:space="preserve"> Leone ECA, as part of the Independent Monitors (IMs), conducted a monitoring exercise of Sierra Leone’s Population and Housing Census pilot to assess readiness, compliance with national legislation and international standards, and overall operational effectiveness. The IMs observed training, enumeration, and data collection across pilot districts, documented processes, and challenges, and provided timely feedback. The final report highlights strengths, weaknesses, lessons learned, and recommendations to improve the main census. It enhanced credibility and transparency and inform capacity building. Findings will also be shared with other countries through UNFPA-led south-south cooperation.</w:t>
            </w:r>
          </w:p>
          <w:p w14:paraId="5BB661AA" w14:textId="77777777" w:rsidR="00EA3C4B" w:rsidRPr="004D04BA" w:rsidRDefault="00EA3C4B" w:rsidP="004D04BA">
            <w:pPr>
              <w:spacing w:after="0" w:line="240" w:lineRule="auto"/>
              <w:rPr>
                <w:rFonts w:ascii="Arial Nova" w:eastAsia="Arial Nova" w:hAnsi="Arial Nova" w:cs="Arial Nova"/>
                <w:sz w:val="20"/>
                <w:szCs w:val="20"/>
              </w:rPr>
            </w:pPr>
          </w:p>
          <w:p w14:paraId="55A7A3F7" w14:textId="1C6310B5" w:rsidR="00532A02" w:rsidRPr="004C4A73" w:rsidRDefault="00532A02" w:rsidP="00EA3C4B">
            <w:pPr>
              <w:spacing w:after="0" w:line="240" w:lineRule="auto"/>
              <w:rPr>
                <w:rFonts w:ascii="Arial Nova" w:eastAsia="Arial Nova" w:hAnsi="Arial Nova" w:cs="Arial Nova"/>
                <w:sz w:val="20"/>
                <w:szCs w:val="20"/>
              </w:rPr>
            </w:pPr>
            <w:r w:rsidRPr="004C4A73">
              <w:rPr>
                <w:rFonts w:ascii="Arial Nova" w:eastAsia="Arial Nova" w:hAnsi="Arial Nova" w:cs="Arial Nova"/>
                <w:b/>
                <w:bCs/>
                <w:i/>
                <w:iCs/>
                <w:color w:val="00B0F0"/>
                <w:sz w:val="20"/>
                <w:szCs w:val="20"/>
              </w:rPr>
              <w:t>Outreach programmes, special events and information materials</w:t>
            </w:r>
          </w:p>
          <w:p w14:paraId="5590E9BF" w14:textId="4316450E" w:rsidR="009F406A" w:rsidRDefault="00A65745" w:rsidP="009F406A">
            <w:pPr>
              <w:pStyle w:val="NormalWeb"/>
              <w:numPr>
                <w:ilvl w:val="0"/>
                <w:numId w:val="47"/>
              </w:numPr>
              <w:spacing w:before="0" w:beforeAutospacing="0" w:after="0" w:afterAutospacing="0"/>
              <w:rPr>
                <w:rFonts w:ascii="Arial Nova" w:eastAsia="Arial Nova" w:hAnsi="Arial Nova" w:cs="Arial Nova"/>
                <w:sz w:val="20"/>
                <w:szCs w:val="20"/>
              </w:rPr>
            </w:pPr>
            <w:r w:rsidRPr="00A65745">
              <w:rPr>
                <w:rFonts w:ascii="Arial Nova" w:eastAsia="Arial Nova" w:hAnsi="Arial Nova" w:cs="Arial Nova"/>
                <w:b/>
                <w:bCs/>
                <w:sz w:val="20"/>
                <w:szCs w:val="20"/>
              </w:rPr>
              <w:t>Africa Statistics day.</w:t>
            </w:r>
            <w:r>
              <w:rPr>
                <w:rFonts w:ascii="Arial Nova" w:eastAsia="Arial Nova" w:hAnsi="Arial Nova" w:cs="Arial Nova"/>
                <w:sz w:val="20"/>
                <w:szCs w:val="20"/>
              </w:rPr>
              <w:t xml:space="preserve"> </w:t>
            </w:r>
            <w:r w:rsidR="52987290" w:rsidRPr="004C4A73">
              <w:rPr>
                <w:rFonts w:ascii="Arial Nova" w:eastAsia="Arial Nova" w:hAnsi="Arial Nova" w:cs="Arial Nova"/>
                <w:sz w:val="20"/>
                <w:szCs w:val="20"/>
              </w:rPr>
              <w:t xml:space="preserve">The Subprogramme successfully conducted </w:t>
            </w:r>
            <w:r w:rsidR="52987290" w:rsidRPr="00A65745">
              <w:rPr>
                <w:rFonts w:ascii="Arial Nova" w:eastAsia="Arial Nova" w:hAnsi="Arial Nova" w:cs="Arial Nova"/>
                <w:sz w:val="20"/>
                <w:szCs w:val="20"/>
              </w:rPr>
              <w:t>African Statistics Day</w:t>
            </w:r>
            <w:r w:rsidR="52987290" w:rsidRPr="004C4A73">
              <w:rPr>
                <w:rFonts w:ascii="Arial Nova" w:eastAsia="Arial Nova" w:hAnsi="Arial Nova" w:cs="Arial Nova"/>
                <w:sz w:val="20"/>
                <w:szCs w:val="20"/>
              </w:rPr>
              <w:t>, highlighting the role of official statistics in advancing the SDGs, Agenda 2063, and national development priorities. The event promoted statistical capacity development, adoption of modern data technologies, dissemination of good practices in data-driven planning, and strengthened collaboration among governments, the private sector, and academia.</w:t>
            </w:r>
          </w:p>
          <w:p w14:paraId="48641396" w14:textId="77777777" w:rsidR="00A65745" w:rsidRPr="00A65745" w:rsidRDefault="00A65745" w:rsidP="00A65745">
            <w:pPr>
              <w:pStyle w:val="NormalWeb"/>
              <w:spacing w:before="0" w:beforeAutospacing="0" w:after="0" w:afterAutospacing="0"/>
              <w:ind w:left="360"/>
              <w:rPr>
                <w:rFonts w:ascii="Arial Nova" w:eastAsia="Arial Nova" w:hAnsi="Arial Nova" w:cs="Arial Nova"/>
                <w:sz w:val="2"/>
                <w:szCs w:val="2"/>
              </w:rPr>
            </w:pPr>
          </w:p>
          <w:p w14:paraId="18BCB592" w14:textId="19910E1B" w:rsidR="00C673D0" w:rsidRPr="008F2DC2" w:rsidRDefault="00A65745" w:rsidP="009F406A">
            <w:pPr>
              <w:pStyle w:val="NormalWeb"/>
              <w:numPr>
                <w:ilvl w:val="0"/>
                <w:numId w:val="47"/>
              </w:numPr>
              <w:rPr>
                <w:rStyle w:val="Strong"/>
                <w:rFonts w:ascii="Arial Nova" w:eastAsia="Arial Nova" w:hAnsi="Arial Nova" w:cs="Arial Nova"/>
                <w:b w:val="0"/>
                <w:bCs w:val="0"/>
                <w:sz w:val="20"/>
                <w:szCs w:val="20"/>
              </w:rPr>
            </w:pPr>
            <w:r w:rsidRPr="00A65745">
              <w:rPr>
                <w:rFonts w:ascii="Arial Nova" w:eastAsia="Arial Nova" w:hAnsi="Arial Nova" w:cs="Arial Nova"/>
                <w:b/>
                <w:bCs/>
                <w:sz w:val="20"/>
                <w:szCs w:val="20"/>
              </w:rPr>
              <w:t>World Statistics Day</w:t>
            </w:r>
            <w:r>
              <w:rPr>
                <w:rFonts w:ascii="Arial Nova" w:eastAsia="Arial Nova" w:hAnsi="Arial Nova" w:cs="Arial Nova"/>
                <w:sz w:val="20"/>
                <w:szCs w:val="20"/>
              </w:rPr>
              <w:t xml:space="preserve">. </w:t>
            </w:r>
            <w:r w:rsidR="52987290" w:rsidRPr="004C4A73">
              <w:rPr>
                <w:rFonts w:ascii="Arial Nova" w:eastAsia="Arial Nova" w:hAnsi="Arial Nova" w:cs="Arial Nova"/>
                <w:sz w:val="20"/>
                <w:szCs w:val="20"/>
              </w:rPr>
              <w:t xml:space="preserve">The Subprogramme also supported the celebration </w:t>
            </w:r>
            <w:r w:rsidR="52987290" w:rsidRPr="00A65745">
              <w:rPr>
                <w:rFonts w:ascii="Arial Nova" w:eastAsia="Arial Nova" w:hAnsi="Arial Nova" w:cs="Arial Nova"/>
                <w:sz w:val="20"/>
                <w:szCs w:val="20"/>
              </w:rPr>
              <w:t>of World Statistics Day</w:t>
            </w:r>
            <w:r w:rsidR="52987290" w:rsidRPr="004C4A73">
              <w:rPr>
                <w:rFonts w:ascii="Arial Nova" w:eastAsia="Arial Nova" w:hAnsi="Arial Nova" w:cs="Arial Nova"/>
                <w:b/>
                <w:bCs/>
                <w:sz w:val="20"/>
                <w:szCs w:val="20"/>
              </w:rPr>
              <w:t xml:space="preserve"> </w:t>
            </w:r>
            <w:r w:rsidR="52987290" w:rsidRPr="00A65745">
              <w:rPr>
                <w:rFonts w:ascii="Arial Nova" w:eastAsia="Arial Nova" w:hAnsi="Arial Nova" w:cs="Arial Nova"/>
                <w:sz w:val="20"/>
                <w:szCs w:val="20"/>
              </w:rPr>
              <w:t>2025</w:t>
            </w:r>
            <w:r w:rsidR="52987290" w:rsidRPr="004C4A73">
              <w:rPr>
                <w:rFonts w:ascii="Arial Nova" w:eastAsia="Arial Nova" w:hAnsi="Arial Nova" w:cs="Arial Nova"/>
                <w:sz w:val="20"/>
                <w:szCs w:val="20"/>
              </w:rPr>
              <w:t xml:space="preserve">, underscoring the importance of high-quality official statistics for evidence-based policymaking and sustainable development. Aligned with Africa’s Statistical Harmonization Strategy (SHaSA II), the event emphasized digital transformation, inclusivity, and data accessibility under the theme </w:t>
            </w:r>
            <w:r w:rsidR="52987290" w:rsidRPr="004C4A73">
              <w:rPr>
                <w:rFonts w:ascii="Arial Nova" w:eastAsia="Arial Nova" w:hAnsi="Arial Nova" w:cs="Arial Nova"/>
                <w:i/>
                <w:iCs/>
                <w:sz w:val="20"/>
                <w:szCs w:val="20"/>
              </w:rPr>
              <w:t xml:space="preserve">“Driving </w:t>
            </w:r>
            <w:r w:rsidR="52987290" w:rsidRPr="004C4A73">
              <w:rPr>
                <w:rFonts w:ascii="Arial Nova" w:eastAsia="Arial Nova" w:hAnsi="Arial Nova" w:cs="Arial Nova"/>
                <w:i/>
                <w:iCs/>
                <w:sz w:val="20"/>
                <w:szCs w:val="20"/>
              </w:rPr>
              <w:lastRenderedPageBreak/>
              <w:t>Change with Quality Statistics and Data for Everyone,”</w:t>
            </w:r>
            <w:r w:rsidR="52987290" w:rsidRPr="004C4A73">
              <w:rPr>
                <w:rFonts w:ascii="Arial Nova" w:eastAsia="Arial Nova" w:hAnsi="Arial Nova" w:cs="Arial Nova"/>
                <w:sz w:val="20"/>
                <w:szCs w:val="20"/>
              </w:rPr>
              <w:t xml:space="preserve"> reinforcing regional commitments to data-driven development and integration.</w:t>
            </w:r>
          </w:p>
        </w:tc>
        <w:tc>
          <w:tcPr>
            <w:tcW w:w="1723" w:type="pct"/>
            <w:shd w:val="clear" w:color="auto" w:fill="FFFFFF" w:themeFill="background1"/>
          </w:tcPr>
          <w:p w14:paraId="377B78EE" w14:textId="77777777" w:rsidR="00C53823" w:rsidRPr="004C4A73" w:rsidRDefault="00C53823"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lastRenderedPageBreak/>
              <w:t>Please provide a summary of:</w:t>
            </w:r>
          </w:p>
          <w:p w14:paraId="16DB133D"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6D7DB74A" w14:textId="77777777" w:rsidR="00C53823" w:rsidRPr="004C4A73" w:rsidRDefault="00C53823"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An analytical statement of OVERALL PROGRESS, describing the problem to be addressed, ACHIEVEMENTS and CHALLENGES met during the reporting period. </w:t>
            </w:r>
          </w:p>
          <w:p w14:paraId="0AED9190" w14:textId="77777777" w:rsidR="00C53823" w:rsidRPr="004C4A73" w:rsidRDefault="00C53823"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Results achieved during the reporting period, both intended and unintended. </w:t>
            </w:r>
          </w:p>
          <w:p w14:paraId="56F60891" w14:textId="77777777" w:rsidR="00C53823" w:rsidRPr="004C4A73" w:rsidRDefault="00C53823"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Progress made in achieving related indicator targets.</w:t>
            </w:r>
          </w:p>
          <w:p w14:paraId="37B398EA" w14:textId="77777777" w:rsidR="00C53823" w:rsidRPr="004C4A73" w:rsidRDefault="00C53823"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Ensure consistency between indicator progress and rating in Section II below, and this statement.</w:t>
            </w:r>
          </w:p>
          <w:p w14:paraId="7FFE149B"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51698913" w14:textId="77777777" w:rsidR="00C53823" w:rsidRPr="004C4A73" w:rsidRDefault="00C53823"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lastRenderedPageBreak/>
              <w:t>Articulate in narrative form, the DIVISION/SRO/IDEP- concrete contribution, providing specific information on:</w:t>
            </w:r>
          </w:p>
          <w:p w14:paraId="58BC8707"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5394EB50" w14:textId="77777777" w:rsidR="00C53823" w:rsidRPr="004C4A73" w:rsidRDefault="00C53823"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Specific actions (</w:t>
            </w:r>
            <w:r w:rsidRPr="004C4A73">
              <w:rPr>
                <w:rFonts w:ascii="Arial Nova" w:eastAsia="Arial Nova" w:hAnsi="Arial Nova" w:cs="Arial Nova"/>
                <w:b/>
                <w:bCs/>
                <w:color w:val="000000" w:themeColor="text1"/>
                <w:sz w:val="20"/>
                <w:szCs w:val="20"/>
              </w:rPr>
              <w:t>not a list of activities</w:t>
            </w:r>
            <w:r w:rsidRPr="004C4A73">
              <w:rPr>
                <w:rFonts w:ascii="Arial Nova" w:eastAsia="Arial Nova" w:hAnsi="Arial Nova" w:cs="Arial Nova"/>
                <w:color w:val="000000" w:themeColor="text1"/>
                <w:sz w:val="20"/>
                <w:szCs w:val="20"/>
              </w:rPr>
              <w:t>) that contributed to the result and/or improvements in indicators.</w:t>
            </w:r>
          </w:p>
          <w:p w14:paraId="131438C0" w14:textId="77777777" w:rsidR="00C53823" w:rsidRPr="004C4A73" w:rsidRDefault="00C53823"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This could include a synthesis of the technical assistance, advocacy and convening actions, evidence generation, capacity development, and other actions the DIVISION/SRO/IDEP provided and why they are important.</w:t>
            </w:r>
          </w:p>
          <w:p w14:paraId="09D1EBAE" w14:textId="77777777" w:rsidR="00C53823" w:rsidRPr="004C4A73" w:rsidRDefault="00C53823"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sz w:val="20"/>
                <w:szCs w:val="20"/>
              </w:rPr>
              <w:t xml:space="preserve">How the DIVISION/SRO/IDEP actions contributed to </w:t>
            </w:r>
            <w:r w:rsidRPr="004C4A73">
              <w:rPr>
                <w:rFonts w:ascii="Arial Nova" w:eastAsia="Arial Nova" w:hAnsi="Arial Nova" w:cs="Arial Nova"/>
                <w:b/>
                <w:bCs/>
                <w:sz w:val="20"/>
                <w:szCs w:val="20"/>
              </w:rPr>
              <w:t>Agenda 2063 and SDGs</w:t>
            </w:r>
            <w:r w:rsidRPr="004C4A73">
              <w:rPr>
                <w:rFonts w:ascii="Arial Nova" w:eastAsia="Arial Nova" w:hAnsi="Arial Nova" w:cs="Arial Nova"/>
                <w:sz w:val="20"/>
                <w:szCs w:val="20"/>
              </w:rPr>
              <w:t>.</w:t>
            </w:r>
          </w:p>
          <w:p w14:paraId="554B2217" w14:textId="77777777" w:rsidR="00C53823" w:rsidRPr="004C4A73" w:rsidRDefault="00C53823"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Provide all details necessary (specific title, quantities, date delivered) paying attention to categories of deliverables, activities and commitments made in the PPB:</w:t>
            </w:r>
          </w:p>
          <w:p w14:paraId="3E67A8D1"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Parliamentary documentation:</w:t>
            </w:r>
            <w:r w:rsidRPr="004C4A73">
              <w:rPr>
                <w:rFonts w:ascii="Arial Nova" w:eastAsia="Arial Nova" w:hAnsi="Arial Nova" w:cs="Arial Nova"/>
                <w:color w:val="00B0F0"/>
                <w:sz w:val="20"/>
                <w:szCs w:val="20"/>
              </w:rPr>
              <w:t xml:space="preserve"> </w:t>
            </w:r>
            <w:r w:rsidRPr="004C4A73">
              <w:rPr>
                <w:rFonts w:ascii="Arial Nova" w:eastAsia="Arial Nova" w:hAnsi="Arial Nova" w:cs="Arial Nova"/>
                <w:color w:val="000000" w:themeColor="text1"/>
                <w:sz w:val="20"/>
                <w:szCs w:val="20"/>
              </w:rPr>
              <w:t xml:space="preserve">name of report  </w:t>
            </w:r>
          </w:p>
          <w:p w14:paraId="29C43950"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Field and technical cooperation projects:</w:t>
            </w:r>
            <w:r w:rsidRPr="004C4A73">
              <w:rPr>
                <w:rFonts w:ascii="Arial Nova" w:eastAsia="Arial Nova" w:hAnsi="Arial Nova" w:cs="Arial Nova"/>
                <w:color w:val="000000" w:themeColor="text1"/>
                <w:sz w:val="20"/>
                <w:szCs w:val="20"/>
              </w:rPr>
              <w:t xml:space="preserve"> what project, where it is to be implemented and when</w:t>
            </w:r>
          </w:p>
          <w:p w14:paraId="67D76E4E"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Capacity building/Training events:</w:t>
            </w:r>
            <w:r w:rsidRPr="004C4A73">
              <w:rPr>
                <w:rFonts w:ascii="Arial Nova" w:eastAsia="Arial Nova" w:hAnsi="Arial Nova" w:cs="Arial Nova"/>
                <w:color w:val="000000" w:themeColor="text1"/>
                <w:sz w:val="20"/>
                <w:szCs w:val="20"/>
              </w:rPr>
              <w:t xml:space="preserve"> whose capacity was built, what capacity was built, location, how many benefitted and why capacity was built (objective)</w:t>
            </w:r>
          </w:p>
          <w:p w14:paraId="4EAF81AC"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Study tours/peer-learning:</w:t>
            </w:r>
            <w:r w:rsidRPr="004C4A73">
              <w:rPr>
                <w:rFonts w:ascii="Arial Nova" w:eastAsia="Arial Nova" w:hAnsi="Arial Nova" w:cs="Arial Nova"/>
                <w:color w:val="000000" w:themeColor="text1"/>
                <w:sz w:val="20"/>
                <w:szCs w:val="20"/>
              </w:rPr>
              <w:t xml:space="preserve"> who participated, how many, why the tour/peer-learning</w:t>
            </w:r>
          </w:p>
          <w:p w14:paraId="3E0E8D6F"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Other workshops</w:t>
            </w:r>
            <w:r w:rsidRPr="004C4A73">
              <w:rPr>
                <w:rFonts w:ascii="Arial Nova" w:eastAsia="Arial Nova" w:hAnsi="Arial Nova" w:cs="Arial Nova"/>
                <w:color w:val="000000" w:themeColor="text1"/>
                <w:sz w:val="20"/>
                <w:szCs w:val="20"/>
              </w:rPr>
              <w:t xml:space="preserve"> (i.e., dissemination events): what workshop, where and when it was held, whom it was held for, why it was held</w:t>
            </w:r>
          </w:p>
          <w:p w14:paraId="4F54AF05"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Publications and Technical materials</w:t>
            </w:r>
            <w:r w:rsidRPr="004C4A73">
              <w:rPr>
                <w:rFonts w:ascii="Arial Nova" w:eastAsia="Arial Nova" w:hAnsi="Arial Nova" w:cs="Arial Nova"/>
                <w:color w:val="000000" w:themeColor="text1"/>
                <w:sz w:val="20"/>
                <w:szCs w:val="20"/>
              </w:rPr>
              <w:t xml:space="preserve"> (policy briefs, reports etc): what knowledge product, key finding, and recommendation</w:t>
            </w:r>
          </w:p>
          <w:p w14:paraId="7ECB2888"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Consultations, advisory service, and advocacy:</w:t>
            </w:r>
            <w:r w:rsidRPr="004C4A73">
              <w:rPr>
                <w:rFonts w:ascii="Arial Nova" w:eastAsia="Arial Nova" w:hAnsi="Arial Nova" w:cs="Arial Nova"/>
                <w:color w:val="000000" w:themeColor="text1"/>
                <w:sz w:val="20"/>
                <w:szCs w:val="20"/>
              </w:rPr>
              <w:t xml:space="preserve"> where, with whom, when and how many</w:t>
            </w:r>
          </w:p>
          <w:p w14:paraId="52DEE1D1" w14:textId="77777777" w:rsidR="00C53823" w:rsidRPr="004C4A73" w:rsidRDefault="00C53823"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Outreach programmes, special events and information materials:</w:t>
            </w:r>
            <w:r w:rsidRPr="004C4A73">
              <w:rPr>
                <w:rFonts w:ascii="Arial Nova" w:eastAsia="Arial Nova" w:hAnsi="Arial Nova" w:cs="Arial Nova"/>
                <w:color w:val="00B0F0"/>
                <w:sz w:val="20"/>
                <w:szCs w:val="20"/>
              </w:rPr>
              <w:t xml:space="preserve"> On what, t</w:t>
            </w:r>
            <w:r w:rsidRPr="004C4A73">
              <w:rPr>
                <w:rFonts w:ascii="Arial Nova" w:eastAsia="Arial Nova" w:hAnsi="Arial Nova" w:cs="Arial Nova"/>
                <w:color w:val="000000" w:themeColor="text1"/>
                <w:sz w:val="20"/>
                <w:szCs w:val="20"/>
              </w:rPr>
              <w:t xml:space="preserve">o whom, how many, where, and when, </w:t>
            </w:r>
          </w:p>
          <w:p w14:paraId="4B89E4DE"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041DFF9B" w14:textId="77777777" w:rsidR="00C53823" w:rsidRPr="004C4A73" w:rsidRDefault="00C53823"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lastRenderedPageBreak/>
              <w:t xml:space="preserve">For deliverables committed in the </w:t>
            </w:r>
            <w:hyperlink r:id="rId21">
              <w:r w:rsidRPr="004C4A73">
                <w:rPr>
                  <w:rStyle w:val="Hyperlink"/>
                  <w:rFonts w:ascii="Arial Nova" w:eastAsia="Arial Nova" w:hAnsi="Arial Nova" w:cs="Arial Nova"/>
                  <w:i/>
                  <w:iCs/>
                  <w:sz w:val="20"/>
                  <w:szCs w:val="20"/>
                </w:rPr>
                <w:t>PPB</w:t>
              </w:r>
            </w:hyperlink>
            <w:r w:rsidRPr="004C4A73">
              <w:rPr>
                <w:rFonts w:ascii="Arial Nova" w:eastAsia="Arial Nova" w:hAnsi="Arial Nova" w:cs="Arial Nova"/>
                <w:i/>
                <w:iCs/>
                <w:color w:val="000000" w:themeColor="text1"/>
                <w:sz w:val="20"/>
                <w:szCs w:val="20"/>
              </w:rPr>
              <w:t xml:space="preserve"> please provide the quantities delivered as at Q2, ensuring names for deliverables are reflected exactly as captured in the PPB.</w:t>
            </w:r>
          </w:p>
          <w:p w14:paraId="0DE38074" w14:textId="77777777" w:rsidR="00C53823" w:rsidRPr="004C4A73" w:rsidRDefault="00C53823" w:rsidP="7D1210E1">
            <w:pPr>
              <w:spacing w:after="0" w:line="240" w:lineRule="auto"/>
              <w:rPr>
                <w:rFonts w:ascii="Arial Nova" w:eastAsia="Arial Nova" w:hAnsi="Arial Nova" w:cs="Arial Nova"/>
                <w:i/>
                <w:iCs/>
                <w:color w:val="000000"/>
                <w:sz w:val="20"/>
                <w:szCs w:val="20"/>
              </w:rPr>
            </w:pPr>
          </w:p>
          <w:p w14:paraId="6BC39CE2" w14:textId="77777777" w:rsidR="00C53823" w:rsidRPr="004C4A73" w:rsidRDefault="00C53823"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t>All data on beneficiaries should be gender disaggregated.</w:t>
            </w:r>
          </w:p>
          <w:p w14:paraId="4A667386"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576ACB66" w14:textId="77777777" w:rsidR="00C53823" w:rsidRPr="004C4A73" w:rsidRDefault="00C53823"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Please ensure to review the Indicators of Achievement for the Result Area, paying particular attention to the measurement criteria and the set annual target. </w:t>
            </w:r>
          </w:p>
          <w:p w14:paraId="3709DB3A" w14:textId="77777777" w:rsidR="00C53823" w:rsidRPr="004C4A73" w:rsidRDefault="00C53823" w:rsidP="7D1210E1">
            <w:pPr>
              <w:spacing w:after="0" w:line="240" w:lineRule="auto"/>
              <w:rPr>
                <w:rFonts w:ascii="Arial Nova" w:eastAsia="Arial Nova" w:hAnsi="Arial Nova" w:cs="Arial Nova"/>
                <w:color w:val="000000"/>
                <w:sz w:val="20"/>
                <w:szCs w:val="20"/>
              </w:rPr>
            </w:pPr>
          </w:p>
          <w:p w14:paraId="102C0B60" w14:textId="77777777" w:rsidR="00C53823" w:rsidRPr="004C4A73" w:rsidRDefault="00C53823"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t xml:space="preserve">Please note that the summary </w:t>
            </w:r>
            <w:r w:rsidRPr="004C4A73">
              <w:rPr>
                <w:rFonts w:ascii="Arial Nova" w:eastAsia="Arial Nova" w:hAnsi="Arial Nova" w:cs="Arial Nova"/>
                <w:b/>
                <w:bCs/>
                <w:i/>
                <w:iCs/>
                <w:color w:val="000000" w:themeColor="text1"/>
                <w:sz w:val="20"/>
                <w:szCs w:val="20"/>
              </w:rPr>
              <w:t>should not be in bullet points</w:t>
            </w:r>
            <w:r w:rsidRPr="004C4A73">
              <w:rPr>
                <w:rFonts w:ascii="Arial Nova" w:eastAsia="Arial Nova" w:hAnsi="Arial Nova" w:cs="Arial Nova"/>
                <w:i/>
                <w:iCs/>
                <w:color w:val="000000" w:themeColor="text1"/>
                <w:sz w:val="20"/>
                <w:szCs w:val="20"/>
              </w:rPr>
              <w:t>. It should articulate in narrative form, the problem to be addressed (what), the objective of the intervention (why), what the DIVISION/SRO/IDEP delivered (how) and the contribution to higher-level results.</w:t>
            </w:r>
          </w:p>
          <w:p w14:paraId="1A8E518C" w14:textId="04BD2A69" w:rsidR="00C53823" w:rsidRPr="004C4A73" w:rsidRDefault="00C53823"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(max. 500 words)</w:t>
            </w:r>
          </w:p>
        </w:tc>
      </w:tr>
      <w:tr w:rsidR="00C53823" w:rsidRPr="004C4A73" w14:paraId="204B75BE" w14:textId="77777777" w:rsidTr="41087B5E">
        <w:trPr>
          <w:trHeight w:val="125"/>
        </w:trPr>
        <w:tc>
          <w:tcPr>
            <w:tcW w:w="5000" w:type="pct"/>
            <w:gridSpan w:val="2"/>
            <w:shd w:val="clear" w:color="auto" w:fill="BFBFBF" w:themeFill="background1" w:themeFillShade="BF"/>
          </w:tcPr>
          <w:p w14:paraId="7B164469" w14:textId="342CA0BC" w:rsidR="00C53823" w:rsidRPr="004C4A73" w:rsidRDefault="00C53823" w:rsidP="7D1210E1">
            <w:pPr>
              <w:pStyle w:val="NormalWeb"/>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lastRenderedPageBreak/>
              <w:t xml:space="preserve">Analytical Statement of </w:t>
            </w:r>
            <w:r w:rsidRPr="004C4A73">
              <w:rPr>
                <w:rFonts w:ascii="Arial Nova" w:eastAsia="Arial Nova" w:hAnsi="Arial Nova" w:cs="Arial Nova"/>
                <w:b/>
                <w:bCs/>
                <w:color w:val="000000" w:themeColor="text1"/>
                <w:sz w:val="20"/>
                <w:szCs w:val="20"/>
              </w:rPr>
              <w:t>Progress</w:t>
            </w:r>
            <w:r w:rsidR="5BF2544B" w:rsidRPr="004C4A73">
              <w:rPr>
                <w:rFonts w:ascii="Arial Nova" w:eastAsia="Arial Nova" w:hAnsi="Arial Nova" w:cs="Arial Nova"/>
                <w:b/>
                <w:bCs/>
                <w:color w:val="000000" w:themeColor="text1"/>
                <w:sz w:val="20"/>
                <w:szCs w:val="20"/>
              </w:rPr>
              <w:t>-</w:t>
            </w:r>
            <w:r w:rsidR="5BF2544B" w:rsidRPr="004C4A73">
              <w:rPr>
                <w:rFonts w:ascii="Arial Nova" w:eastAsia="Arial Nova" w:hAnsi="Arial Nova" w:cs="Arial Nova"/>
                <w:color w:val="000000" w:themeColor="text1"/>
                <w:sz w:val="20"/>
                <w:szCs w:val="20"/>
              </w:rPr>
              <w:t xml:space="preserve"> </w:t>
            </w:r>
            <w:r w:rsidR="5BF2544B" w:rsidRPr="004C4A73">
              <w:rPr>
                <w:rStyle w:val="Strong"/>
                <w:rFonts w:ascii="Arial Nova" w:eastAsia="Arial Nova" w:hAnsi="Arial Nova" w:cs="Arial Nova"/>
                <w:color w:val="000000" w:themeColor="text1"/>
                <w:sz w:val="20"/>
                <w:szCs w:val="20"/>
              </w:rPr>
              <w:t>Mid-Year</w:t>
            </w:r>
          </w:p>
        </w:tc>
      </w:tr>
      <w:tr w:rsidR="00C56DDA" w:rsidRPr="004C4A73" w14:paraId="6C9AD3F5" w14:textId="77777777" w:rsidTr="41087B5E">
        <w:trPr>
          <w:trHeight w:val="2398"/>
        </w:trPr>
        <w:tc>
          <w:tcPr>
            <w:tcW w:w="5000" w:type="pct"/>
            <w:gridSpan w:val="2"/>
            <w:shd w:val="clear" w:color="auto" w:fill="FFFFFF" w:themeFill="background1"/>
          </w:tcPr>
          <w:p w14:paraId="522D8FDD" w14:textId="77777777"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Regional Workshop on SDMX, Open SDG and ODP 2.0 Conducted</w:t>
            </w:r>
          </w:p>
          <w:p w14:paraId="3F08D4CF" w14:textId="61EC428C" w:rsidR="001005AA" w:rsidRPr="004C4A73" w:rsidRDefault="32B12510" w:rsidP="004C4A73">
            <w:pPr>
              <w:pStyle w:val="NormalWeb"/>
              <w:rPr>
                <w:rStyle w:val="Strong"/>
                <w:rFonts w:ascii="Arial Nova" w:eastAsia="Arial Nova" w:hAnsi="Arial Nova" w:cs="Arial Nova"/>
                <w:b w:val="0"/>
                <w:bCs w:val="0"/>
                <w:sz w:val="20"/>
                <w:szCs w:val="20"/>
              </w:rPr>
            </w:pPr>
            <w:r w:rsidRPr="004C4A73">
              <w:rPr>
                <w:rFonts w:ascii="Arial Nova" w:eastAsia="Arial Nova" w:hAnsi="Arial Nova" w:cs="Arial Nova"/>
                <w:sz w:val="20"/>
                <w:szCs w:val="20"/>
              </w:rPr>
              <w:t>The Subprogramme successfully hosted a Regional Workshop on SDMX–Open SDG May 19-23, 2025, in Kenya, gathering a total of 13 participants (3 Female) from seven</w:t>
            </w:r>
            <w:r w:rsidR="00C56DDA" w:rsidRPr="004C4A73">
              <w:rPr>
                <w:rStyle w:val="FootnoteReference"/>
                <w:rFonts w:ascii="Arial Nova" w:eastAsia="Arial Nova" w:hAnsi="Arial Nova" w:cs="Arial Nova"/>
                <w:sz w:val="20"/>
                <w:szCs w:val="20"/>
                <w:highlight w:val="yellow"/>
              </w:rPr>
              <w:footnoteReference w:id="2"/>
            </w:r>
            <w:r w:rsidRPr="004C4A73">
              <w:rPr>
                <w:rFonts w:ascii="Arial Nova" w:eastAsia="Arial Nova" w:hAnsi="Arial Nova" w:cs="Arial Nova"/>
                <w:sz w:val="20"/>
                <w:szCs w:val="20"/>
              </w:rPr>
              <w:t xml:space="preserve"> pilot countries. The workshop aimed to enhance national capabilities in utilising the SDMX-compliant Open SDG platform for the seamless and standardised dissemination of Sustainable Development Goals (SDGs) datasets. It provided comprehensive knowledge to Member State participants on publishing their SDG datasets via the SDMX API using the Open SDG dissemination platform. Participants benefited from live demonstrations on publishing national SDG datasets through the SDMX API, receiving practical, hands-on exposure to the technology. Furthermore, tailored Launch Road Maps were collaboratively developed for each participating country, detailing comprehensive action plans covering essential aspects. These roadmaps serve as actionable blueprints to ensure the timely deployment and sustainability of national SDG dashboards by the end of 2025.</w:t>
            </w:r>
          </w:p>
          <w:p w14:paraId="295CC03C" w14:textId="42833804"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Digital Census and Survey Support</w:t>
            </w:r>
          </w:p>
          <w:p w14:paraId="142C1670" w14:textId="50D8DD7E"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In line with its ongoing commitment to transitioning from traditional data collection methodologies to innovative digital solutions, the subprogramme provided critical support for digital census and survey initiatives across four African countries.  In Benin, the Subprogramme supported the establishment of the 2025 Population and Housing Census field monitoring system and a system to provision data collection tablets and provided training to the National Statistics Office (NSO) staff. Furthermore, the Subprogramme deployed a real-time field-monitoring dashboard in Benin for the upcoming census. In Namibia, the Subprogramme introduced a survey monitoring tool for the Household Income and Expenditure Survey, equipped with automated anomaly detection alerts. These innovations significantly improved data quality and foster innovation in data utilization. Botswana benefited from the Subprogramme’s digital transformation support during the preparation stage of its agricultural census. The support provided in optimising digital questionnaires and deploying supervisor analytics modules enabled Botswana to conduct its first fully digital agrarian census.</w:t>
            </w:r>
          </w:p>
          <w:p w14:paraId="61B6CF39" w14:textId="77777777"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ECA Mobile Statistical Platform (MSP) Developed</w:t>
            </w:r>
          </w:p>
          <w:p w14:paraId="3D38B2E5" w14:textId="77777777" w:rsidR="00C56DDA" w:rsidRPr="004C4A73" w:rsidRDefault="32B12510" w:rsidP="7D1210E1">
            <w:pPr>
              <w:rPr>
                <w:rFonts w:ascii="Arial Nova" w:eastAsia="Arial Nova" w:hAnsi="Arial Nova" w:cs="Arial Nova"/>
                <w:sz w:val="20"/>
                <w:szCs w:val="20"/>
              </w:rPr>
            </w:pPr>
            <w:r w:rsidRPr="004C4A73">
              <w:rPr>
                <w:rFonts w:ascii="Arial Nova" w:eastAsia="Arial Nova" w:hAnsi="Arial Nova" w:cs="Arial Nova"/>
                <w:sz w:val="20"/>
                <w:szCs w:val="20"/>
                <w:lang w:eastAsia="en-GB"/>
              </w:rPr>
              <w:t>The ECAStats Mobile Application, or the ECA Mobile Statistical Platform (MSP), has been developed by the African Centre for Statistics of the United Nations Economic Commission for Africa (ECA) to expand access to its extensive statistical data repository. it is a free tool that provides reliable, up-to-date information on Africa’s development, accessible anytime and anywhere. It serves a wide range of users including policymakers who require accurate data for decision-making, researchers and academics seeking comprehensive statistics for their work, as well as the public and media interested in development trends. Data managers and statisticians benefit from the platform for efficient data management, while development practitioners use it to monitor progress and support their projects. This versatile application makes crucial African development data easily available to all these audiences. The development of the ECAStats Mobile Statistical Platform is a significant milestone in data accessibility and dissemination across Africa. This mobile application offers extensive functionalities, including country and regional profiles, dashboards, and a robust search feature, catering to policymakers, researchers, media professionals, and the broader public.</w:t>
            </w:r>
          </w:p>
          <w:p w14:paraId="4333D854" w14:textId="77777777"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lastRenderedPageBreak/>
              <w:t>SDG Tracking Progress Reports</w:t>
            </w:r>
          </w:p>
          <w:p w14:paraId="38F8269F" w14:textId="2AB611E0"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The Subprogramme continues to play a crucial role in monitoring Africa’s progress toward the Sustainable Development Goals (SDGs) with the release of the 2025 SDG Tracking Progress Analysis online. This comprehensive report provides up-to-date trajectories for each of the 17 goals and their 169 targets, offering essential insights to guide evidence-based policymaking across the continent. The forthcoming 2024 print edition, currently in production, will highlight significant achievements as well as ongoing challenges. Notably, the report identifies “Bright-Spots” — countries that have made substantial progress in various SDG areas. For more details, stakeholders are encouraged to visit the Africa SDG Tracker at </w:t>
            </w:r>
            <w:hyperlink r:id="rId22">
              <w:r w:rsidRPr="004C4A73">
                <w:rPr>
                  <w:rStyle w:val="Hyperlink"/>
                  <w:rFonts w:ascii="Arial Nova" w:eastAsia="Arial Nova" w:hAnsi="Arial Nova" w:cs="Arial Nova"/>
                  <w:sz w:val="20"/>
                  <w:szCs w:val="20"/>
                </w:rPr>
                <w:t>https://ecastats.uneca.org/data/africa-sdg-tracker/</w:t>
              </w:r>
            </w:hyperlink>
            <w:r w:rsidRPr="004C4A73">
              <w:rPr>
                <w:rFonts w:ascii="Arial Nova" w:eastAsia="Arial Nova" w:hAnsi="Arial Nova" w:cs="Arial Nova"/>
                <w:sz w:val="20"/>
                <w:szCs w:val="20"/>
              </w:rPr>
              <w:t>.</w:t>
            </w:r>
          </w:p>
          <w:p w14:paraId="6ADFEB58" w14:textId="77777777"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Regional Data Commons for Africa</w:t>
            </w:r>
          </w:p>
          <w:p w14:paraId="00F84BCB" w14:textId="3FC1DECF" w:rsidR="001005AA" w:rsidRPr="004C4A73" w:rsidRDefault="32B12510" w:rsidP="004C4A73">
            <w:pPr>
              <w:pStyle w:val="NormalWeb"/>
              <w:rPr>
                <w:rStyle w:val="Strong"/>
                <w:rFonts w:ascii="Arial Nova" w:eastAsia="Arial Nova" w:hAnsi="Arial Nova" w:cs="Arial Nova"/>
                <w:b w:val="0"/>
                <w:bCs w:val="0"/>
                <w:sz w:val="20"/>
                <w:szCs w:val="20"/>
              </w:rPr>
            </w:pPr>
            <w:r w:rsidRPr="004C4A73">
              <w:rPr>
                <w:rFonts w:ascii="Arial Nova" w:eastAsia="Arial Nova" w:hAnsi="Arial Nova" w:cs="Arial Nova"/>
                <w:sz w:val="20"/>
                <w:szCs w:val="20"/>
              </w:rPr>
              <w:t xml:space="preserve">The Regional Data Commons for Africa was initiated to establish a cloud-based digital environment explicitly tailored to African data priorities. This platform facilitates member states data integration, management, and dissemination, including official statistical data publications. It employs standardised taxonomies and incorporates stringent privacy-preserving measures to foster cross-country collaboration and data-driven policymaking.  This project represents a strategic partnership co-implemented by the United Nations Statistics Division (UNSD), the Economic Commission for Africa (ECA), and Rwanda’s National Institute of Statistics (NISR). </w:t>
            </w:r>
          </w:p>
          <w:p w14:paraId="61007677" w14:textId="25D895D1" w:rsidR="00C56DDA" w:rsidRPr="004C4A73" w:rsidRDefault="32B12510"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 xml:space="preserve">Performance management system for Malawi </w:t>
            </w:r>
          </w:p>
          <w:p w14:paraId="7E9A3603" w14:textId="50806E8E"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The African Centre for Statistics (ACS-SP4) at ECA launched a programme to empower public services across Africa with data-driven insights, recognizing the evolving demands on governments. Traditional performance-management approaches, often paper-based and siloed, struggle to deliver the necessary efficiency and transparency. In response to a request from the Ministry of Foreign Affairs (MFA) of Botswana, ECA developed the Performance Management Dashboard (PMD), an innovative, open-source, end-to-end solution.  The Performance Management Dashboard (PMD) for the Ministry of Foreign Affairs (MFA) of the Republic of Malawi has now been finalized and incorporates a comprehensive set of features. These include planning tools that support the definition of a performance-measurement framework, the establishment of annual and quarterly targets, and the alignment of organizational plans and deliverables with individual staff members. It also offers tracking and analysis tools for monitoring programme performance in real time, enabling managers to identify progress and address performance gaps effectively. The PMD provides visualization and communication capabilities that convert raw data into charts and dashboards to support trend analysis and informed decision-making. A centralized document repository has been integrated to store sources of verification, reports, and other performance-management materials, enhancing internal communication. Lastly, the system includes functionality for preparing individual staff performance plans, conducting reviews and appraisals, and linking these evaluations to broader organizational goals and progress metrics. The PMD is currently ready for training and deployment at the Ministry of Foreign Affairs of Malawi, pending the Ministry’s readiness to begin implementation.</w:t>
            </w:r>
          </w:p>
          <w:p w14:paraId="0DB25CD4" w14:textId="77777777" w:rsidR="00C56DDA" w:rsidRPr="004C4A73" w:rsidRDefault="32B12510" w:rsidP="7D1210E1">
            <w:pPr>
              <w:rPr>
                <w:rStyle w:val="Strong"/>
                <w:rFonts w:ascii="Arial Nova" w:eastAsia="Arial Nova" w:hAnsi="Arial Nova" w:cs="Arial Nova"/>
                <w:sz w:val="20"/>
                <w:szCs w:val="20"/>
              </w:rPr>
            </w:pPr>
            <w:r w:rsidRPr="004C4A73">
              <w:rPr>
                <w:rStyle w:val="Strong"/>
                <w:rFonts w:ascii="Arial Nova" w:eastAsia="Arial Nova" w:hAnsi="Arial Nova" w:cs="Arial Nova"/>
                <w:sz w:val="20"/>
                <w:szCs w:val="20"/>
              </w:rPr>
              <w:t xml:space="preserve">Validation workshop of the National Quality Assurance framework of the Togo national statistical system regarding quality principles: </w:t>
            </w:r>
          </w:p>
          <w:p w14:paraId="12373FE4" w14:textId="0E9FD7AF"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Following the validation workshop of the Togolese statistical system diagnostic report, held in Lomé from 17 to 21 February 2025, 25 total participants (3 female) of  the National Institute of Statistics and Economic and Demographic Studies of Togo (INSEED), in collaboration with ECA, including staff from the African Centre for Statistics and the international consultant, undertook a series of activities, including local expert consultation and online meetings with a view to taking into account all the relevant aspects of the concerns of the stakeholders of Togo NSS. This series of activities included, among others, online meetings with ECA and the international consultant. The workshop resulted in validating the National Quality Assurance Framework of the Togo National Statistical System</w:t>
            </w:r>
          </w:p>
        </w:tc>
      </w:tr>
      <w:tr w:rsidR="00C56DDA" w:rsidRPr="004C4A73" w14:paraId="0C29C622" w14:textId="77777777" w:rsidTr="41087B5E">
        <w:trPr>
          <w:trHeight w:val="134"/>
        </w:trPr>
        <w:tc>
          <w:tcPr>
            <w:tcW w:w="5000" w:type="pct"/>
            <w:gridSpan w:val="2"/>
            <w:shd w:val="clear" w:color="auto" w:fill="D9D9D9" w:themeFill="background1" w:themeFillShade="D9"/>
          </w:tcPr>
          <w:p w14:paraId="0AD79989" w14:textId="7EC75A97" w:rsidR="00C56DDA" w:rsidRPr="004C4A73" w:rsidRDefault="32B12510" w:rsidP="7D1210E1">
            <w:pPr>
              <w:pStyle w:val="ListParagraph"/>
              <w:numPr>
                <w:ilvl w:val="0"/>
                <w:numId w:val="20"/>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lastRenderedPageBreak/>
              <w:t>Shortfalls, if any toward planned results- Annual</w:t>
            </w:r>
          </w:p>
        </w:tc>
      </w:tr>
      <w:tr w:rsidR="00C56DDA" w:rsidRPr="004C4A73" w14:paraId="4245FCEB" w14:textId="77777777" w:rsidTr="41087B5E">
        <w:tc>
          <w:tcPr>
            <w:tcW w:w="3277" w:type="pct"/>
          </w:tcPr>
          <w:p w14:paraId="0C5B5C49" w14:textId="07D081E4" w:rsidR="00C56DDA" w:rsidRPr="00EA3C4B" w:rsidRDefault="00EA3C4B" w:rsidP="7D1210E1">
            <w:pPr>
              <w:spacing w:after="0" w:line="240" w:lineRule="auto"/>
              <w:rPr>
                <w:rFonts w:ascii="Arial Nova" w:eastAsia="Arial Nova" w:hAnsi="Arial Nova" w:cs="Arial Nova"/>
                <w:sz w:val="20"/>
                <w:szCs w:val="20"/>
                <w:lang w:eastAsia="en-GB"/>
              </w:rPr>
            </w:pPr>
            <w:r w:rsidRPr="00EA3C4B">
              <w:rPr>
                <w:rFonts w:ascii="Arial Nova" w:eastAsia="Arial Nova" w:hAnsi="Arial Nova" w:cs="Arial Nova"/>
                <w:sz w:val="20"/>
                <w:szCs w:val="20"/>
                <w:lang w:eastAsia="en-GB"/>
              </w:rPr>
              <w:t>Despite significant progress by the Bureau of Statistics (BoS)</w:t>
            </w:r>
            <w:r>
              <w:rPr>
                <w:rFonts w:ascii="Arial Nova" w:eastAsia="Arial Nova" w:hAnsi="Arial Nova" w:cs="Arial Nova"/>
                <w:sz w:val="20"/>
                <w:szCs w:val="20"/>
                <w:lang w:eastAsia="en-GB"/>
              </w:rPr>
              <w:t xml:space="preserve"> of Lesotho</w:t>
            </w:r>
            <w:r w:rsidRPr="00EA3C4B">
              <w:rPr>
                <w:rFonts w:ascii="Arial Nova" w:eastAsia="Arial Nova" w:hAnsi="Arial Nova" w:cs="Arial Nova"/>
                <w:sz w:val="20"/>
                <w:szCs w:val="20"/>
                <w:lang w:eastAsia="en-GB"/>
              </w:rPr>
              <w:t xml:space="preserve"> in preparing for the 2026 Population and Housing Census, particularly in adopting digital census tools, a critical shortfall remains in the availability of tablets for enumeration, with an estimated gap of 8,000 units. Efforts to address this through borrowing or partner support have been insufficient, as partners currently lack funding and previously used devices are unsuitable. Although high-level discussions during the UN General Assembly in New York led to a commitment from the ECA Executive Secretary to assist, urgent follow-up is required both by the Government of Lesotho to confirm the status of the formal request and by ACS to operationalize support. Delays in resolving this issue could impact the census timetable and undermine the investments already made in technical preparation and capacity building, making immediate action essential.</w:t>
            </w:r>
          </w:p>
        </w:tc>
        <w:tc>
          <w:tcPr>
            <w:tcW w:w="1723" w:type="pct"/>
          </w:tcPr>
          <w:p w14:paraId="26B33C56" w14:textId="77777777" w:rsidR="00C56DDA" w:rsidRPr="004C4A73" w:rsidRDefault="32B12510" w:rsidP="7D1210E1">
            <w:pPr>
              <w:spacing w:after="0" w:line="240" w:lineRule="auto"/>
              <w:rPr>
                <w:rFonts w:ascii="Arial Nova" w:eastAsia="Arial Nova" w:hAnsi="Arial Nova" w:cs="Arial Nova"/>
                <w:b/>
                <w:bCs/>
                <w:sz w:val="20"/>
                <w:szCs w:val="20"/>
              </w:rPr>
            </w:pPr>
            <w:r w:rsidRPr="004C4A73">
              <w:rPr>
                <w:rFonts w:ascii="Arial Nova" w:eastAsia="Arial Nova" w:hAnsi="Arial Nova" w:cs="Arial Nova"/>
                <w:sz w:val="20"/>
                <w:szCs w:val="20"/>
              </w:rPr>
              <w:t xml:space="preserve">Explain any shortfalls or expected against the planned annual programme of work </w:t>
            </w:r>
            <w:r w:rsidRPr="004C4A73">
              <w:rPr>
                <w:rFonts w:ascii="Arial Nova" w:eastAsia="Arial Nova" w:hAnsi="Arial Nova" w:cs="Arial Nova"/>
                <w:b/>
                <w:bCs/>
                <w:sz w:val="20"/>
                <w:szCs w:val="20"/>
              </w:rPr>
              <w:t>(Please, do not give bullet points)</w:t>
            </w:r>
          </w:p>
          <w:p w14:paraId="27F0219B" w14:textId="451E8689"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(max. 300 words)</w:t>
            </w:r>
          </w:p>
        </w:tc>
      </w:tr>
      <w:tr w:rsidR="00C56DDA" w:rsidRPr="004C4A73" w14:paraId="49E1D607" w14:textId="77777777" w:rsidTr="41087B5E">
        <w:tc>
          <w:tcPr>
            <w:tcW w:w="5000" w:type="pct"/>
            <w:gridSpan w:val="2"/>
            <w:shd w:val="clear" w:color="auto" w:fill="BFBFBF" w:themeFill="background1" w:themeFillShade="BF"/>
          </w:tcPr>
          <w:p w14:paraId="3E39C907" w14:textId="19071547" w:rsidR="00C56DDA" w:rsidRPr="004C4A73" w:rsidRDefault="32B12510" w:rsidP="7D1210E1">
            <w:p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Shortfalls, if any toward planned results- Mid-Year</w:t>
            </w:r>
          </w:p>
        </w:tc>
      </w:tr>
      <w:tr w:rsidR="00C56DDA" w:rsidRPr="004C4A73" w14:paraId="74534A87" w14:textId="77777777" w:rsidTr="41087B5E">
        <w:tc>
          <w:tcPr>
            <w:tcW w:w="5000" w:type="pct"/>
            <w:gridSpan w:val="2"/>
          </w:tcPr>
          <w:p w14:paraId="136A6938" w14:textId="18FC8F67"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NA</w:t>
            </w:r>
          </w:p>
        </w:tc>
      </w:tr>
      <w:tr w:rsidR="00C56DDA" w:rsidRPr="004C4A73" w14:paraId="6E1A09D2" w14:textId="77777777" w:rsidTr="41087B5E">
        <w:trPr>
          <w:trHeight w:val="188"/>
        </w:trPr>
        <w:tc>
          <w:tcPr>
            <w:tcW w:w="5000" w:type="pct"/>
            <w:gridSpan w:val="2"/>
            <w:shd w:val="clear" w:color="auto" w:fill="D9D9D9" w:themeFill="background1" w:themeFillShade="D9"/>
          </w:tcPr>
          <w:p w14:paraId="3A5F1E4C" w14:textId="242EBD0C" w:rsidR="00C56DDA" w:rsidRPr="004C4A73" w:rsidRDefault="32B12510" w:rsidP="7D1210E1">
            <w:pPr>
              <w:pStyle w:val="ListParagraph"/>
              <w:numPr>
                <w:ilvl w:val="0"/>
                <w:numId w:val="20"/>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Complementarity of action and Partnerships-</w:t>
            </w:r>
            <w:r w:rsidRPr="004C4A73">
              <w:rPr>
                <w:rFonts w:ascii="Arial Nova" w:eastAsia="Arial Nova" w:hAnsi="Arial Nova" w:cs="Arial Nova"/>
                <w:sz w:val="20"/>
                <w:szCs w:val="20"/>
              </w:rPr>
              <w:t xml:space="preserve"> </w:t>
            </w:r>
            <w:r w:rsidRPr="004C4A73">
              <w:rPr>
                <w:rStyle w:val="Strong"/>
                <w:rFonts w:ascii="Arial Nova" w:eastAsia="Arial Nova" w:hAnsi="Arial Nova" w:cs="Arial Nova"/>
                <w:sz w:val="20"/>
                <w:szCs w:val="20"/>
              </w:rPr>
              <w:t>Annual</w:t>
            </w:r>
            <w:r w:rsidRPr="004C4A73">
              <w:rPr>
                <w:rFonts w:ascii="Arial Nova" w:eastAsia="Arial Nova" w:hAnsi="Arial Nova" w:cs="Arial Nova"/>
                <w:b/>
                <w:bCs/>
                <w:sz w:val="20"/>
                <w:szCs w:val="20"/>
              </w:rPr>
              <w:t xml:space="preserve"> </w:t>
            </w:r>
          </w:p>
        </w:tc>
      </w:tr>
      <w:tr w:rsidR="00C56DDA" w:rsidRPr="004C4A73" w14:paraId="2AB8701C" w14:textId="77777777" w:rsidTr="00EA3C4B">
        <w:trPr>
          <w:trHeight w:val="4578"/>
        </w:trPr>
        <w:tc>
          <w:tcPr>
            <w:tcW w:w="3277" w:type="pct"/>
            <w:tcBorders>
              <w:bottom w:val="single" w:sz="4" w:space="0" w:color="auto"/>
            </w:tcBorders>
          </w:tcPr>
          <w:p w14:paraId="5F2BF539" w14:textId="7160E370" w:rsidR="00C56DDA" w:rsidRPr="004C4A73" w:rsidRDefault="3DB7031A" w:rsidP="7D1210E1">
            <w:pPr>
              <w:pStyle w:val="ListParagraph"/>
              <w:numPr>
                <w:ilvl w:val="0"/>
                <w:numId w:val="10"/>
              </w:numPr>
              <w:spacing w:before="240" w:after="240"/>
              <w:rPr>
                <w:rFonts w:ascii="Arial Nova" w:eastAsia="Arial Nova" w:hAnsi="Arial Nova" w:cs="Arial Nova"/>
                <w:sz w:val="20"/>
                <w:szCs w:val="20"/>
              </w:rPr>
            </w:pPr>
            <w:r w:rsidRPr="004C4A73">
              <w:rPr>
                <w:rFonts w:ascii="Arial Nova" w:eastAsia="Arial Nova" w:hAnsi="Arial Nova" w:cs="Arial Nova"/>
                <w:sz w:val="20"/>
                <w:szCs w:val="20"/>
                <w:lang w:eastAsia="en-GB"/>
              </w:rPr>
              <w:t>The Subprogramme’s interventions in Togo, Cameroon, Burundi, South Sudan, Botswana, Namibia, Zimbabwe, Benin, Lesotho, Sierra Leone, Kenya, and Tanzania supported UNSDCF outcomes on strengthened national capacities for evidence-based policymaking and SDG monitoring. Work on administrative data and quality assurance in Togo, Cameroon, Burundi, and South Sudan contributed to UNSDCF outputs on improved data governance and SDG 17.18 reporting, while digital census and survey support in Botswana, Namibia, Zimbabwe, and Benin strengthened outputs on modernized data systems and timely population and socio-economic statistics.</w:t>
            </w:r>
          </w:p>
          <w:p w14:paraId="669C8EC4" w14:textId="6E40592C" w:rsidR="00C56DDA" w:rsidRPr="004C4A73" w:rsidRDefault="3DB7031A" w:rsidP="7D1210E1">
            <w:pPr>
              <w:pStyle w:val="ListParagraph"/>
              <w:numPr>
                <w:ilvl w:val="0"/>
                <w:numId w:val="10"/>
              </w:numPr>
              <w:spacing w:before="240" w:after="240"/>
              <w:rPr>
                <w:rFonts w:ascii="Arial Nova" w:eastAsia="Arial Nova" w:hAnsi="Arial Nova" w:cs="Arial Nova"/>
                <w:sz w:val="20"/>
                <w:szCs w:val="20"/>
              </w:rPr>
            </w:pPr>
            <w:r w:rsidRPr="004C4A73">
              <w:rPr>
                <w:rFonts w:ascii="Arial Nova" w:eastAsia="Arial Nova" w:hAnsi="Arial Nova" w:cs="Arial Nova"/>
                <w:sz w:val="20"/>
                <w:szCs w:val="20"/>
                <w:lang w:eastAsia="en-GB"/>
              </w:rPr>
              <w:t>Activities were coordinated with UNRCOs and UNCTs through alignment with national UNSDCF priorities and joint engagement with governments, for example in administrative data modernization in Togo and Burundi and digital survey and census monitoring in Namibia and Zimbabwe.</w:t>
            </w:r>
          </w:p>
          <w:p w14:paraId="065BAFA5" w14:textId="46780BE1" w:rsidR="00C56DDA" w:rsidRPr="004C4A73" w:rsidRDefault="3DB7031A" w:rsidP="7D1210E1">
            <w:pPr>
              <w:pStyle w:val="ListParagraph"/>
              <w:numPr>
                <w:ilvl w:val="0"/>
                <w:numId w:val="10"/>
              </w:numPr>
              <w:spacing w:before="240" w:after="240"/>
              <w:rPr>
                <w:rFonts w:ascii="Arial Nova" w:eastAsia="Arial Nova" w:hAnsi="Arial Nova" w:cs="Arial Nova"/>
                <w:sz w:val="20"/>
                <w:szCs w:val="20"/>
              </w:rPr>
            </w:pPr>
            <w:r w:rsidRPr="004C4A73">
              <w:rPr>
                <w:rFonts w:ascii="Arial Nova" w:eastAsia="Arial Nova" w:hAnsi="Arial Nova" w:cs="Arial Nova"/>
                <w:sz w:val="20"/>
                <w:szCs w:val="20"/>
                <w:lang w:eastAsia="en-GB"/>
              </w:rPr>
              <w:t>Results were enabled by strategic partnerships with national governments, UN entities (including UNSD, UNCTAD, UNEP, and UNDP), the African Union, and development partners such as the European Union, which provided technical expertise, financing, and institutional support essential for sustainability.</w:t>
            </w:r>
          </w:p>
          <w:p w14:paraId="64BB273D" w14:textId="19489306" w:rsidR="00C56DDA" w:rsidRPr="004C4A73" w:rsidRDefault="3DB7031A" w:rsidP="7D1210E1">
            <w:pPr>
              <w:pStyle w:val="ListParagraph"/>
              <w:numPr>
                <w:ilvl w:val="0"/>
                <w:numId w:val="10"/>
              </w:numPr>
              <w:spacing w:before="240" w:after="240"/>
              <w:rPr>
                <w:rFonts w:ascii="Arial Nova" w:eastAsia="Arial Nova" w:hAnsi="Arial Nova" w:cs="Arial Nova"/>
                <w:sz w:val="20"/>
                <w:szCs w:val="20"/>
              </w:rPr>
            </w:pPr>
            <w:r w:rsidRPr="004C4A73">
              <w:rPr>
                <w:rFonts w:ascii="Arial Nova" w:eastAsia="Arial Nova" w:hAnsi="Arial Nova" w:cs="Arial Nova"/>
                <w:sz w:val="20"/>
                <w:szCs w:val="20"/>
                <w:lang w:eastAsia="en-GB"/>
              </w:rPr>
              <w:t>Within the OiBC framework, the Subprogramme delivered upstream, coordinated support to strengthen national statistical systems, modernize data production and dissemination, and advance Agenda 2063 and the SDGs through durable institutional capacity.</w:t>
            </w:r>
          </w:p>
          <w:p w14:paraId="1CBBFCB1" w14:textId="3B10B0BC" w:rsidR="00C56DDA" w:rsidRPr="004C4A73" w:rsidRDefault="00C56DDA" w:rsidP="7D1210E1">
            <w:pPr>
              <w:pStyle w:val="NormalWeb"/>
              <w:rPr>
                <w:rFonts w:ascii="Arial Nova" w:eastAsia="Arial Nova" w:hAnsi="Arial Nova" w:cs="Arial Nova"/>
                <w:sz w:val="20"/>
                <w:szCs w:val="20"/>
              </w:rPr>
            </w:pPr>
          </w:p>
        </w:tc>
        <w:tc>
          <w:tcPr>
            <w:tcW w:w="1723" w:type="pct"/>
            <w:tcBorders>
              <w:bottom w:val="single" w:sz="4" w:space="0" w:color="auto"/>
            </w:tcBorders>
          </w:tcPr>
          <w:p w14:paraId="11EE60E5"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Describe:</w:t>
            </w:r>
          </w:p>
          <w:p w14:paraId="0107E6D8"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the work was complementary to the desired outcomes of UN Sustainable Development Cooperation Frameworks (UNSDCF) in the beneficiary countries. Please specify the specific outcome(s) and output(s) to which the DIVISION/SRO/IDEP work contributed.</w:t>
            </w:r>
          </w:p>
          <w:p w14:paraId="272FA20B"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activities were coordinated with UNRCOs/UNCTs. Please provide an example(s) of how a specific activity was coordinated with UNRCO/UNCT.</w:t>
            </w:r>
          </w:p>
          <w:p w14:paraId="696854F7"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72D9DB21" w14:textId="62906C52"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How the work of the DIVISION/SRO/IDEP contributed to/was coordinated within the framework of OiBCs.</w:t>
            </w:r>
          </w:p>
        </w:tc>
      </w:tr>
      <w:tr w:rsidR="00C56DDA" w:rsidRPr="004C4A73" w14:paraId="012103EB" w14:textId="77777777" w:rsidTr="41087B5E">
        <w:tc>
          <w:tcPr>
            <w:tcW w:w="5000" w:type="pct"/>
            <w:gridSpan w:val="2"/>
            <w:tcBorders>
              <w:bottom w:val="single" w:sz="4" w:space="0" w:color="auto"/>
            </w:tcBorders>
            <w:shd w:val="clear" w:color="auto" w:fill="BFBFBF" w:themeFill="background1" w:themeFillShade="BF"/>
          </w:tcPr>
          <w:p w14:paraId="26896CD6" w14:textId="44017FFB" w:rsidR="00C56DDA" w:rsidRPr="004C4A73" w:rsidRDefault="32B12510" w:rsidP="7D1210E1">
            <w:pPr>
              <w:pStyle w:val="NormalWeb"/>
              <w:rPr>
                <w:rFonts w:ascii="Arial Nova" w:eastAsia="Arial Nova" w:hAnsi="Arial Nova" w:cs="Arial Nova"/>
                <w:b/>
                <w:bCs/>
                <w:sz w:val="20"/>
                <w:szCs w:val="20"/>
              </w:rPr>
            </w:pPr>
            <w:r w:rsidRPr="004C4A73">
              <w:rPr>
                <w:rFonts w:ascii="Arial Nova" w:eastAsia="Arial Nova" w:hAnsi="Arial Nova" w:cs="Arial Nova"/>
                <w:b/>
                <w:bCs/>
                <w:sz w:val="20"/>
                <w:szCs w:val="20"/>
              </w:rPr>
              <w:t>Complementarity of action and Partnerships-</w:t>
            </w:r>
            <w:r w:rsidRPr="004C4A73">
              <w:rPr>
                <w:rFonts w:ascii="Arial Nova" w:eastAsia="Arial Nova" w:hAnsi="Arial Nova" w:cs="Arial Nova"/>
                <w:sz w:val="20"/>
                <w:szCs w:val="20"/>
              </w:rPr>
              <w:t xml:space="preserve"> </w:t>
            </w:r>
            <w:r w:rsidRPr="004C4A73">
              <w:rPr>
                <w:rStyle w:val="Strong"/>
                <w:rFonts w:ascii="Arial Nova" w:eastAsia="Arial Nova" w:hAnsi="Arial Nova" w:cs="Arial Nova"/>
                <w:sz w:val="20"/>
                <w:szCs w:val="20"/>
              </w:rPr>
              <w:t>Mid-Year</w:t>
            </w:r>
          </w:p>
        </w:tc>
      </w:tr>
      <w:tr w:rsidR="00C56DDA" w:rsidRPr="004C4A73" w14:paraId="668D13A4" w14:textId="77777777" w:rsidTr="41087B5E">
        <w:tc>
          <w:tcPr>
            <w:tcW w:w="5000" w:type="pct"/>
            <w:gridSpan w:val="2"/>
            <w:tcBorders>
              <w:bottom w:val="single" w:sz="4" w:space="0" w:color="auto"/>
            </w:tcBorders>
          </w:tcPr>
          <w:p w14:paraId="5B77E666" w14:textId="1570328D" w:rsidR="00C56DDA" w:rsidRPr="004C4A73" w:rsidRDefault="32B12510" w:rsidP="7D1210E1">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Strengthening Real-Time Data Systems and Enhancing National Capacity</w:t>
            </w:r>
          </w:p>
          <w:p w14:paraId="21CEBFCE" w14:textId="77777777" w:rsidR="00C56DDA" w:rsidRPr="004C4A73" w:rsidRDefault="32B12510" w:rsidP="7D1210E1">
            <w:pPr>
              <w:pStyle w:val="NormalWeb"/>
              <w:numPr>
                <w:ilvl w:val="0"/>
                <w:numId w:val="11"/>
              </w:numPr>
              <w:rPr>
                <w:rFonts w:ascii="Arial Nova" w:eastAsia="Arial Nova" w:hAnsi="Arial Nova" w:cs="Arial Nova"/>
                <w:sz w:val="20"/>
                <w:szCs w:val="20"/>
              </w:rPr>
            </w:pPr>
            <w:r w:rsidRPr="004C4A73">
              <w:rPr>
                <w:rFonts w:ascii="Arial Nova" w:eastAsia="Arial Nova" w:hAnsi="Arial Nova" w:cs="Arial Nova"/>
                <w:sz w:val="20"/>
                <w:szCs w:val="20"/>
              </w:rPr>
              <w:lastRenderedPageBreak/>
              <w:t xml:space="preserve">The development of innovative tools contributed directly to the realization </w:t>
            </w:r>
            <w:commentRangeStart w:id="2"/>
            <w:r w:rsidRPr="004C4A73">
              <w:rPr>
                <w:rFonts w:ascii="Arial Nova" w:eastAsia="Arial Nova" w:hAnsi="Arial Nova" w:cs="Arial Nova"/>
                <w:sz w:val="20"/>
                <w:szCs w:val="20"/>
              </w:rPr>
              <w:t xml:space="preserve">of </w:t>
            </w:r>
            <w:r w:rsidRPr="004C4A73">
              <w:rPr>
                <w:rStyle w:val="Strong"/>
                <w:rFonts w:ascii="Arial Nova" w:eastAsia="Arial Nova" w:hAnsi="Arial Nova" w:cs="Arial Nova"/>
                <w:b w:val="0"/>
                <w:bCs w:val="0"/>
                <w:sz w:val="20"/>
                <w:szCs w:val="20"/>
              </w:rPr>
              <w:t>UNSDCF outcomes</w:t>
            </w:r>
            <w:r w:rsidRPr="004C4A73">
              <w:rPr>
                <w:rFonts w:ascii="Arial Nova" w:eastAsia="Arial Nova" w:hAnsi="Arial Nova" w:cs="Arial Nova"/>
                <w:sz w:val="20"/>
                <w:szCs w:val="20"/>
              </w:rPr>
              <w:t xml:space="preserve"> by strengthening real-time data systems, enhancing transparency, and enabling timely, evidence-</w:t>
            </w:r>
            <w:commentRangeEnd w:id="2"/>
            <w:r w:rsidR="00C56DDA" w:rsidRPr="004C4A73">
              <w:rPr>
                <w:rStyle w:val="CommentReference"/>
                <w:rFonts w:ascii="Arial Nova" w:hAnsi="Arial Nova"/>
                <w:sz w:val="20"/>
                <w:szCs w:val="20"/>
              </w:rPr>
              <w:commentReference w:id="2"/>
            </w:r>
            <w:r w:rsidRPr="004C4A73">
              <w:rPr>
                <w:rFonts w:ascii="Arial Nova" w:eastAsia="Arial Nova" w:hAnsi="Arial Nova" w:cs="Arial Nova"/>
                <w:sz w:val="20"/>
                <w:szCs w:val="20"/>
              </w:rPr>
              <w:t xml:space="preserve">based decision-making. When combined with targeted training initiatives, this support significantly built national capacity for data-driven planning, improved </w:t>
            </w:r>
            <w:r w:rsidRPr="004C4A73">
              <w:rPr>
                <w:rStyle w:val="Strong"/>
                <w:rFonts w:ascii="Arial Nova" w:eastAsia="Arial Nova" w:hAnsi="Arial Nova" w:cs="Arial Nova"/>
                <w:b w:val="0"/>
                <w:bCs w:val="0"/>
                <w:sz w:val="20"/>
                <w:szCs w:val="20"/>
              </w:rPr>
              <w:t>SDG monitoring</w:t>
            </w:r>
            <w:r w:rsidRPr="004C4A73">
              <w:rPr>
                <w:rFonts w:ascii="Arial Nova" w:eastAsia="Arial Nova" w:hAnsi="Arial Nova" w:cs="Arial Nova"/>
                <w:sz w:val="20"/>
                <w:szCs w:val="20"/>
              </w:rPr>
              <w:t>, and aligned with UNSDCF priorities, particularly those related to inclusive development, national ownership, and strengthened institutional capacities.</w:t>
            </w:r>
          </w:p>
          <w:p w14:paraId="6C3BD035" w14:textId="7A53E4F0" w:rsidR="00C56DDA" w:rsidRPr="004C4A73" w:rsidRDefault="32B12510" w:rsidP="001005AA">
            <w:pPr>
              <w:pStyle w:val="NormalWeb"/>
              <w:numPr>
                <w:ilvl w:val="0"/>
                <w:numId w:val="11"/>
              </w:numPr>
              <w:spacing w:after="0"/>
              <w:rPr>
                <w:rFonts w:ascii="Arial Nova" w:eastAsia="Arial Nova" w:hAnsi="Arial Nova" w:cs="Arial Nova"/>
                <w:sz w:val="20"/>
                <w:szCs w:val="20"/>
              </w:rPr>
            </w:pPr>
            <w:r w:rsidRPr="004C4A73">
              <w:rPr>
                <w:rFonts w:ascii="Arial Nova" w:eastAsia="Arial Nova" w:hAnsi="Arial Nova" w:cs="Arial Nova"/>
                <w:sz w:val="20"/>
                <w:szCs w:val="20"/>
              </w:rPr>
              <w:t xml:space="preserve">The technical assistance was delivered in </w:t>
            </w:r>
            <w:r w:rsidRPr="004C4A73">
              <w:rPr>
                <w:rStyle w:val="Strong"/>
                <w:rFonts w:ascii="Arial Nova" w:eastAsia="Arial Nova" w:hAnsi="Arial Nova" w:cs="Arial Nova"/>
                <w:b w:val="0"/>
                <w:bCs w:val="0"/>
                <w:sz w:val="20"/>
                <w:szCs w:val="20"/>
              </w:rPr>
              <w:t>two phases</w:t>
            </w:r>
            <w:r w:rsidRPr="004C4A73">
              <w:rPr>
                <w:rFonts w:ascii="Arial Nova" w:eastAsia="Arial Nova" w:hAnsi="Arial Nova" w:cs="Arial Nova"/>
                <w:b/>
                <w:bCs/>
                <w:sz w:val="20"/>
                <w:szCs w:val="20"/>
              </w:rPr>
              <w:t>:</w:t>
            </w:r>
            <w:r w:rsidRPr="004C4A73">
              <w:rPr>
                <w:rFonts w:ascii="Arial Nova" w:eastAsia="Arial Nova" w:hAnsi="Arial Nova" w:cs="Arial Nova"/>
                <w:sz w:val="20"/>
                <w:szCs w:val="20"/>
              </w:rPr>
              <w:t xml:space="preserve"> (1) virtual consultations and remote technical support, followed by (2) in-country missions. For on-the-ground engagement, the </w:t>
            </w:r>
            <w:r w:rsidRPr="004C4A73">
              <w:rPr>
                <w:rStyle w:val="Strong"/>
                <w:rFonts w:ascii="Arial Nova" w:eastAsia="Arial Nova" w:hAnsi="Arial Nova" w:cs="Arial Nova"/>
                <w:b w:val="0"/>
                <w:bCs w:val="0"/>
                <w:sz w:val="20"/>
                <w:szCs w:val="20"/>
              </w:rPr>
              <w:t>United Nations Resident Coordinator</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Office (UNRCO)</w:t>
            </w:r>
            <w:r w:rsidRPr="004C4A73">
              <w:rPr>
                <w:rFonts w:ascii="Arial Nova" w:eastAsia="Arial Nova" w:hAnsi="Arial Nova" w:cs="Arial Nova"/>
                <w:sz w:val="20"/>
                <w:szCs w:val="20"/>
              </w:rPr>
              <w:t xml:space="preserve"> was informed and mobilized to provide logistical and coordination support as necessary.</w:t>
            </w:r>
            <w:r w:rsidR="1171DCB4"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 xml:space="preserve">Notably, for the </w:t>
            </w:r>
            <w:r w:rsidRPr="004C4A73">
              <w:rPr>
                <w:rStyle w:val="Strong"/>
                <w:rFonts w:ascii="Arial Nova" w:eastAsia="Arial Nova" w:hAnsi="Arial Nova" w:cs="Arial Nova"/>
                <w:b w:val="0"/>
                <w:bCs w:val="0"/>
                <w:sz w:val="20"/>
                <w:szCs w:val="20"/>
              </w:rPr>
              <w:t>technical mission to</w:t>
            </w:r>
            <w:r w:rsidRPr="004C4A73">
              <w:rPr>
                <w:rStyle w:val="Strong"/>
                <w:rFonts w:ascii="Arial Nova" w:eastAsia="Arial Nova" w:hAnsi="Arial Nova" w:cs="Arial Nova"/>
                <w:sz w:val="20"/>
                <w:szCs w:val="20"/>
              </w:rPr>
              <w:t xml:space="preserve"> Guinea (Conakry)</w:t>
            </w:r>
            <w:r w:rsidRPr="004C4A73">
              <w:rPr>
                <w:rFonts w:ascii="Arial Nova" w:eastAsia="Arial Nova" w:hAnsi="Arial Nova" w:cs="Arial Nova"/>
                <w:sz w:val="20"/>
                <w:szCs w:val="20"/>
              </w:rPr>
              <w:t xml:space="preserve">, the associated costs were fully covered by the country under the </w:t>
            </w:r>
            <w:r w:rsidRPr="004C4A73">
              <w:rPr>
                <w:rStyle w:val="Strong"/>
                <w:rFonts w:ascii="Arial Nova" w:eastAsia="Arial Nova" w:hAnsi="Arial Nova" w:cs="Arial Nova"/>
                <w:b w:val="0"/>
                <w:bCs w:val="0"/>
                <w:sz w:val="20"/>
                <w:szCs w:val="20"/>
              </w:rPr>
              <w:t>Statistical Harmonization Project in Africa</w:t>
            </w:r>
            <w:r w:rsidRPr="004C4A73">
              <w:rPr>
                <w:rFonts w:ascii="Arial Nova" w:eastAsia="Arial Nova" w:hAnsi="Arial Nova" w:cs="Arial Nova"/>
                <w:sz w:val="20"/>
                <w:szCs w:val="20"/>
              </w:rPr>
              <w:t>, demonstrating strong national ownership and commitment to advancing statistical development.</w:t>
            </w:r>
          </w:p>
          <w:p w14:paraId="4415458F" w14:textId="7F82BD00" w:rsidR="7D1210E1" w:rsidRPr="004C4A73" w:rsidRDefault="32B12510" w:rsidP="001005AA">
            <w:pPr>
              <w:pStyle w:val="NormalWeb"/>
              <w:rPr>
                <w:rStyle w:val="Strong"/>
                <w:rFonts w:ascii="Arial Nova" w:eastAsia="Arial Nova" w:hAnsi="Arial Nova" w:cs="Arial Nova"/>
                <w:sz w:val="20"/>
                <w:szCs w:val="20"/>
              </w:rPr>
            </w:pPr>
            <w:r w:rsidRPr="004C4A73">
              <w:rPr>
                <w:rStyle w:val="Strong"/>
                <w:rFonts w:ascii="Arial Nova" w:eastAsia="Arial Nova" w:hAnsi="Arial Nova" w:cs="Arial Nova"/>
                <w:sz w:val="20"/>
                <w:szCs w:val="20"/>
              </w:rPr>
              <w:t>Strengthening Real-Time Data Systems and Enhancing National Capacity</w:t>
            </w:r>
          </w:p>
          <w:p w14:paraId="6111B6BB" w14:textId="1B1D023E" w:rsidR="00C56DDA" w:rsidRPr="004C4A73" w:rsidRDefault="32B12510" w:rsidP="7D1210E1">
            <w:pPr>
              <w:pStyle w:val="NormalWeb"/>
              <w:numPr>
                <w:ilvl w:val="0"/>
                <w:numId w:val="12"/>
              </w:numPr>
              <w:rPr>
                <w:rFonts w:ascii="Arial Nova" w:eastAsia="Arial Nova" w:hAnsi="Arial Nova" w:cs="Arial Nova"/>
                <w:sz w:val="20"/>
                <w:szCs w:val="20"/>
                <w:lang w:val="pt-BR"/>
              </w:rPr>
            </w:pPr>
            <w:r w:rsidRPr="004C4A73">
              <w:rPr>
                <w:rFonts w:ascii="Arial Nova" w:eastAsia="Arial Nova" w:hAnsi="Arial Nova" w:cs="Arial Nova"/>
                <w:sz w:val="20"/>
                <w:szCs w:val="20"/>
              </w:rPr>
              <w:t xml:space="preserve">The development of innovative tools directly contributed to the implementation of the </w:t>
            </w:r>
            <w:r w:rsidRPr="004C4A73">
              <w:rPr>
                <w:rStyle w:val="Strong"/>
                <w:rFonts w:ascii="Arial Nova" w:eastAsia="Arial Nova" w:hAnsi="Arial Nova" w:cs="Arial Nova"/>
                <w:sz w:val="20"/>
                <w:szCs w:val="20"/>
              </w:rPr>
              <w:t>United Nations Sustainable Development Cooperation Framework (UNSDCF) in Guinea</w:t>
            </w:r>
            <w:r w:rsidRPr="004C4A73">
              <w:rPr>
                <w:rFonts w:ascii="Arial Nova" w:eastAsia="Arial Nova" w:hAnsi="Arial Nova" w:cs="Arial Nova"/>
                <w:sz w:val="20"/>
                <w:szCs w:val="20"/>
              </w:rPr>
              <w:t xml:space="preserve">, specifically under </w:t>
            </w:r>
            <w:r w:rsidRPr="004C4A73">
              <w:rPr>
                <w:rStyle w:val="Strong"/>
                <w:rFonts w:ascii="Arial Nova" w:eastAsia="Arial Nova" w:hAnsi="Arial Nova" w:cs="Arial Nova"/>
                <w:sz w:val="20"/>
                <w:szCs w:val="20"/>
              </w:rPr>
              <w:t>Outcome 3, Output 3.6</w:t>
            </w:r>
            <w:r w:rsidRPr="004C4A73">
              <w:rPr>
                <w:rFonts w:ascii="Arial Nova" w:eastAsia="Arial Nova" w:hAnsi="Arial Nova" w:cs="Arial Nova"/>
                <w:sz w:val="20"/>
                <w:szCs w:val="20"/>
              </w:rPr>
              <w:t xml:space="preserve">: </w:t>
            </w:r>
            <w:r w:rsidRPr="004C4A73">
              <w:rPr>
                <w:rStyle w:val="Emphasis"/>
                <w:rFonts w:ascii="Arial Nova" w:eastAsia="Arial Nova" w:hAnsi="Arial Nova" w:cs="Arial Nova"/>
                <w:sz w:val="20"/>
                <w:szCs w:val="20"/>
              </w:rPr>
              <w:t>"Improving the health information system, integrated disease surveillance and response, civil registration and vital statistics."</w:t>
            </w:r>
            <w:r w:rsidRPr="004C4A73">
              <w:rPr>
                <w:rFonts w:ascii="Arial Nova" w:eastAsia="Arial Nova" w:hAnsi="Arial Nova" w:cs="Arial Nova"/>
                <w:sz w:val="20"/>
                <w:szCs w:val="20"/>
              </w:rPr>
              <w:t xml:space="preserve"> These tools have strengthened real-time data systems, enhanced transparency, and enabled timely, evidence-based decision-making.</w:t>
            </w:r>
            <w:r w:rsidR="00C56DDA" w:rsidRPr="004C4A73">
              <w:rPr>
                <w:rFonts w:ascii="Arial Nova" w:hAnsi="Arial Nova"/>
                <w:sz w:val="20"/>
                <w:szCs w:val="20"/>
              </w:rPr>
              <w:br/>
            </w:r>
            <w:r w:rsidRPr="004C4A73">
              <w:rPr>
                <w:rFonts w:ascii="Segoe UI Emoji" w:eastAsia="Arial Nova" w:hAnsi="Segoe UI Emoji" w:cs="Segoe UI Emoji"/>
                <w:sz w:val="20"/>
                <w:szCs w:val="20"/>
              </w:rPr>
              <w:t>📄</w:t>
            </w:r>
            <w:r w:rsidRPr="004C4A73">
              <w:rPr>
                <w:rFonts w:ascii="Arial Nova" w:eastAsia="Arial Nova" w:hAnsi="Arial Nova" w:cs="Arial Nova"/>
                <w:sz w:val="20"/>
                <w:szCs w:val="20"/>
                <w:lang w:val="pt-BR"/>
              </w:rPr>
              <w:t xml:space="preserve"> </w:t>
            </w:r>
            <w:r w:rsidR="16FAB742" w:rsidRPr="004C4A73">
              <w:rPr>
                <w:rFonts w:ascii="Arial Nova" w:eastAsia="Arial Nova" w:hAnsi="Arial Nova" w:cs="Arial Nova"/>
                <w:sz w:val="20"/>
                <w:szCs w:val="20"/>
                <w:lang w:val="pt-BR"/>
              </w:rPr>
              <w:t>Guinea</w:t>
            </w:r>
            <w:r w:rsidRPr="004C4A73">
              <w:rPr>
                <w:rFonts w:ascii="Arial Nova" w:eastAsia="Arial Nova" w:hAnsi="Arial Nova" w:cs="Arial Nova"/>
                <w:sz w:val="20"/>
                <w:szCs w:val="20"/>
                <w:lang w:val="pt-BR"/>
              </w:rPr>
              <w:t xml:space="preserve"> UNSDCF 2023–2027 –  </w:t>
            </w:r>
            <w:r w:rsidR="00000000" w:rsidRPr="004C4A73">
              <w:rPr>
                <w:rFonts w:ascii="Arial Nova" w:hAnsi="Arial Nova"/>
                <w:sz w:val="20"/>
                <w:szCs w:val="20"/>
              </w:rPr>
              <w:fldChar w:fldCharType="begin"/>
            </w:r>
            <w:r w:rsidR="00000000" w:rsidRPr="004C4A73">
              <w:rPr>
                <w:rFonts w:ascii="Arial Nova" w:hAnsi="Arial Nova"/>
                <w:sz w:val="20"/>
                <w:szCs w:val="20"/>
                <w:lang w:val="pt-BR"/>
              </w:rPr>
              <w:instrText xml:space="preserve"> HYPERLINK "https://minio.uninfo.org/uninfo-production-main/b76d05be-b8f0-4574-8a8a-135e194fe0cc_BJ_UNSDCF_2023_-_2026_VFF.pdf" \h </w:instrText>
            </w:r>
            <w:r w:rsidR="00000000" w:rsidRPr="004C4A73">
              <w:rPr>
                <w:rFonts w:ascii="Arial Nova" w:hAnsi="Arial Nova"/>
                <w:sz w:val="20"/>
                <w:szCs w:val="20"/>
              </w:rPr>
              <w:fldChar w:fldCharType="separate"/>
            </w:r>
            <w:r w:rsidRPr="004C4A73">
              <w:rPr>
                <w:rStyle w:val="Hyperlink"/>
                <w:rFonts w:ascii="Arial Nova" w:hAnsi="Arial Nova" w:cstheme="minorBidi"/>
                <w:sz w:val="20"/>
                <w:szCs w:val="20"/>
                <w:lang w:val="pt-BR"/>
              </w:rPr>
              <w:t>https://minio.uninfo.org/uninfo-production-main/b76d05be-b8f0-4574-8a8a-135e194fe0cc_BJ_UNSDCF_2023_-_2026_VFF.pdf</w:t>
            </w:r>
            <w:r w:rsidR="00000000" w:rsidRPr="004C4A73">
              <w:rPr>
                <w:rStyle w:val="Hyperlink"/>
                <w:rFonts w:ascii="Arial Nova" w:hAnsi="Arial Nova" w:cstheme="minorBidi"/>
                <w:sz w:val="20"/>
                <w:szCs w:val="20"/>
                <w:lang w:val="pt-BR"/>
              </w:rPr>
              <w:fldChar w:fldCharType="end"/>
            </w:r>
            <w:r w:rsidRPr="004C4A73">
              <w:rPr>
                <w:rFonts w:ascii="Arial Nova" w:eastAsia="Arial Nova" w:hAnsi="Arial Nova" w:cs="Arial Nova"/>
                <w:sz w:val="20"/>
                <w:szCs w:val="20"/>
                <w:lang w:val="pt-BR"/>
              </w:rPr>
              <w:t xml:space="preserve"> </w:t>
            </w:r>
          </w:p>
          <w:p w14:paraId="7F9C1A2B" w14:textId="77777777" w:rsidR="00C56DDA" w:rsidRPr="004C4A73" w:rsidRDefault="32B12510" w:rsidP="7D1210E1">
            <w:pPr>
              <w:pStyle w:val="NormalWeb"/>
              <w:numPr>
                <w:ilvl w:val="0"/>
                <w:numId w:val="12"/>
              </w:numPr>
              <w:rPr>
                <w:rFonts w:ascii="Arial Nova" w:eastAsia="Arial Nova" w:hAnsi="Arial Nova" w:cs="Arial Nova"/>
                <w:sz w:val="20"/>
                <w:szCs w:val="20"/>
              </w:rPr>
            </w:pPr>
            <w:r w:rsidRPr="004C4A73">
              <w:rPr>
                <w:rFonts w:ascii="Arial Nova" w:eastAsia="Arial Nova" w:hAnsi="Arial Nova" w:cs="Arial Nova"/>
                <w:sz w:val="20"/>
                <w:szCs w:val="20"/>
              </w:rPr>
              <w:t xml:space="preserve">Under the </w:t>
            </w:r>
            <w:r w:rsidRPr="004C4A73">
              <w:rPr>
                <w:rStyle w:val="Strong"/>
                <w:rFonts w:ascii="Arial Nova" w:eastAsia="Arial Nova" w:hAnsi="Arial Nova" w:cs="Arial Nova"/>
                <w:sz w:val="20"/>
                <w:szCs w:val="20"/>
              </w:rPr>
              <w:t>UNSDCF for Botswana (2022–2026)</w:t>
            </w:r>
            <w:r w:rsidRPr="004C4A73">
              <w:rPr>
                <w:rFonts w:ascii="Arial Nova" w:eastAsia="Arial Nova" w:hAnsi="Arial Nova" w:cs="Arial Nova"/>
                <w:sz w:val="20"/>
                <w:szCs w:val="20"/>
              </w:rPr>
              <w:t xml:space="preserve">, the Subprogramme contributed to the realization of </w:t>
            </w:r>
            <w:r w:rsidRPr="004C4A73">
              <w:rPr>
                <w:rStyle w:val="Strong"/>
                <w:rFonts w:ascii="Arial Nova" w:eastAsia="Arial Nova" w:hAnsi="Arial Nova" w:cs="Arial Nova"/>
                <w:sz w:val="20"/>
                <w:szCs w:val="20"/>
              </w:rPr>
              <w:t>Outcome 5, Output 5.3</w:t>
            </w:r>
            <w:r w:rsidRPr="004C4A73">
              <w:rPr>
                <w:rFonts w:ascii="Arial Nova" w:eastAsia="Arial Nova" w:hAnsi="Arial Nova" w:cs="Arial Nova"/>
                <w:sz w:val="20"/>
                <w:szCs w:val="20"/>
              </w:rPr>
              <w:t xml:space="preserve">: </w:t>
            </w:r>
            <w:r w:rsidRPr="004C4A73">
              <w:rPr>
                <w:rStyle w:val="Emphasis"/>
                <w:rFonts w:ascii="Arial Nova" w:eastAsia="Arial Nova" w:hAnsi="Arial Nova" w:cs="Arial Nova"/>
                <w:sz w:val="20"/>
                <w:szCs w:val="20"/>
              </w:rPr>
              <w:t>"Increased availability and use of high-quality, disaggregated data by a more diverse range of stakeholders."</w:t>
            </w:r>
            <w:r w:rsidR="00C56DDA" w:rsidRPr="004C4A73">
              <w:rPr>
                <w:rFonts w:ascii="Arial Nova" w:hAnsi="Arial Nova"/>
                <w:sz w:val="20"/>
                <w:szCs w:val="20"/>
              </w:rPr>
              <w:br/>
            </w:r>
            <w:r w:rsidRPr="004C4A73">
              <w:rPr>
                <w:rFonts w:ascii="Segoe UI Emoji" w:eastAsia="Arial Nova" w:hAnsi="Segoe UI Emoji" w:cs="Segoe UI Emoji"/>
                <w:sz w:val="20"/>
                <w:szCs w:val="20"/>
              </w:rPr>
              <w:t>📄</w:t>
            </w:r>
            <w:r w:rsidRPr="004C4A73">
              <w:rPr>
                <w:rFonts w:ascii="Arial Nova" w:eastAsia="Arial Nova" w:hAnsi="Arial Nova" w:cs="Arial Nova"/>
                <w:sz w:val="20"/>
                <w:szCs w:val="20"/>
              </w:rPr>
              <w:t xml:space="preserve"> </w:t>
            </w:r>
            <w:hyperlink r:id="rId23">
              <w:r w:rsidRPr="004C4A73">
                <w:rPr>
                  <w:rStyle w:val="Hyperlink"/>
                  <w:rFonts w:ascii="Arial Nova" w:eastAsia="Arial Nova" w:hAnsi="Arial Nova" w:cs="Arial Nova"/>
                  <w:sz w:val="20"/>
                  <w:szCs w:val="20"/>
                </w:rPr>
                <w:t>Botswana UNSDCF 2022–2026 – Source: UN Botswana</w:t>
              </w:r>
            </w:hyperlink>
          </w:p>
          <w:p w14:paraId="22A4D597" w14:textId="77777777" w:rsidR="00C56DDA" w:rsidRPr="004C4A73" w:rsidRDefault="32B12510" w:rsidP="7D1210E1">
            <w:pPr>
              <w:pStyle w:val="NormalWeb"/>
              <w:numPr>
                <w:ilvl w:val="0"/>
                <w:numId w:val="12"/>
              </w:numPr>
              <w:rPr>
                <w:rStyle w:val="Hyperlink"/>
                <w:rFonts w:ascii="Arial Nova" w:eastAsia="Arial Nova" w:hAnsi="Arial Nova" w:cs="Arial Nova"/>
                <w:sz w:val="20"/>
                <w:szCs w:val="20"/>
              </w:rPr>
            </w:pPr>
            <w:r w:rsidRPr="004C4A73">
              <w:rPr>
                <w:rFonts w:ascii="Arial Nova" w:eastAsia="Arial Nova" w:hAnsi="Arial Nova" w:cs="Arial Nova"/>
                <w:sz w:val="20"/>
                <w:szCs w:val="20"/>
              </w:rPr>
              <w:t xml:space="preserve">In the </w:t>
            </w:r>
            <w:r w:rsidRPr="004C4A73">
              <w:rPr>
                <w:rStyle w:val="Strong"/>
                <w:rFonts w:ascii="Arial Nova" w:eastAsia="Arial Nova" w:hAnsi="Arial Nova" w:cs="Arial Nova"/>
                <w:sz w:val="20"/>
                <w:szCs w:val="20"/>
              </w:rPr>
              <w:t>UNSDCF for Benin (2023–2026)</w:t>
            </w:r>
            <w:r w:rsidRPr="004C4A73">
              <w:rPr>
                <w:rFonts w:ascii="Arial Nova" w:eastAsia="Arial Nova" w:hAnsi="Arial Nova" w:cs="Arial Nova"/>
                <w:sz w:val="20"/>
                <w:szCs w:val="20"/>
              </w:rPr>
              <w:t xml:space="preserve">, the Subprogramme continued to support </w:t>
            </w:r>
            <w:r w:rsidRPr="004C4A73">
              <w:rPr>
                <w:rStyle w:val="Strong"/>
                <w:rFonts w:ascii="Arial Nova" w:eastAsia="Arial Nova" w:hAnsi="Arial Nova" w:cs="Arial Nova"/>
                <w:sz w:val="20"/>
                <w:szCs w:val="20"/>
              </w:rPr>
              <w:t>Strategic Priority 3, Output 3.4</w:t>
            </w:r>
            <w:r w:rsidRPr="004C4A73">
              <w:rPr>
                <w:rFonts w:ascii="Arial Nova" w:eastAsia="Arial Nova" w:hAnsi="Arial Nova" w:cs="Arial Nova"/>
                <w:sz w:val="20"/>
                <w:szCs w:val="20"/>
              </w:rPr>
              <w:t xml:space="preserve">, focused on </w:t>
            </w:r>
            <w:r w:rsidRPr="004C4A73">
              <w:rPr>
                <w:rStyle w:val="Emphasis"/>
                <w:rFonts w:ascii="Arial Nova" w:eastAsia="Arial Nova" w:hAnsi="Arial Nova" w:cs="Arial Nova"/>
                <w:sz w:val="20"/>
                <w:szCs w:val="20"/>
              </w:rPr>
              <w:t>"Consolidating democracy, good governance, and social cohesion,"</w:t>
            </w:r>
            <w:r w:rsidRPr="004C4A73">
              <w:rPr>
                <w:rFonts w:ascii="Arial Nova" w:eastAsia="Arial Nova" w:hAnsi="Arial Nova" w:cs="Arial Nova"/>
                <w:sz w:val="20"/>
                <w:szCs w:val="20"/>
              </w:rPr>
              <w:t xml:space="preserve"> by increasing the capacity of institutions to utilize data and statistics for national and international development agendas.</w:t>
            </w:r>
            <w:r w:rsidR="00C56DDA" w:rsidRPr="004C4A73">
              <w:rPr>
                <w:rFonts w:ascii="Arial Nova" w:hAnsi="Arial Nova"/>
                <w:sz w:val="20"/>
                <w:szCs w:val="20"/>
              </w:rPr>
              <w:br/>
            </w:r>
            <w:r w:rsidRPr="004C4A73">
              <w:rPr>
                <w:rFonts w:ascii="Segoe UI Emoji" w:eastAsia="Arial Nova" w:hAnsi="Segoe UI Emoji" w:cs="Segoe UI Emoji"/>
                <w:sz w:val="20"/>
                <w:szCs w:val="20"/>
              </w:rPr>
              <w:t>📄</w:t>
            </w:r>
            <w:r w:rsidRPr="004C4A73">
              <w:rPr>
                <w:rFonts w:ascii="Arial Nova" w:eastAsia="Arial Nova" w:hAnsi="Arial Nova" w:cs="Arial Nova"/>
                <w:sz w:val="20"/>
                <w:szCs w:val="20"/>
              </w:rPr>
              <w:t xml:space="preserve"> </w:t>
            </w:r>
            <w:hyperlink r:id="rId24">
              <w:r w:rsidRPr="004C4A73">
                <w:rPr>
                  <w:rStyle w:val="Hyperlink"/>
                  <w:rFonts w:ascii="Arial Nova" w:eastAsia="Arial Nova" w:hAnsi="Arial Nova" w:cs="Arial Nova"/>
                  <w:sz w:val="20"/>
                  <w:szCs w:val="20"/>
                </w:rPr>
                <w:t>Benin UNSDCF 2023–2026 – Source: UN Benin</w:t>
              </w:r>
            </w:hyperlink>
          </w:p>
          <w:p w14:paraId="2AF3D05C" w14:textId="42B799EE" w:rsidR="00C56DDA" w:rsidRPr="004C4A73" w:rsidRDefault="32B12510" w:rsidP="001005AA">
            <w:pPr>
              <w:pStyle w:val="NormalWeb"/>
              <w:numPr>
                <w:ilvl w:val="0"/>
                <w:numId w:val="12"/>
              </w:numPr>
              <w:rPr>
                <w:rFonts w:ascii="Arial Nova" w:eastAsia="Arial Nova" w:hAnsi="Arial Nova" w:cs="Arial Nova"/>
                <w:sz w:val="20"/>
                <w:szCs w:val="20"/>
              </w:rPr>
            </w:pPr>
            <w:r w:rsidRPr="004C4A73">
              <w:rPr>
                <w:rFonts w:ascii="Arial Nova" w:eastAsia="Arial Nova" w:hAnsi="Arial Nova" w:cs="Arial Nova"/>
                <w:sz w:val="20"/>
                <w:szCs w:val="20"/>
              </w:rPr>
              <w:t xml:space="preserve">When combined with targeted training initiatives, this support significantly built national capacity for data-driven planning, improved </w:t>
            </w:r>
            <w:r w:rsidRPr="004C4A73">
              <w:rPr>
                <w:rStyle w:val="Strong"/>
                <w:rFonts w:ascii="Arial Nova" w:eastAsia="Arial Nova" w:hAnsi="Arial Nova" w:cs="Arial Nova"/>
                <w:b w:val="0"/>
                <w:bCs w:val="0"/>
                <w:sz w:val="20"/>
                <w:szCs w:val="20"/>
              </w:rPr>
              <w:t>SDG monitoring</w:t>
            </w:r>
            <w:r w:rsidRPr="004C4A73">
              <w:rPr>
                <w:rFonts w:ascii="Arial Nova" w:eastAsia="Arial Nova" w:hAnsi="Arial Nova" w:cs="Arial Nova"/>
                <w:sz w:val="20"/>
                <w:szCs w:val="20"/>
              </w:rPr>
              <w:t>, and aligned with UNSDCF priorities, particularly those related to inclusive development, national ownership, and strengthened institutional capacities.</w:t>
            </w:r>
          </w:p>
        </w:tc>
      </w:tr>
      <w:tr w:rsidR="00C56DDA" w:rsidRPr="004C4A73" w14:paraId="51C2E8FC" w14:textId="77777777" w:rsidTr="41087B5E">
        <w:trPr>
          <w:trHeight w:val="199"/>
        </w:trPr>
        <w:tc>
          <w:tcPr>
            <w:tcW w:w="5000" w:type="pct"/>
            <w:gridSpan w:val="2"/>
            <w:tcBorders>
              <w:right w:val="single" w:sz="6" w:space="0" w:color="000000" w:themeColor="text1"/>
            </w:tcBorders>
            <w:shd w:val="clear" w:color="auto" w:fill="FBE4D5" w:themeFill="accent2" w:themeFillTint="33"/>
            <w:vAlign w:val="center"/>
          </w:tcPr>
          <w:p w14:paraId="22EF4F53" w14:textId="22199B0F"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RESULT AREA II (Required)</w:t>
            </w:r>
          </w:p>
        </w:tc>
      </w:tr>
      <w:tr w:rsidR="00C56DDA" w:rsidRPr="004C4A73" w14:paraId="4164F66C" w14:textId="77777777" w:rsidTr="41087B5E">
        <w:tc>
          <w:tcPr>
            <w:tcW w:w="3277" w:type="pct"/>
          </w:tcPr>
          <w:p w14:paraId="60B9E290" w14:textId="6736DEE0" w:rsidR="00C56DDA" w:rsidRPr="004C4A73" w:rsidRDefault="32B12510" w:rsidP="7D1210E1">
            <w:pPr>
              <w:spacing w:after="0" w:line="240" w:lineRule="auto"/>
              <w:rPr>
                <w:rFonts w:ascii="Arial Nova" w:eastAsia="Arial Nova" w:hAnsi="Arial Nova" w:cs="Arial Nova"/>
                <w:b/>
                <w:bCs/>
                <w:i/>
                <w:iCs/>
                <w:color w:val="000000"/>
                <w:sz w:val="20"/>
                <w:szCs w:val="20"/>
              </w:rPr>
            </w:pPr>
            <w:r w:rsidRPr="004C4A73">
              <w:rPr>
                <w:rFonts w:ascii="Arial Nova" w:eastAsia="Arial Nova" w:hAnsi="Arial Nova" w:cs="Arial Nova"/>
                <w:b/>
                <w:bCs/>
                <w:i/>
                <w:iCs/>
                <w:color w:val="000000" w:themeColor="text1"/>
                <w:sz w:val="20"/>
                <w:szCs w:val="20"/>
              </w:rPr>
              <w:t>Members of ECA produce and disseminate comparable economic statistics- PPB 2025</w:t>
            </w:r>
          </w:p>
          <w:p w14:paraId="3D70F07A" w14:textId="2CD49330" w:rsidR="00C56DDA" w:rsidRPr="004C4A73" w:rsidRDefault="00C56DDA" w:rsidP="7D1210E1">
            <w:pPr>
              <w:spacing w:after="0" w:line="240" w:lineRule="auto"/>
              <w:rPr>
                <w:rFonts w:ascii="Arial Nova" w:eastAsia="Arial Nova" w:hAnsi="Arial Nova" w:cs="Arial Nova"/>
                <w:sz w:val="20"/>
                <w:szCs w:val="20"/>
              </w:rPr>
            </w:pPr>
          </w:p>
        </w:tc>
        <w:tc>
          <w:tcPr>
            <w:tcW w:w="1723" w:type="pct"/>
            <w:tcBorders>
              <w:top w:val="single" w:sz="4" w:space="0" w:color="FFC000" w:themeColor="accent4"/>
            </w:tcBorders>
          </w:tcPr>
          <w:p w14:paraId="30C6457F" w14:textId="182CCA6A"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Please insert the result area two as stated in ABP</w:t>
            </w:r>
          </w:p>
        </w:tc>
      </w:tr>
      <w:tr w:rsidR="00C56DDA" w:rsidRPr="004C4A73" w14:paraId="285A748F" w14:textId="77777777" w:rsidTr="41087B5E">
        <w:trPr>
          <w:trHeight w:val="125"/>
        </w:trPr>
        <w:tc>
          <w:tcPr>
            <w:tcW w:w="5000" w:type="pct"/>
            <w:gridSpan w:val="2"/>
            <w:shd w:val="clear" w:color="auto" w:fill="D9D9D9" w:themeFill="background1" w:themeFillShade="D9"/>
          </w:tcPr>
          <w:p w14:paraId="160DBEB9" w14:textId="2988C294" w:rsidR="00C56DDA" w:rsidRPr="004C4A73" w:rsidRDefault="32B12510" w:rsidP="7D1210E1">
            <w:pPr>
              <w:pStyle w:val="ListParagraph"/>
              <w:numPr>
                <w:ilvl w:val="0"/>
                <w:numId w:val="24"/>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Analytical Statement of </w:t>
            </w:r>
            <w:commentRangeStart w:id="3"/>
            <w:r w:rsidRPr="004C4A73">
              <w:rPr>
                <w:rFonts w:ascii="Arial Nova" w:eastAsia="Arial Nova" w:hAnsi="Arial Nova" w:cs="Arial Nova"/>
                <w:b/>
                <w:bCs/>
                <w:sz w:val="20"/>
                <w:szCs w:val="20"/>
              </w:rPr>
              <w:t>Progress</w:t>
            </w:r>
            <w:commentRangeEnd w:id="3"/>
            <w:r w:rsidR="00C56DDA" w:rsidRPr="004C4A73">
              <w:rPr>
                <w:rStyle w:val="CommentReference"/>
                <w:rFonts w:ascii="Arial Nova" w:hAnsi="Arial Nova"/>
                <w:sz w:val="20"/>
                <w:szCs w:val="20"/>
              </w:rPr>
              <w:commentReference w:id="3"/>
            </w:r>
            <w:r w:rsidRPr="004C4A73">
              <w:rPr>
                <w:rFonts w:ascii="Arial Nova" w:eastAsia="Arial Nova" w:hAnsi="Arial Nova" w:cs="Arial Nova"/>
                <w:b/>
                <w:bCs/>
                <w:sz w:val="20"/>
                <w:szCs w:val="20"/>
              </w:rPr>
              <w:t xml:space="preserve"> - Annual</w:t>
            </w:r>
          </w:p>
        </w:tc>
      </w:tr>
      <w:tr w:rsidR="00C56DDA" w:rsidRPr="004C4A73" w14:paraId="4EFC629F" w14:textId="77777777" w:rsidTr="41087B5E">
        <w:trPr>
          <w:trHeight w:val="125"/>
        </w:trPr>
        <w:tc>
          <w:tcPr>
            <w:tcW w:w="3277" w:type="pct"/>
            <w:shd w:val="clear" w:color="auto" w:fill="FFFFFF" w:themeFill="background1"/>
          </w:tcPr>
          <w:p w14:paraId="56BA13F3" w14:textId="7CD44757" w:rsidR="006C108B" w:rsidRDefault="00EA3C4B" w:rsidP="006C108B">
            <w:pPr>
              <w:spacing w:after="0" w:line="240" w:lineRule="auto"/>
            </w:pPr>
            <w:r w:rsidRPr="00EA3C4B">
              <w:rPr>
                <w:rFonts w:ascii="Arial Nova" w:eastAsia="Arial Nova" w:hAnsi="Arial Nova" w:cs="Arial Nova"/>
                <w:sz w:val="20"/>
                <w:szCs w:val="20"/>
              </w:rPr>
              <w:t>The Subprogramme</w:t>
            </w:r>
            <w:r>
              <w:rPr>
                <w:rFonts w:ascii="Arial Nova" w:eastAsia="Arial Nova" w:hAnsi="Arial Nova" w:cs="Arial Nova"/>
                <w:sz w:val="20"/>
                <w:szCs w:val="20"/>
              </w:rPr>
              <w:t xml:space="preserve"> contributed to the </w:t>
            </w:r>
            <w:r w:rsidRPr="00EA3C4B">
              <w:rPr>
                <w:rFonts w:ascii="Arial Nova" w:eastAsia="Arial Nova" w:hAnsi="Arial Nova" w:cs="Arial Nova"/>
                <w:sz w:val="20"/>
                <w:szCs w:val="20"/>
              </w:rPr>
              <w:t>statistical modernization in Africa by addressing gaps in technical capacity, fragmented processes, and data quality in national accounts, environmental-economic statistics, and price indices. Through technical assistance, capacity-building events, webinars, peer reviews, and advisory services in countries like Togo and Burkina Faso, it has strengthened governance, coordination, data management, and methodological skills. The use of innovative tools, semi-automated workflows, and harmonized standards has improved accuracy, efficiency, and policy relevance of statistics, enabling countries to produce high-quality, timely, and comparable data that support SDG monitoring, Agenda 2063, and evidence-based policymaking</w:t>
            </w:r>
            <w:r>
              <w:t>.</w:t>
            </w:r>
          </w:p>
          <w:p w14:paraId="4940851B" w14:textId="77777777" w:rsidR="006C108B" w:rsidRPr="006C108B" w:rsidRDefault="006C108B" w:rsidP="006C108B">
            <w:pPr>
              <w:spacing w:after="0" w:line="240" w:lineRule="auto"/>
              <w:rPr>
                <w:rFonts w:ascii="Arial Nova" w:eastAsia="Arial Nova" w:hAnsi="Arial Nova" w:cs="Arial Nova"/>
                <w:color w:val="000000"/>
                <w:sz w:val="20"/>
                <w:szCs w:val="20"/>
              </w:rPr>
            </w:pPr>
          </w:p>
          <w:p w14:paraId="00F95793" w14:textId="4EE10565" w:rsidR="00C56DDA" w:rsidRDefault="006C108B" w:rsidP="7D1210E1">
            <w:pPr>
              <w:spacing w:after="0" w:line="240" w:lineRule="auto"/>
              <w:rPr>
                <w:rFonts w:ascii="Arial Nova" w:eastAsia="Arial Nova" w:hAnsi="Arial Nova" w:cs="Arial Nova"/>
                <w:b/>
                <w:bCs/>
                <w:i/>
                <w:iCs/>
                <w:color w:val="00B0F0"/>
                <w:sz w:val="20"/>
                <w:szCs w:val="20"/>
              </w:rPr>
            </w:pPr>
            <w:r w:rsidRPr="004C4A73">
              <w:rPr>
                <w:rFonts w:ascii="Arial Nova" w:eastAsia="Arial Nova" w:hAnsi="Arial Nova" w:cs="Arial Nova"/>
                <w:b/>
                <w:bCs/>
                <w:i/>
                <w:iCs/>
                <w:color w:val="00B0F0"/>
                <w:sz w:val="20"/>
                <w:szCs w:val="20"/>
              </w:rPr>
              <w:t>Field and technical cooperation projects</w:t>
            </w:r>
          </w:p>
          <w:p w14:paraId="242056D0" w14:textId="77777777" w:rsidR="006C108B" w:rsidRPr="006C108B" w:rsidRDefault="006C108B" w:rsidP="006C108B">
            <w:pPr>
              <w:spacing w:after="0" w:line="240" w:lineRule="auto"/>
              <w:rPr>
                <w:rFonts w:ascii="Arial Nova" w:eastAsia="Arial Nova" w:hAnsi="Arial Nova" w:cs="Arial Nova"/>
                <w:sz w:val="20"/>
                <w:szCs w:val="20"/>
              </w:rPr>
            </w:pPr>
            <w:r w:rsidRPr="006C108B">
              <w:rPr>
                <w:rFonts w:ascii="Arial Nova" w:eastAsia="Arial Nova" w:hAnsi="Arial Nova" w:cs="Arial Nova"/>
                <w:b/>
                <w:bCs/>
                <w:sz w:val="20"/>
                <w:szCs w:val="20"/>
              </w:rPr>
              <w:t>Project (RPTC</w:t>
            </w:r>
            <w:r w:rsidRPr="006C108B">
              <w:rPr>
                <w:rFonts w:ascii="Arial Nova" w:eastAsia="Arial Nova" w:hAnsi="Arial Nova" w:cs="Arial Nova"/>
                <w:sz w:val="20"/>
                <w:szCs w:val="20"/>
              </w:rPr>
              <w:t>)</w:t>
            </w:r>
            <w:r w:rsidRPr="004D04BA">
              <w:rPr>
                <w:rFonts w:ascii="Arial Nova" w:eastAsia="Arial Nova" w:hAnsi="Arial Nova" w:cs="Arial Nova"/>
                <w:sz w:val="20"/>
                <w:szCs w:val="20"/>
              </w:rPr>
              <w:t xml:space="preserve">: </w:t>
            </w:r>
            <w:r w:rsidRPr="006C108B">
              <w:rPr>
                <w:rFonts w:ascii="Arial Nova" w:eastAsia="Arial Nova" w:hAnsi="Arial Nova" w:cs="Arial Nova"/>
                <w:sz w:val="20"/>
                <w:szCs w:val="20"/>
              </w:rPr>
              <w:t>Enhancing Statistical Capacity: Support for Sampling Frame Analysis in Namibia</w:t>
            </w:r>
          </w:p>
          <w:p w14:paraId="00B2826F" w14:textId="77777777" w:rsidR="006C108B" w:rsidRDefault="006C108B" w:rsidP="006C108B">
            <w:pPr>
              <w:spacing w:after="0" w:line="240" w:lineRule="auto"/>
              <w:rPr>
                <w:rFonts w:ascii="Arial Nova" w:eastAsia="Arial Nova" w:hAnsi="Arial Nova" w:cs="Arial Nova"/>
                <w:sz w:val="20"/>
                <w:szCs w:val="20"/>
              </w:rPr>
            </w:pPr>
          </w:p>
          <w:p w14:paraId="6BC4BC61" w14:textId="6C62138D" w:rsidR="006C108B" w:rsidRPr="006C108B" w:rsidRDefault="006C108B" w:rsidP="006C108B">
            <w:pPr>
              <w:pStyle w:val="ListParagraph"/>
              <w:numPr>
                <w:ilvl w:val="0"/>
                <w:numId w:val="38"/>
              </w:numPr>
              <w:spacing w:after="0" w:line="240" w:lineRule="auto"/>
              <w:rPr>
                <w:rFonts w:ascii="Arial Nova" w:eastAsia="Arial Nova" w:hAnsi="Arial Nova" w:cs="Arial Nova"/>
                <w:sz w:val="20"/>
                <w:szCs w:val="20"/>
              </w:rPr>
            </w:pPr>
            <w:r w:rsidRPr="006C108B">
              <w:rPr>
                <w:rFonts w:ascii="Arial Nova" w:eastAsia="Arial Nova" w:hAnsi="Arial Nova" w:cs="Arial Nova"/>
                <w:b/>
                <w:bCs/>
                <w:sz w:val="20"/>
                <w:szCs w:val="20"/>
              </w:rPr>
              <w:t>Location and Dates</w:t>
            </w:r>
            <w:r w:rsidRPr="006C108B">
              <w:rPr>
                <w:rFonts w:ascii="Arial Nova" w:eastAsia="Arial Nova" w:hAnsi="Arial Nova" w:cs="Arial Nova"/>
                <w:sz w:val="20"/>
                <w:szCs w:val="20"/>
              </w:rPr>
              <w:t xml:space="preserve">: </w:t>
            </w:r>
            <w:r w:rsidRPr="006C108B">
              <w:rPr>
                <w:rFonts w:ascii="Arial Nova" w:eastAsia="Arial Nova" w:hAnsi="Arial Nova" w:cs="Arial Nova"/>
                <w:sz w:val="20"/>
                <w:szCs w:val="20"/>
              </w:rPr>
              <w:t xml:space="preserve">Namibia, </w:t>
            </w:r>
            <w:r w:rsidRPr="006C108B">
              <w:rPr>
                <w:rFonts w:ascii="Arial Nova" w:eastAsia="Arial Nova" w:hAnsi="Arial Nova" w:cs="Arial Nova"/>
                <w:sz w:val="20"/>
                <w:szCs w:val="20"/>
              </w:rPr>
              <w:t>15 October 2025- Jan 15</w:t>
            </w:r>
            <w:r w:rsidRPr="006C108B">
              <w:rPr>
                <w:rFonts w:ascii="Arial Nova" w:eastAsia="Arial Nova" w:hAnsi="Arial Nova" w:cs="Arial Nova"/>
                <w:sz w:val="20"/>
                <w:szCs w:val="20"/>
              </w:rPr>
              <w:t>, 2026</w:t>
            </w:r>
          </w:p>
          <w:p w14:paraId="57A9923D" w14:textId="31FE96F9" w:rsidR="006C108B" w:rsidRPr="006C108B" w:rsidRDefault="006C108B" w:rsidP="006C108B">
            <w:pPr>
              <w:pStyle w:val="ListParagraph"/>
              <w:numPr>
                <w:ilvl w:val="0"/>
                <w:numId w:val="38"/>
              </w:numPr>
              <w:spacing w:after="0" w:line="240" w:lineRule="auto"/>
              <w:rPr>
                <w:rFonts w:ascii="Arial Nova" w:eastAsia="Arial Nova" w:hAnsi="Arial Nova" w:cs="Arial Nova"/>
                <w:sz w:val="20"/>
                <w:szCs w:val="20"/>
              </w:rPr>
            </w:pPr>
            <w:r w:rsidRPr="006C108B">
              <w:rPr>
                <w:rFonts w:ascii="Arial Nova" w:eastAsia="Arial Nova" w:hAnsi="Arial Nova" w:cs="Arial Nova"/>
                <w:b/>
                <w:bCs/>
                <w:sz w:val="20"/>
                <w:szCs w:val="20"/>
              </w:rPr>
              <w:t>Objective:</w:t>
            </w:r>
            <w:r w:rsidRPr="006C108B">
              <w:rPr>
                <w:rFonts w:ascii="Arial Nova" w:eastAsia="Arial Nova" w:hAnsi="Arial Nova" w:cs="Arial Nova"/>
                <w:sz w:val="20"/>
                <w:szCs w:val="20"/>
              </w:rPr>
              <w:t xml:space="preserve">  to strengthen the methodological soundness, operational readiness, and sustainability of Namibia’s National Sampling Frame to ensure that it fully supports the design and implementation of high-quality household and establishment surveys, including the Namibia Household Income and Expenditure Survey (NHIES) 2025/26 and other forthcoming statistical operations.</w:t>
            </w:r>
          </w:p>
          <w:p w14:paraId="1C4C970D" w14:textId="77777777" w:rsidR="006C108B" w:rsidRPr="004C4A73" w:rsidRDefault="006C108B" w:rsidP="7D1210E1">
            <w:pPr>
              <w:spacing w:after="0" w:line="240" w:lineRule="auto"/>
              <w:rPr>
                <w:rFonts w:ascii="Arial Nova" w:eastAsia="Arial Nova" w:hAnsi="Arial Nova" w:cs="Arial Nova"/>
                <w:color w:val="000000"/>
                <w:sz w:val="20"/>
                <w:szCs w:val="20"/>
              </w:rPr>
            </w:pPr>
          </w:p>
          <w:p w14:paraId="12EB2954" w14:textId="555A05C0" w:rsidR="00C56DDA" w:rsidRPr="004C4A73" w:rsidRDefault="32B12510" w:rsidP="006C108B">
            <w:pPr>
              <w:spacing w:after="0" w:line="240" w:lineRule="auto"/>
              <w:rPr>
                <w:rFonts w:ascii="Arial Nova" w:eastAsia="Arial Nova" w:hAnsi="Arial Nova" w:cs="Arial Nova"/>
                <w:b/>
                <w:bCs/>
                <w:color w:val="000000"/>
                <w:sz w:val="20"/>
                <w:szCs w:val="20"/>
              </w:rPr>
            </w:pPr>
            <w:r w:rsidRPr="004C4A73">
              <w:rPr>
                <w:rFonts w:ascii="Arial Nova" w:eastAsia="Arial Nova" w:hAnsi="Arial Nova" w:cs="Arial Nova"/>
                <w:b/>
                <w:bCs/>
                <w:i/>
                <w:iCs/>
                <w:color w:val="00B0F0"/>
                <w:sz w:val="20"/>
                <w:szCs w:val="20"/>
              </w:rPr>
              <w:t>Capacity building/Training events</w:t>
            </w:r>
          </w:p>
          <w:p w14:paraId="484F94B1" w14:textId="57B0E6FE" w:rsidR="00C56DDA" w:rsidRPr="004C4A73" w:rsidRDefault="32B12510" w:rsidP="006C108B">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b/>
                <w:bCs/>
                <w:sz w:val="20"/>
                <w:szCs w:val="20"/>
              </w:rPr>
              <w:t>Environmental Economic Accounting</w:t>
            </w:r>
            <w:r w:rsidRPr="004C4A73">
              <w:rPr>
                <w:rFonts w:ascii="Arial Nova" w:eastAsia="Arial Nova" w:hAnsi="Arial Nova" w:cs="Arial Nova"/>
                <w:sz w:val="20"/>
                <w:szCs w:val="20"/>
              </w:rPr>
              <w:t>: The Subprogramme, in collaboration with the UK Office for National Statistics and the Kenya National Bureau of Statistics, delivered a mini webinar series on 30 September 2025 in Nairobi, Kenya (online, EAT GMT+3) to build capacity in African national statistical offices, ministries, and practitioners on environmental economic accounting. The webinar focused on the SEEA Central Framework, strengthening participants’ knowledge and skills in compiling environmental-economic accounts, understanding required data, applying compilation methods, and using the resulting statistics for policy aligned with SDGs, Agenda 2063, the Paris Agreement, and biodiversity frameworks. The session benefited participants from multiple African countries, equipping them to implement SEEA-aligned accounts and improve decision-making using integrated economic and environmental data.</w:t>
            </w:r>
          </w:p>
          <w:p w14:paraId="389A823B" w14:textId="77777777" w:rsidR="00C56DDA" w:rsidRPr="004C4A73" w:rsidRDefault="00C56DDA" w:rsidP="7D1210E1">
            <w:pPr>
              <w:pStyle w:val="ListParagraph"/>
              <w:spacing w:after="0" w:line="240" w:lineRule="auto"/>
              <w:rPr>
                <w:rFonts w:ascii="Arial Nova" w:eastAsia="Arial Nova" w:hAnsi="Arial Nova" w:cs="Arial Nova"/>
                <w:color w:val="000000"/>
                <w:sz w:val="20"/>
                <w:szCs w:val="20"/>
              </w:rPr>
            </w:pPr>
          </w:p>
          <w:p w14:paraId="7DCCAB87" w14:textId="1780823B" w:rsidR="00C56DDA" w:rsidRPr="004C4A73" w:rsidRDefault="32B12510" w:rsidP="001005AA">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Regional Hub Webinar on “Alternative Data Sources for the CPI</w:t>
            </w:r>
            <w:r w:rsidRPr="004C4A73">
              <w:rPr>
                <w:rFonts w:ascii="Arial Nova" w:eastAsia="Arial Nova" w:hAnsi="Arial Nova" w:cs="Arial Nova"/>
                <w:sz w:val="20"/>
                <w:szCs w:val="20"/>
              </w:rPr>
              <w:t>: The regional webinar on Alternative Data Sources for the CPI, held online under the African Regional Hub and participated by 52 participants, strengthened the capacity of African national statistical offices and CPI compilers to use scanner data, web-scraped prices, and mobile data in inflation measurement. It built practical skills in data collection, processing, and integration to modernize CPI production. The objective was to enable countries to produce more timely, cost-effective, and high-quality price statistics aligned with international standards.</w:t>
            </w:r>
          </w:p>
          <w:p w14:paraId="3810D039" w14:textId="77777777" w:rsidR="001005AA" w:rsidRPr="004C4A73" w:rsidRDefault="001005AA" w:rsidP="001005AA">
            <w:pPr>
              <w:spacing w:after="0" w:line="240" w:lineRule="auto"/>
              <w:rPr>
                <w:rFonts w:ascii="Arial Nova" w:eastAsia="Arial Nova" w:hAnsi="Arial Nova" w:cs="Arial Nova"/>
                <w:sz w:val="20"/>
                <w:szCs w:val="20"/>
              </w:rPr>
            </w:pPr>
          </w:p>
          <w:p w14:paraId="717DE2E8" w14:textId="2BD61AC8" w:rsidR="00C56DDA" w:rsidRPr="004C4A73" w:rsidRDefault="32B12510" w:rsidP="001005AA">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2025 STG-4 Meeting on National Accounts and Price Statistics – 30 June – 3 July 2025</w:t>
            </w:r>
            <w:r w:rsidRPr="004C4A73">
              <w:rPr>
                <w:rFonts w:ascii="Arial Nova" w:eastAsia="Arial Nova" w:hAnsi="Arial Nova" w:cs="Arial Nova"/>
                <w:sz w:val="20"/>
                <w:szCs w:val="20"/>
              </w:rPr>
              <w:t>:</w:t>
            </w:r>
            <w:r w:rsidRPr="004C4A73">
              <w:rPr>
                <w:rFonts w:ascii="Arial Nova" w:eastAsia="Arial Nova" w:hAnsi="Arial Nova" w:cs="Arial Nova"/>
                <w:b/>
                <w:bCs/>
                <w:sz w:val="20"/>
                <w:szCs w:val="20"/>
              </w:rPr>
              <w:t xml:space="preserve"> </w:t>
            </w:r>
            <w:r w:rsidRPr="004C4A73">
              <w:rPr>
                <w:rFonts w:ascii="Arial Nova" w:eastAsia="Arial Nova" w:hAnsi="Arial Nova" w:cs="Arial Nova"/>
                <w:sz w:val="20"/>
                <w:szCs w:val="20"/>
              </w:rPr>
              <w:t>Convened online under the African Group on National Accounts (AGNA), the meeting brought together over 60 statisticians, policy specialists, and technical partners to review and accelerate progress in modernizing national accounts and price statistics in line with SNA 2025.</w:t>
            </w:r>
          </w:p>
          <w:p w14:paraId="4FCE2852" w14:textId="77777777" w:rsidR="001005AA" w:rsidRPr="004C4A73" w:rsidRDefault="001005AA" w:rsidP="001005AA">
            <w:pPr>
              <w:spacing w:after="0" w:line="240" w:lineRule="auto"/>
              <w:rPr>
                <w:rFonts w:ascii="Arial Nova" w:eastAsia="Arial Nova" w:hAnsi="Arial Nova" w:cs="Arial Nova"/>
                <w:sz w:val="20"/>
                <w:szCs w:val="20"/>
              </w:rPr>
            </w:pPr>
          </w:p>
          <w:p w14:paraId="36643555" w14:textId="32EDBE70" w:rsidR="00C56DDA" w:rsidRPr="004C4A73" w:rsidRDefault="32B12510" w:rsidP="001005AA">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Peer Review Workshop on 2022 Base Year Change – Burkina Faso – 8–12 September 2025</w:t>
            </w:r>
            <w:r w:rsidRPr="004C4A73">
              <w:rPr>
                <w:rFonts w:ascii="Arial Nova" w:eastAsia="Arial Nova" w:hAnsi="Arial Nova" w:cs="Arial Nova"/>
                <w:sz w:val="20"/>
                <w:szCs w:val="20"/>
              </w:rPr>
              <w:t>:</w:t>
            </w:r>
            <w:r w:rsidRPr="004C4A73">
              <w:rPr>
                <w:rFonts w:ascii="Arial Nova" w:eastAsia="Arial Nova" w:hAnsi="Arial Nova" w:cs="Arial Nova"/>
                <w:b/>
                <w:bCs/>
                <w:sz w:val="20"/>
                <w:szCs w:val="20"/>
              </w:rPr>
              <w:t xml:space="preserve"> </w:t>
            </w:r>
            <w:r w:rsidRPr="004C4A73">
              <w:rPr>
                <w:rFonts w:ascii="Arial Nova" w:eastAsia="Arial Nova" w:hAnsi="Arial Nova" w:cs="Arial Nova"/>
                <w:sz w:val="20"/>
                <w:szCs w:val="20"/>
              </w:rPr>
              <w:t>The National Institute of Statistics and Demography (INSD), in collaboration with UNECA and other partner institutions, organized a workshop to evaluate and review the results of the 2022 base year change in the national accounts</w:t>
            </w:r>
            <w:r w:rsidRPr="004C4A73">
              <w:rPr>
                <w:rFonts w:ascii="Arial Nova" w:eastAsia="Arial Nova" w:hAnsi="Arial Nova" w:cs="Arial Nova"/>
                <w:b/>
                <w:bCs/>
                <w:sz w:val="20"/>
                <w:szCs w:val="20"/>
              </w:rPr>
              <w:t>.</w:t>
            </w:r>
          </w:p>
          <w:p w14:paraId="1CEF46C1" w14:textId="02BB8947" w:rsidR="00C56DDA" w:rsidRDefault="00C56DDA" w:rsidP="7D1210E1">
            <w:pPr>
              <w:spacing w:after="0" w:line="240" w:lineRule="auto"/>
              <w:ind w:left="644"/>
              <w:rPr>
                <w:rFonts w:ascii="Arial Nova" w:eastAsia="Arial Nova" w:hAnsi="Arial Nova" w:cs="Arial Nova"/>
                <w:color w:val="000000"/>
                <w:sz w:val="20"/>
                <w:szCs w:val="20"/>
              </w:rPr>
            </w:pPr>
          </w:p>
          <w:p w14:paraId="6F8E1500" w14:textId="77777777" w:rsidR="00A551D1" w:rsidRPr="004C4A73" w:rsidRDefault="00A551D1" w:rsidP="7D1210E1">
            <w:pPr>
              <w:spacing w:after="0" w:line="240" w:lineRule="auto"/>
              <w:ind w:left="644"/>
              <w:rPr>
                <w:rFonts w:ascii="Arial Nova" w:eastAsia="Arial Nova" w:hAnsi="Arial Nova" w:cs="Arial Nova"/>
                <w:color w:val="000000"/>
                <w:sz w:val="20"/>
                <w:szCs w:val="20"/>
              </w:rPr>
            </w:pPr>
          </w:p>
          <w:p w14:paraId="4978E461" w14:textId="60172610" w:rsidR="00C56DDA" w:rsidRPr="00A551D1" w:rsidRDefault="32B12510" w:rsidP="00A551D1">
            <w:pPr>
              <w:spacing w:after="0" w:line="240" w:lineRule="auto"/>
              <w:rPr>
                <w:rFonts w:ascii="Arial Nova" w:eastAsia="Arial Nova" w:hAnsi="Arial Nova" w:cs="Arial Nova"/>
                <w:b/>
                <w:bCs/>
                <w:color w:val="000000"/>
                <w:sz w:val="20"/>
                <w:szCs w:val="20"/>
              </w:rPr>
            </w:pPr>
            <w:r w:rsidRPr="004C4A73">
              <w:rPr>
                <w:rFonts w:ascii="Arial Nova" w:eastAsia="Arial Nova" w:hAnsi="Arial Nova" w:cs="Arial Nova"/>
                <w:b/>
                <w:bCs/>
                <w:i/>
                <w:iCs/>
                <w:color w:val="00B0F0"/>
                <w:sz w:val="20"/>
                <w:szCs w:val="20"/>
              </w:rPr>
              <w:t>Publications and Technical materials</w:t>
            </w:r>
            <w:r w:rsidRPr="004C4A73">
              <w:rPr>
                <w:rFonts w:ascii="Arial Nova" w:eastAsia="Arial Nova" w:hAnsi="Arial Nova" w:cs="Arial Nova"/>
                <w:b/>
                <w:bCs/>
                <w:color w:val="000000" w:themeColor="text1"/>
                <w:sz w:val="20"/>
                <w:szCs w:val="20"/>
              </w:rPr>
              <w:t xml:space="preserve"> </w:t>
            </w:r>
          </w:p>
          <w:p w14:paraId="58E0438F" w14:textId="1828AC58"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Semi-Automated Tool on AfCIOT</w:t>
            </w:r>
            <w:r w:rsidRPr="004C4A73">
              <w:rPr>
                <w:rFonts w:ascii="Arial Nova" w:eastAsia="Arial Nova" w:hAnsi="Arial Nova" w:cs="Arial Nova"/>
                <w:sz w:val="20"/>
                <w:szCs w:val="20"/>
              </w:rPr>
              <w:t>: The SP developed semi-automated tools and workflows to integrate SUT, IO, and trade datasets, enabling the estimation of TiVA and Global Value Chain indicators and the calculation of backward and forward linkages for countries including Cameroon, Côte d’Ivoire, Senegal, Burkina Faso, South Africa, Mali, and Kenya. These tools harmonize and clean bilateral trade data, reducing manual work and improving accuracy, while supporting countries to better analyze their positions within global value chains. Key findings indicate that semi-automated routines enhance efficiency and data reliability, but adoption varies and requires technical support. It is recommended to expand training, provide ongoing technical assistance, maintain, and update workflows regularly, and integrate these tools into national statistical processes to strengthen policy-relevant economic analysis.</w:t>
            </w:r>
          </w:p>
          <w:p w14:paraId="77D9CB35" w14:textId="77777777" w:rsidR="00C56DDA" w:rsidRPr="004C4A73" w:rsidRDefault="00C56DDA" w:rsidP="7D1210E1">
            <w:pPr>
              <w:pStyle w:val="ListParagraph"/>
              <w:spacing w:after="0" w:line="240" w:lineRule="auto"/>
              <w:rPr>
                <w:rFonts w:ascii="Arial Nova" w:eastAsia="Arial Nova" w:hAnsi="Arial Nova" w:cs="Arial Nova"/>
                <w:color w:val="000000"/>
                <w:sz w:val="20"/>
                <w:szCs w:val="20"/>
              </w:rPr>
            </w:pPr>
          </w:p>
          <w:p w14:paraId="218EE00E" w14:textId="5D47B3D2" w:rsidR="00C56DDA" w:rsidRPr="004C4A73" w:rsidRDefault="32B12510" w:rsidP="006C108B">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Consultations, advisory service, and advocacy:</w:t>
            </w:r>
            <w:r w:rsidRPr="004C4A73">
              <w:rPr>
                <w:rFonts w:ascii="Arial Nova" w:eastAsia="Arial Nova" w:hAnsi="Arial Nova" w:cs="Arial Nova"/>
                <w:color w:val="000000" w:themeColor="text1"/>
                <w:sz w:val="20"/>
                <w:szCs w:val="20"/>
              </w:rPr>
              <w:t xml:space="preserve"> </w:t>
            </w:r>
          </w:p>
          <w:p w14:paraId="4FA6FFF2" w14:textId="4B3F38D9" w:rsidR="00C56DDA" w:rsidRDefault="32B12510" w:rsidP="006C108B">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Togo:</w:t>
            </w:r>
            <w:r w:rsidRPr="004C4A73">
              <w:rPr>
                <w:rFonts w:ascii="Arial Nova" w:eastAsia="Arial Nova" w:hAnsi="Arial Nova" w:cs="Arial Nova"/>
                <w:sz w:val="20"/>
                <w:szCs w:val="20"/>
              </w:rPr>
              <w:t xml:space="preserve"> The Subprogramme provided technical assistance to Togo in Lomé from 4–8 August 2025, supporting INSEED in the rebasing of the national accounts. It guided the selection of the 2023 base year, advised on integrating electronic filings, surveys, and administrative data, and helped develop a year-by-year plan to ensure data quality and coverage. The Subprogramme also strengthened governance and coordination mechanisms and built technical capacity in national accounts methods and data management, positioning Togo to produce accurate re-based GDP estimates by end-2026.</w:t>
            </w:r>
          </w:p>
          <w:p w14:paraId="5374C030" w14:textId="40FDC5BB" w:rsidR="006C108B" w:rsidRDefault="006C108B" w:rsidP="7D1210E1">
            <w:pPr>
              <w:spacing w:after="0" w:line="240" w:lineRule="auto"/>
              <w:rPr>
                <w:rFonts w:ascii="Arial Nova" w:eastAsia="Arial Nova" w:hAnsi="Arial Nova" w:cs="Arial Nova"/>
                <w:sz w:val="20"/>
                <w:szCs w:val="20"/>
              </w:rPr>
            </w:pPr>
          </w:p>
          <w:p w14:paraId="62977E08" w14:textId="04EEEEB1" w:rsidR="006C108B" w:rsidRPr="006C108B" w:rsidRDefault="006C108B" w:rsidP="006C108B">
            <w:pPr>
              <w:shd w:val="clear" w:color="auto" w:fill="FFFFFF" w:themeFill="background1"/>
              <w:spacing w:after="0" w:line="240" w:lineRule="auto"/>
              <w:jc w:val="both"/>
              <w:outlineLvl w:val="0"/>
              <w:rPr>
                <w:rFonts w:ascii="Arial Nova" w:eastAsia="Arial Nova" w:hAnsi="Arial Nova" w:cs="Arial Nova"/>
                <w:sz w:val="20"/>
                <w:szCs w:val="20"/>
              </w:rPr>
            </w:pPr>
            <w:r w:rsidRPr="004C4A73">
              <w:rPr>
                <w:rFonts w:ascii="Arial Nova" w:eastAsia="Arial Nova" w:hAnsi="Arial Nova" w:cs="Arial Nova"/>
                <w:b/>
                <w:bCs/>
                <w:sz w:val="20"/>
                <w:szCs w:val="20"/>
              </w:rPr>
              <w:t>Togo-Transition to the 2008 SNA</w:t>
            </w:r>
            <w:r w:rsidRPr="004C4A73">
              <w:rPr>
                <w:rFonts w:ascii="Arial Nova" w:eastAsia="Arial Nova" w:hAnsi="Arial Nova" w:cs="Arial Nova"/>
                <w:sz w:val="20"/>
                <w:szCs w:val="20"/>
              </w:rPr>
              <w:t>: UNECA supported Togo’s INSEED in the preparatory stages of the 2008 SNA transition. In Togo, synergy and governance were strengthened via the RC coordination mechanism, and institutional preparedness improved through clarified HR and communication diagnostics, a training plan, and a communications unit. The 2025–2026 roadmap was reaffirmed with a publication target by end-2026, and a preliminary collaboration agreement was confirmed.</w:t>
            </w:r>
          </w:p>
          <w:p w14:paraId="00F784A5" w14:textId="77777777" w:rsidR="00C56DDA" w:rsidRPr="004C4A73" w:rsidRDefault="00C56DDA" w:rsidP="7D1210E1">
            <w:pPr>
              <w:pStyle w:val="ListParagraph"/>
              <w:spacing w:after="0" w:line="240" w:lineRule="auto"/>
              <w:rPr>
                <w:rFonts w:ascii="Arial Nova" w:eastAsia="Arial Nova" w:hAnsi="Arial Nova" w:cs="Arial Nova"/>
                <w:color w:val="000000"/>
                <w:sz w:val="20"/>
                <w:szCs w:val="20"/>
              </w:rPr>
            </w:pPr>
          </w:p>
          <w:p w14:paraId="324185F2" w14:textId="06583882"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Burkina Faso:</w:t>
            </w:r>
            <w:r w:rsidRPr="004C4A73">
              <w:rPr>
                <w:rFonts w:ascii="Arial Nova" w:eastAsia="Arial Nova" w:hAnsi="Arial Nova" w:cs="Arial Nova"/>
                <w:sz w:val="20"/>
                <w:szCs w:val="20"/>
              </w:rPr>
              <w:t xml:space="preserve"> The Subprogramme conducted a peer-review mission in Ouagadougou, Burkina Faso, from 8–12 September 2025 with INSD staff, reviewing the 2022 GDP rebasing. It assessed concept, classification, and price bridges, CIF to FOB adjustments, FISIM calculations, and frontier areas like immaterial assets and independent lenders. Technical tools and templates were provided to strengthen documentation and explainability, enhancing INSD’s capacity to produce robust, auditable national accounts and supporting regional harmonization and SCN 2025 readiness.</w:t>
            </w:r>
          </w:p>
          <w:p w14:paraId="5175980D" w14:textId="1351B974" w:rsidR="00C56DDA" w:rsidRPr="004C4A73" w:rsidRDefault="00C56DDA" w:rsidP="7D1210E1">
            <w:pPr>
              <w:spacing w:after="0" w:line="240" w:lineRule="auto"/>
              <w:rPr>
                <w:rFonts w:ascii="Arial Nova" w:eastAsia="Arial Nova" w:hAnsi="Arial Nova" w:cs="Arial Nova"/>
                <w:sz w:val="20"/>
                <w:szCs w:val="20"/>
              </w:rPr>
            </w:pPr>
          </w:p>
          <w:p w14:paraId="4D1FE816" w14:textId="11447C51" w:rsidR="00C56DDA" w:rsidRPr="004C4A73" w:rsidRDefault="32B12510" w:rsidP="001005AA">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SNA 2025</w:t>
            </w:r>
            <w:r w:rsidRPr="004C4A73">
              <w:rPr>
                <w:rFonts w:ascii="Arial Nova" w:eastAsia="Arial Nova" w:hAnsi="Arial Nova" w:cs="Arial Nova"/>
                <w:b/>
                <w:bCs/>
                <w:color w:val="000000" w:themeColor="text1"/>
                <w:sz w:val="20"/>
                <w:szCs w:val="20"/>
              </w:rPr>
              <w:t xml:space="preserve">: </w:t>
            </w:r>
            <w:r w:rsidRPr="004C4A73">
              <w:rPr>
                <w:rFonts w:ascii="Arial Nova" w:eastAsia="Arial Nova" w:hAnsi="Arial Nova" w:cs="Arial Nova"/>
                <w:sz w:val="20"/>
                <w:szCs w:val="20"/>
              </w:rPr>
              <w:t>The Subprogramme held a side event on 3 March 2025 on transitioning African countries to SNA 2025, engaging NSOs, IMF, AfDB, and regional bodies. The session strengthened participants’ capacity from Namibia, Equatorial Guinea, Egypt, Ghana, Guinea Conakry, Tunisia, and the Democratic Republic of the Congo (DRC) to plan and implement SNA 2025, focusing on coordination, modern monitoring tools, and transition pathways, while emphasizing comparability, policy relevance, and innovation.</w:t>
            </w:r>
          </w:p>
          <w:p w14:paraId="0B61DBF0" w14:textId="77777777" w:rsidR="001005AA" w:rsidRPr="004C4A73" w:rsidRDefault="001005AA" w:rsidP="001005AA">
            <w:pPr>
              <w:spacing w:after="0" w:line="240" w:lineRule="auto"/>
              <w:rPr>
                <w:rFonts w:ascii="Arial Nova" w:eastAsia="Arial Nova" w:hAnsi="Arial Nova" w:cs="Arial Nova"/>
                <w:b/>
                <w:bCs/>
                <w:color w:val="000000"/>
                <w:sz w:val="20"/>
                <w:szCs w:val="20"/>
              </w:rPr>
            </w:pPr>
          </w:p>
          <w:p w14:paraId="260CE415" w14:textId="60CFD8BB"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t>African Group on National Account- AGNA:</w:t>
            </w:r>
            <w:r w:rsidRPr="004C4A73">
              <w:rPr>
                <w:rFonts w:ascii="Arial Nova" w:eastAsia="Arial Nova" w:hAnsi="Arial Nova" w:cs="Arial Nova"/>
                <w:sz w:val="20"/>
                <w:szCs w:val="20"/>
              </w:rPr>
              <w:t xml:space="preserve"> From 30 June to 3 July 2025, the Subprogramme co-convened the online STG-4 Meeting under the AGNA. 60 participants from African NSOs, regional bodies, and partners attended the online STG-4 meeting participated under AGNA to strengthen capacity for SNA 2025 and modernize price statistics. The sessions covered SNA 2025 innovations, SEEA, and tools like NADABAS and ERETES, with peer learning from Côte d’Ivoire, Egypt, Malawi, Morocco, and Kenya. Participants built skills in harmonized national accounts, innovative data use, and policy-relevant statistics, supporting Agenda 2063 and SDG alignment while enhancing regional coordination and mentoring</w:t>
            </w:r>
          </w:p>
        </w:tc>
        <w:tc>
          <w:tcPr>
            <w:tcW w:w="1723" w:type="pct"/>
            <w:shd w:val="clear" w:color="auto" w:fill="FFFFFF" w:themeFill="background1"/>
          </w:tcPr>
          <w:p w14:paraId="58BF7FBE"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lastRenderedPageBreak/>
              <w:t>Please provide a summary of:</w:t>
            </w:r>
          </w:p>
          <w:p w14:paraId="45948346"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6D7CF9CE"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An analytical statement of OVERALL PROGRESS, describing the problem to be addressed, ACHIEVEMENTS and CHALLENGES met during the reporting period. </w:t>
            </w:r>
          </w:p>
          <w:p w14:paraId="6E884AD2"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Results achieved during the reporting period, both intended and unintended. </w:t>
            </w:r>
          </w:p>
          <w:p w14:paraId="7DAB4535"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lastRenderedPageBreak/>
              <w:t>Progress made in achieving related indicator targets.</w:t>
            </w:r>
          </w:p>
          <w:p w14:paraId="2E8B0A40"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Ensure consistency between indicator progress and rating in Section II below, and this statement.</w:t>
            </w:r>
          </w:p>
          <w:p w14:paraId="271506CD"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6CB2C03C"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Articulate in narrative form, the DIVISION/SRO/IDEP- concrete contribution, providing specific information on:</w:t>
            </w:r>
          </w:p>
          <w:p w14:paraId="2085AEDE"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439231DF"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Specific actions (</w:t>
            </w:r>
            <w:r w:rsidRPr="004C4A73">
              <w:rPr>
                <w:rFonts w:ascii="Arial Nova" w:eastAsia="Arial Nova" w:hAnsi="Arial Nova" w:cs="Arial Nova"/>
                <w:b/>
                <w:bCs/>
                <w:color w:val="000000" w:themeColor="text1"/>
                <w:sz w:val="20"/>
                <w:szCs w:val="20"/>
              </w:rPr>
              <w:t>not a list of activities</w:t>
            </w:r>
            <w:r w:rsidRPr="004C4A73">
              <w:rPr>
                <w:rFonts w:ascii="Arial Nova" w:eastAsia="Arial Nova" w:hAnsi="Arial Nova" w:cs="Arial Nova"/>
                <w:color w:val="000000" w:themeColor="text1"/>
                <w:sz w:val="20"/>
                <w:szCs w:val="20"/>
              </w:rPr>
              <w:t>) that contributed to the result and/or improvements in indicators.</w:t>
            </w:r>
          </w:p>
          <w:p w14:paraId="5A900CD4"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This could include a synthesis of the technical assistance, advocacy and convening actions, evidence generation, capacity development, and other actions the DIVISION/SRO/IDEP provided and why they are important.</w:t>
            </w:r>
          </w:p>
          <w:p w14:paraId="63491288"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sz w:val="20"/>
                <w:szCs w:val="20"/>
              </w:rPr>
              <w:t xml:space="preserve">How the DIVISION/SRO/IDEP actions contributed to </w:t>
            </w:r>
            <w:r w:rsidRPr="004C4A73">
              <w:rPr>
                <w:rFonts w:ascii="Arial Nova" w:eastAsia="Arial Nova" w:hAnsi="Arial Nova" w:cs="Arial Nova"/>
                <w:b/>
                <w:bCs/>
                <w:sz w:val="20"/>
                <w:szCs w:val="20"/>
              </w:rPr>
              <w:t>Agenda 2063 and SDGs</w:t>
            </w:r>
            <w:r w:rsidRPr="004C4A73">
              <w:rPr>
                <w:rFonts w:ascii="Arial Nova" w:eastAsia="Arial Nova" w:hAnsi="Arial Nova" w:cs="Arial Nova"/>
                <w:sz w:val="20"/>
                <w:szCs w:val="20"/>
              </w:rPr>
              <w:t>.</w:t>
            </w:r>
          </w:p>
          <w:p w14:paraId="0558CC5E"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Provide all details necessary (specific title, quantities, date delivered) paying attention to categories of deliverables, activities and commitments made in the PPB:</w:t>
            </w:r>
          </w:p>
          <w:p w14:paraId="3AA4E746"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Parliamentary documentation:</w:t>
            </w:r>
            <w:r w:rsidRPr="004C4A73">
              <w:rPr>
                <w:rFonts w:ascii="Arial Nova" w:eastAsia="Arial Nova" w:hAnsi="Arial Nova" w:cs="Arial Nova"/>
                <w:color w:val="00B0F0"/>
                <w:sz w:val="20"/>
                <w:szCs w:val="20"/>
              </w:rPr>
              <w:t xml:space="preserve"> </w:t>
            </w:r>
            <w:r w:rsidRPr="004C4A73">
              <w:rPr>
                <w:rFonts w:ascii="Arial Nova" w:eastAsia="Arial Nova" w:hAnsi="Arial Nova" w:cs="Arial Nova"/>
                <w:color w:val="000000" w:themeColor="text1"/>
                <w:sz w:val="20"/>
                <w:szCs w:val="20"/>
              </w:rPr>
              <w:t xml:space="preserve">name of report  </w:t>
            </w:r>
          </w:p>
          <w:p w14:paraId="634939F3"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Field and technical cooperation projects:</w:t>
            </w:r>
            <w:r w:rsidRPr="004C4A73">
              <w:rPr>
                <w:rFonts w:ascii="Arial Nova" w:eastAsia="Arial Nova" w:hAnsi="Arial Nova" w:cs="Arial Nova"/>
                <w:color w:val="000000" w:themeColor="text1"/>
                <w:sz w:val="20"/>
                <w:szCs w:val="20"/>
              </w:rPr>
              <w:t xml:space="preserve"> what project, where it is to be implemented and when</w:t>
            </w:r>
          </w:p>
          <w:p w14:paraId="0B411119"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Capacity building/Training events:</w:t>
            </w:r>
            <w:r w:rsidRPr="004C4A73">
              <w:rPr>
                <w:rFonts w:ascii="Arial Nova" w:eastAsia="Arial Nova" w:hAnsi="Arial Nova" w:cs="Arial Nova"/>
                <w:color w:val="000000" w:themeColor="text1"/>
                <w:sz w:val="20"/>
                <w:szCs w:val="20"/>
              </w:rPr>
              <w:t xml:space="preserve"> whose capacity was built, what capacity was built, location, how many benefitted and why capacity was built (objective)</w:t>
            </w:r>
          </w:p>
          <w:p w14:paraId="5A399C2F"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Study tours/peer-learning:</w:t>
            </w:r>
            <w:r w:rsidRPr="004C4A73">
              <w:rPr>
                <w:rFonts w:ascii="Arial Nova" w:eastAsia="Arial Nova" w:hAnsi="Arial Nova" w:cs="Arial Nova"/>
                <w:color w:val="000000" w:themeColor="text1"/>
                <w:sz w:val="20"/>
                <w:szCs w:val="20"/>
              </w:rPr>
              <w:t xml:space="preserve"> who participated, how many, why the tour/peer-learning</w:t>
            </w:r>
          </w:p>
          <w:p w14:paraId="6F29A870"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Other workshops</w:t>
            </w:r>
            <w:r w:rsidRPr="004C4A73">
              <w:rPr>
                <w:rFonts w:ascii="Arial Nova" w:eastAsia="Arial Nova" w:hAnsi="Arial Nova" w:cs="Arial Nova"/>
                <w:color w:val="000000" w:themeColor="text1"/>
                <w:sz w:val="20"/>
                <w:szCs w:val="20"/>
              </w:rPr>
              <w:t xml:space="preserve"> (i.e., dissemination events): what workshop, where and when it was held, whom it was held for, why it was held</w:t>
            </w:r>
          </w:p>
          <w:p w14:paraId="2C2FCA13"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Publications and Technical materials</w:t>
            </w:r>
            <w:r w:rsidRPr="004C4A73">
              <w:rPr>
                <w:rFonts w:ascii="Arial Nova" w:eastAsia="Arial Nova" w:hAnsi="Arial Nova" w:cs="Arial Nova"/>
                <w:color w:val="000000" w:themeColor="text1"/>
                <w:sz w:val="20"/>
                <w:szCs w:val="20"/>
              </w:rPr>
              <w:t xml:space="preserve"> (policy briefs, reports etc): what knowledge product, key finding, and recommendation</w:t>
            </w:r>
          </w:p>
          <w:p w14:paraId="4067F845"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lastRenderedPageBreak/>
              <w:t>Consultations, advisory service, and advocacy:</w:t>
            </w:r>
            <w:r w:rsidRPr="004C4A73">
              <w:rPr>
                <w:rFonts w:ascii="Arial Nova" w:eastAsia="Arial Nova" w:hAnsi="Arial Nova" w:cs="Arial Nova"/>
                <w:color w:val="000000" w:themeColor="text1"/>
                <w:sz w:val="20"/>
                <w:szCs w:val="20"/>
              </w:rPr>
              <w:t xml:space="preserve"> where, with whom, when and how many</w:t>
            </w:r>
          </w:p>
          <w:p w14:paraId="6FAC3FD6"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20"/>
                <w:szCs w:val="20"/>
              </w:rPr>
            </w:pPr>
            <w:r w:rsidRPr="004C4A73">
              <w:rPr>
                <w:rFonts w:ascii="Arial Nova" w:eastAsia="Arial Nova" w:hAnsi="Arial Nova" w:cs="Arial Nova"/>
                <w:b/>
                <w:bCs/>
                <w:i/>
                <w:iCs/>
                <w:color w:val="00B0F0"/>
                <w:sz w:val="20"/>
                <w:szCs w:val="20"/>
              </w:rPr>
              <w:t>Outreach programmes, special events and information materials:</w:t>
            </w:r>
            <w:r w:rsidRPr="004C4A73">
              <w:rPr>
                <w:rFonts w:ascii="Arial Nova" w:eastAsia="Arial Nova" w:hAnsi="Arial Nova" w:cs="Arial Nova"/>
                <w:color w:val="00B0F0"/>
                <w:sz w:val="20"/>
                <w:szCs w:val="20"/>
              </w:rPr>
              <w:t xml:space="preserve"> On what, t</w:t>
            </w:r>
            <w:r w:rsidRPr="004C4A73">
              <w:rPr>
                <w:rFonts w:ascii="Arial Nova" w:eastAsia="Arial Nova" w:hAnsi="Arial Nova" w:cs="Arial Nova"/>
                <w:color w:val="000000" w:themeColor="text1"/>
                <w:sz w:val="20"/>
                <w:szCs w:val="20"/>
              </w:rPr>
              <w:t xml:space="preserve">o whom, how many, where, and when, </w:t>
            </w:r>
          </w:p>
          <w:p w14:paraId="3E19ED9A"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03BD0657" w14:textId="77777777" w:rsidR="00C56DDA" w:rsidRPr="004C4A73" w:rsidRDefault="32B12510"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t xml:space="preserve">For deliverables committed in the </w:t>
            </w:r>
            <w:hyperlink r:id="rId25">
              <w:r w:rsidRPr="004C4A73">
                <w:rPr>
                  <w:rStyle w:val="Hyperlink"/>
                  <w:rFonts w:ascii="Arial Nova" w:eastAsia="Arial Nova" w:hAnsi="Arial Nova" w:cs="Arial Nova"/>
                  <w:i/>
                  <w:iCs/>
                  <w:sz w:val="20"/>
                  <w:szCs w:val="20"/>
                </w:rPr>
                <w:t>PPB</w:t>
              </w:r>
            </w:hyperlink>
            <w:r w:rsidRPr="004C4A73">
              <w:rPr>
                <w:rFonts w:ascii="Arial Nova" w:eastAsia="Arial Nova" w:hAnsi="Arial Nova" w:cs="Arial Nova"/>
                <w:i/>
                <w:iCs/>
                <w:color w:val="000000" w:themeColor="text1"/>
                <w:sz w:val="20"/>
                <w:szCs w:val="20"/>
              </w:rPr>
              <w:t xml:space="preserve"> please provide the quantities delivered as at Q2, ensuring names for deliverables are reflected exactly as captured in the PPB.</w:t>
            </w:r>
          </w:p>
          <w:p w14:paraId="05A8DF79" w14:textId="77777777" w:rsidR="00C56DDA" w:rsidRPr="004C4A73" w:rsidRDefault="00C56DDA" w:rsidP="7D1210E1">
            <w:pPr>
              <w:spacing w:after="0" w:line="240" w:lineRule="auto"/>
              <w:rPr>
                <w:rFonts w:ascii="Arial Nova" w:eastAsia="Arial Nova" w:hAnsi="Arial Nova" w:cs="Arial Nova"/>
                <w:i/>
                <w:iCs/>
                <w:color w:val="000000"/>
                <w:sz w:val="20"/>
                <w:szCs w:val="20"/>
              </w:rPr>
            </w:pPr>
          </w:p>
          <w:p w14:paraId="3A91CA59" w14:textId="77777777" w:rsidR="00C56DDA" w:rsidRPr="004C4A73" w:rsidRDefault="32B12510"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t>All data on beneficiaries should be gender disaggregated.</w:t>
            </w:r>
          </w:p>
          <w:p w14:paraId="060C8450"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293CAB95"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Please ensure to review the Indicators of Achievement for the Result Area, paying particular attention to the measurement criteria and the set annual target. </w:t>
            </w:r>
          </w:p>
          <w:p w14:paraId="178F47A7"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6EBC80F2" w14:textId="77777777" w:rsidR="00C56DDA" w:rsidRPr="004C4A73" w:rsidRDefault="32B12510" w:rsidP="7D1210E1">
            <w:pPr>
              <w:spacing w:after="0" w:line="240" w:lineRule="auto"/>
              <w:rPr>
                <w:rFonts w:ascii="Arial Nova" w:eastAsia="Arial Nova" w:hAnsi="Arial Nova" w:cs="Arial Nova"/>
                <w:i/>
                <w:iCs/>
                <w:color w:val="000000"/>
                <w:sz w:val="20"/>
                <w:szCs w:val="20"/>
              </w:rPr>
            </w:pPr>
            <w:r w:rsidRPr="004C4A73">
              <w:rPr>
                <w:rFonts w:ascii="Arial Nova" w:eastAsia="Arial Nova" w:hAnsi="Arial Nova" w:cs="Arial Nova"/>
                <w:i/>
                <w:iCs/>
                <w:color w:val="000000" w:themeColor="text1"/>
                <w:sz w:val="20"/>
                <w:szCs w:val="20"/>
              </w:rPr>
              <w:t xml:space="preserve">Please note that the summary </w:t>
            </w:r>
            <w:r w:rsidRPr="004C4A73">
              <w:rPr>
                <w:rFonts w:ascii="Arial Nova" w:eastAsia="Arial Nova" w:hAnsi="Arial Nova" w:cs="Arial Nova"/>
                <w:b/>
                <w:bCs/>
                <w:i/>
                <w:iCs/>
                <w:color w:val="000000" w:themeColor="text1"/>
                <w:sz w:val="20"/>
                <w:szCs w:val="20"/>
              </w:rPr>
              <w:t>should not be in bullet points</w:t>
            </w:r>
            <w:r w:rsidRPr="004C4A73">
              <w:rPr>
                <w:rFonts w:ascii="Arial Nova" w:eastAsia="Arial Nova" w:hAnsi="Arial Nova" w:cs="Arial Nova"/>
                <w:i/>
                <w:iCs/>
                <w:color w:val="000000" w:themeColor="text1"/>
                <w:sz w:val="20"/>
                <w:szCs w:val="20"/>
              </w:rPr>
              <w:t>. It should articulate in narrative form, the problem to be addressed (what), the objective of the intervention (why), what the DIVISION/SRO/IDEP delivered (how) and the contribution to higher-level results.</w:t>
            </w:r>
          </w:p>
          <w:p w14:paraId="50ABB55B" w14:textId="77777777" w:rsidR="00C56DDA" w:rsidRPr="004C4A73" w:rsidRDefault="00C56DDA" w:rsidP="7D1210E1">
            <w:pPr>
              <w:spacing w:after="0" w:line="240" w:lineRule="auto"/>
              <w:rPr>
                <w:rFonts w:ascii="Arial Nova" w:eastAsia="Arial Nova" w:hAnsi="Arial Nova" w:cs="Arial Nova"/>
                <w:color w:val="000000"/>
                <w:sz w:val="20"/>
                <w:szCs w:val="20"/>
              </w:rPr>
            </w:pPr>
          </w:p>
          <w:p w14:paraId="5796CB26" w14:textId="66593E32"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(max. 500 words)</w:t>
            </w:r>
          </w:p>
        </w:tc>
      </w:tr>
      <w:tr w:rsidR="00C56DDA" w:rsidRPr="004C4A73" w14:paraId="24201E7F" w14:textId="77777777" w:rsidTr="41087B5E">
        <w:trPr>
          <w:trHeight w:val="125"/>
        </w:trPr>
        <w:tc>
          <w:tcPr>
            <w:tcW w:w="5000" w:type="pct"/>
            <w:gridSpan w:val="2"/>
            <w:shd w:val="clear" w:color="auto" w:fill="BFBFBF" w:themeFill="background1" w:themeFillShade="BF"/>
          </w:tcPr>
          <w:p w14:paraId="3AAD4440" w14:textId="1B65F4E8" w:rsidR="00C56DDA" w:rsidRPr="004C4A73" w:rsidRDefault="32B12510" w:rsidP="7D1210E1">
            <w:pPr>
              <w:pStyle w:val="NormalWeb"/>
              <w:rPr>
                <w:rFonts w:ascii="Arial Nova" w:eastAsia="Arial Nova" w:hAnsi="Arial Nova" w:cs="Arial Nova"/>
                <w:b/>
                <w:bCs/>
                <w:sz w:val="20"/>
                <w:szCs w:val="20"/>
              </w:rPr>
            </w:pPr>
            <w:r w:rsidRPr="004C4A73">
              <w:rPr>
                <w:rFonts w:ascii="Arial Nova" w:eastAsia="Arial Nova" w:hAnsi="Arial Nova" w:cs="Arial Nova"/>
                <w:b/>
                <w:bCs/>
                <w:sz w:val="20"/>
                <w:szCs w:val="20"/>
              </w:rPr>
              <w:lastRenderedPageBreak/>
              <w:t xml:space="preserve">Analytical Statement of </w:t>
            </w:r>
            <w:commentRangeStart w:id="4"/>
            <w:r w:rsidRPr="004C4A73">
              <w:rPr>
                <w:rFonts w:ascii="Arial Nova" w:eastAsia="Arial Nova" w:hAnsi="Arial Nova" w:cs="Arial Nova"/>
                <w:b/>
                <w:bCs/>
                <w:sz w:val="20"/>
                <w:szCs w:val="20"/>
              </w:rPr>
              <w:t>Progress</w:t>
            </w:r>
            <w:commentRangeEnd w:id="4"/>
            <w:r w:rsidR="00C56DDA" w:rsidRPr="004C4A73">
              <w:rPr>
                <w:rStyle w:val="CommentReference"/>
                <w:rFonts w:ascii="Arial Nova" w:hAnsi="Arial Nova"/>
                <w:sz w:val="20"/>
                <w:szCs w:val="20"/>
              </w:rPr>
              <w:commentReference w:id="4"/>
            </w:r>
            <w:r w:rsidRPr="004C4A73">
              <w:rPr>
                <w:rFonts w:ascii="Arial Nova" w:eastAsia="Arial Nova" w:hAnsi="Arial Nova" w:cs="Arial Nova"/>
                <w:b/>
                <w:bCs/>
                <w:sz w:val="20"/>
                <w:szCs w:val="20"/>
              </w:rPr>
              <w:t>- Mid-Year</w:t>
            </w:r>
          </w:p>
        </w:tc>
      </w:tr>
      <w:tr w:rsidR="00C56DDA" w:rsidRPr="004C4A73" w14:paraId="48C7884C" w14:textId="77777777" w:rsidTr="41087B5E">
        <w:trPr>
          <w:trHeight w:val="125"/>
        </w:trPr>
        <w:tc>
          <w:tcPr>
            <w:tcW w:w="5000" w:type="pct"/>
            <w:gridSpan w:val="2"/>
            <w:shd w:val="clear" w:color="auto" w:fill="auto"/>
          </w:tcPr>
          <w:p w14:paraId="29C4AC45" w14:textId="77777777" w:rsidR="00C56DDA" w:rsidRPr="004C4A73" w:rsidRDefault="32B12510" w:rsidP="7D1210E1">
            <w:pPr>
              <w:spacing w:after="0" w:line="240" w:lineRule="auto"/>
              <w:rPr>
                <w:rFonts w:ascii="Arial Nova" w:eastAsia="Arial Nova" w:hAnsi="Arial Nova" w:cs="Arial Nova"/>
                <w:b/>
                <w:bCs/>
                <w:i/>
                <w:iCs/>
                <w:color w:val="000000"/>
                <w:sz w:val="20"/>
                <w:szCs w:val="20"/>
              </w:rPr>
            </w:pPr>
            <w:r w:rsidRPr="004C4A73">
              <w:rPr>
                <w:rFonts w:ascii="Arial Nova" w:eastAsia="Arial Nova" w:hAnsi="Arial Nova" w:cs="Arial Nova"/>
                <w:b/>
                <w:bCs/>
                <w:i/>
                <w:iCs/>
                <w:color w:val="000000" w:themeColor="text1"/>
                <w:sz w:val="20"/>
                <w:szCs w:val="20"/>
              </w:rPr>
              <w:t>Members of ECA produce and disseminate comparable economic statistics- PPB 2025</w:t>
            </w:r>
          </w:p>
          <w:p w14:paraId="791192AD" w14:textId="77777777" w:rsidR="00C56DDA" w:rsidRPr="004C4A73" w:rsidRDefault="00C56DDA" w:rsidP="7D1210E1">
            <w:pPr>
              <w:spacing w:after="0" w:line="240" w:lineRule="auto"/>
              <w:rPr>
                <w:rFonts w:ascii="Arial Nova" w:eastAsia="Arial Nova" w:hAnsi="Arial Nova" w:cs="Arial Nova"/>
                <w:b/>
                <w:bCs/>
                <w:i/>
                <w:iCs/>
                <w:color w:val="000000"/>
                <w:sz w:val="20"/>
                <w:szCs w:val="20"/>
              </w:rPr>
            </w:pPr>
          </w:p>
          <w:p w14:paraId="5FC8B624" w14:textId="443F359E" w:rsidR="7D1210E1" w:rsidRPr="004C4A73" w:rsidRDefault="32B12510" w:rsidP="001005AA">
            <w:pPr>
              <w:spacing w:after="0" w:line="240" w:lineRule="auto"/>
              <w:rPr>
                <w:rFonts w:ascii="Arial Nova" w:eastAsia="Arial Nova" w:hAnsi="Arial Nova" w:cs="Arial Nova"/>
                <w:i/>
                <w:iCs/>
                <w:sz w:val="20"/>
                <w:szCs w:val="20"/>
                <w:lang w:eastAsia="en-GB"/>
              </w:rPr>
            </w:pPr>
            <w:r w:rsidRPr="004C4A73">
              <w:rPr>
                <w:rFonts w:ascii="Arial Nova" w:eastAsia="Arial Nova" w:hAnsi="Arial Nova" w:cs="Arial Nova"/>
                <w:i/>
                <w:iCs/>
                <w:sz w:val="20"/>
                <w:szCs w:val="20"/>
                <w:lang w:eastAsia="en-GB"/>
              </w:rPr>
              <w:t>Overall, the Subprogramme has fully achieved the planned milestone for Result Area 2, with Guinea and Sierra Leone successfully transitioning to the 2008 SNA. These achievements reflect the effectiveness of targeted technical assistance, strategic partnerships, and regional peer-learning efforts. Given the pipeline of additional engagements, the Subprogramme is on track not only to sustain this progress but also to potentially exceed the IoA target for the year.</w:t>
            </w:r>
          </w:p>
          <w:p w14:paraId="362FD14D" w14:textId="77777777" w:rsidR="00C56DDA" w:rsidRPr="004C4A73" w:rsidRDefault="32B12510" w:rsidP="7D1210E1">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The Subprogramme made notable progress toward achieving the Indicator of Achievement (IoA) related to the “</w:t>
            </w:r>
            <w:r w:rsidRPr="004C4A73">
              <w:rPr>
                <w:rFonts w:ascii="Arial Nova" w:eastAsia="Arial Nova" w:hAnsi="Arial Nova" w:cs="Arial Nova"/>
                <w:b/>
                <w:bCs/>
                <w:i/>
                <w:iCs/>
                <w:sz w:val="20"/>
                <w:szCs w:val="20"/>
                <w:lang w:eastAsia="en-GB"/>
              </w:rPr>
              <w:t>number of ECA member States having adopted and applied the recommended international standards and methodology (2008 System of National Accounts and its extensions) in economic statistics (cumulative).”</w:t>
            </w:r>
            <w:r w:rsidRPr="004C4A73">
              <w:rPr>
                <w:rFonts w:ascii="Arial Nova" w:eastAsia="Arial Nova" w:hAnsi="Arial Nova" w:cs="Arial Nova"/>
                <w:sz w:val="20"/>
                <w:szCs w:val="20"/>
                <w:lang w:eastAsia="en-GB"/>
              </w:rPr>
              <w:t xml:space="preserve"> This progress is evidenced by the support provided to Guinea and Sierra Leone, which are now among the countries implementing the 2008 System of National Accounts (SNA). Both countries have reached the minimum required milestone to be considered as having officially adopted the 2008 SNA.</w:t>
            </w:r>
          </w:p>
          <w:p w14:paraId="28DD31AD" w14:textId="472171C8" w:rsidR="00C42F34"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Transitioning to the 2008 SNA involves more than formal endorsement, it requires that a country aligns its national accounts compilation with the methodological framework and classifications set out in the 2008 SNA. This includes updating data sources, improving statistical infrastructure, and producing macroeconomic indicators, such as GDP, that reflect the revised standards. Achieving this milestone reflects a country's commitment to improving the quality, consistency, and international comparability of its economic statistics</w:t>
            </w:r>
          </w:p>
        </w:tc>
      </w:tr>
      <w:tr w:rsidR="00C56DDA" w:rsidRPr="004C4A73" w14:paraId="43105BC6" w14:textId="77777777" w:rsidTr="41087B5E">
        <w:trPr>
          <w:trHeight w:val="125"/>
        </w:trPr>
        <w:tc>
          <w:tcPr>
            <w:tcW w:w="5000" w:type="pct"/>
            <w:gridSpan w:val="2"/>
            <w:shd w:val="clear" w:color="auto" w:fill="FFFFFF" w:themeFill="background1"/>
          </w:tcPr>
          <w:p w14:paraId="5191B018" w14:textId="47F8C76A"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In the reporting bi-annual, the Subprogramme continued its critical work to modernize national accounts systems across Africa, addressing long-standing challenges such as outdated and incomplete economic data frameworks, significant gaps in data quality and coverage, and limited institutional capacity within national statistical offices. Many countries face weak governance structures and coordination issues that hinder sustainable statistical production, compounded by financial constraints that limit in-person technical support and capacity-building efforts. Fragile and post-conflict contexts add further complexity to these challenges. The accomplishment details the progress made in accelerating the adoption of the internationally recognized 2008 System of National Accounts (SNA), enhancing data quality, and strengthening sustainable statistical capacities aligned with global standards. These efforts support continent-wide development agendas, including Agenda 2063 and the Sustainable Development Goals (SDGs), by providing reliable economic statistics essential for informed policymaking, economic planning, and monitoring of progress. Through targeted technical assistance, strategic partnerships, innovative piloting, and knowledge sharing, the Subprogramme has made measurable advances in improving national accounts production in several African countries, fostering peer learning, and promoting innovation despite resource and contextual challenges.</w:t>
            </w:r>
          </w:p>
          <w:p w14:paraId="5F2C8A73" w14:textId="77777777" w:rsidR="00C56DDA" w:rsidRPr="004C4A73" w:rsidRDefault="32B12510" w:rsidP="7D1210E1">
            <w:pPr>
              <w:spacing w:beforeAutospacing="1" w:afterAutospacing="1" w:line="240" w:lineRule="auto"/>
              <w:rPr>
                <w:rFonts w:ascii="Arial Nova" w:eastAsia="Arial Nova" w:hAnsi="Arial Nova" w:cs="Arial Nova"/>
                <w:sz w:val="20"/>
                <w:szCs w:val="20"/>
                <w:highlight w:val="yellow"/>
                <w:lang w:eastAsia="en-GB"/>
              </w:rPr>
            </w:pPr>
            <w:r w:rsidRPr="004C4A73">
              <w:rPr>
                <w:rStyle w:val="Strong"/>
                <w:rFonts w:ascii="Arial Nova" w:eastAsia="Arial Nova" w:hAnsi="Arial Nova" w:cs="Arial Nova"/>
                <w:sz w:val="20"/>
                <w:szCs w:val="20"/>
              </w:rPr>
              <w:t>Advancing National Accounts Frameworks in Africa – 2025 Progress Report</w:t>
            </w:r>
          </w:p>
          <w:p w14:paraId="4AC843D4" w14:textId="77777777" w:rsidR="00C56DDA" w:rsidRPr="004C4A73" w:rsidRDefault="32B12510" w:rsidP="7D1210E1">
            <w:pPr>
              <w:pStyle w:val="Heading3"/>
              <w:rPr>
                <w:rFonts w:ascii="Arial Nova" w:eastAsia="Arial Nova" w:hAnsi="Arial Nova" w:cs="Arial Nova"/>
                <w:color w:val="auto"/>
                <w:sz w:val="20"/>
                <w:szCs w:val="20"/>
              </w:rPr>
            </w:pPr>
            <w:r w:rsidRPr="004C4A73">
              <w:rPr>
                <w:rFonts w:ascii="Arial Nova" w:eastAsia="Arial Nova" w:hAnsi="Arial Nova" w:cs="Arial Nova"/>
                <w:color w:val="auto"/>
                <w:sz w:val="20"/>
                <w:szCs w:val="20"/>
              </w:rPr>
              <w:lastRenderedPageBreak/>
              <w:t xml:space="preserve">In 2025, the </w:t>
            </w:r>
            <w:r w:rsidRPr="004C4A73">
              <w:rPr>
                <w:rStyle w:val="Strong"/>
                <w:rFonts w:ascii="Arial Nova" w:eastAsia="Arial Nova" w:hAnsi="Arial Nova" w:cs="Arial Nova"/>
                <w:color w:val="auto"/>
                <w:sz w:val="20"/>
                <w:szCs w:val="20"/>
              </w:rPr>
              <w:t>S</w:t>
            </w:r>
            <w:r w:rsidRPr="004C4A73">
              <w:rPr>
                <w:rStyle w:val="Strong"/>
                <w:rFonts w:ascii="Arial Nova" w:eastAsia="Arial Nova" w:hAnsi="Arial Nova" w:cs="Arial Nova"/>
                <w:b w:val="0"/>
                <w:bCs w:val="0"/>
                <w:color w:val="auto"/>
                <w:sz w:val="20"/>
                <w:szCs w:val="20"/>
              </w:rPr>
              <w:t>ubprogramme</w:t>
            </w:r>
            <w:r w:rsidRPr="004C4A73">
              <w:rPr>
                <w:rFonts w:ascii="Arial Nova" w:eastAsia="Arial Nova" w:hAnsi="Arial Nova" w:cs="Arial Nova"/>
                <w:color w:val="auto"/>
                <w:sz w:val="20"/>
                <w:szCs w:val="20"/>
              </w:rPr>
              <w:t xml:space="preserve"> made significant strides in addressing the persistent challenge of outdated and incomplete national accounts frameworks across African countries. The core objective was to accelerate the transition to the </w:t>
            </w:r>
            <w:r w:rsidRPr="004C4A73">
              <w:rPr>
                <w:rStyle w:val="Strong"/>
                <w:rFonts w:ascii="Arial Nova" w:eastAsia="Arial Nova" w:hAnsi="Arial Nova" w:cs="Arial Nova"/>
                <w:b w:val="0"/>
                <w:bCs w:val="0"/>
                <w:color w:val="auto"/>
                <w:sz w:val="20"/>
                <w:szCs w:val="20"/>
              </w:rPr>
              <w:t>2008 System of National Accounts (SNA)</w:t>
            </w:r>
            <w:r w:rsidRPr="004C4A73">
              <w:rPr>
                <w:rFonts w:ascii="Arial Nova" w:eastAsia="Arial Nova" w:hAnsi="Arial Nova" w:cs="Arial Nova"/>
                <w:b/>
                <w:bCs/>
                <w:color w:val="auto"/>
                <w:sz w:val="20"/>
                <w:szCs w:val="20"/>
              </w:rPr>
              <w:t>,</w:t>
            </w:r>
            <w:r w:rsidRPr="004C4A73">
              <w:rPr>
                <w:rFonts w:ascii="Arial Nova" w:eastAsia="Arial Nova" w:hAnsi="Arial Nova" w:cs="Arial Nova"/>
                <w:color w:val="auto"/>
                <w:sz w:val="20"/>
                <w:szCs w:val="20"/>
              </w:rPr>
              <w:t xml:space="preserve"> improve data quality, and promote the establishment of sustainable statistical systems aligned with international standards. These efforts aimed to close long-standing data gaps and support evidence-based policymaking in line with </w:t>
            </w:r>
            <w:r w:rsidRPr="004C4A73">
              <w:rPr>
                <w:rStyle w:val="Strong"/>
                <w:rFonts w:ascii="Arial Nova" w:eastAsia="Arial Nova" w:hAnsi="Arial Nova" w:cs="Arial Nova"/>
                <w:b w:val="0"/>
                <w:bCs w:val="0"/>
                <w:color w:val="auto"/>
                <w:sz w:val="20"/>
                <w:szCs w:val="20"/>
              </w:rPr>
              <w:t>Agenda 2063</w:t>
            </w:r>
            <w:r w:rsidRPr="004C4A73">
              <w:rPr>
                <w:rFonts w:ascii="Arial Nova" w:eastAsia="Arial Nova" w:hAnsi="Arial Nova" w:cs="Arial Nova"/>
                <w:color w:val="auto"/>
                <w:sz w:val="20"/>
                <w:szCs w:val="20"/>
              </w:rPr>
              <w:t xml:space="preserve"> and the </w:t>
            </w:r>
            <w:r w:rsidRPr="004C4A73">
              <w:rPr>
                <w:rStyle w:val="Strong"/>
                <w:rFonts w:ascii="Arial Nova" w:eastAsia="Arial Nova" w:hAnsi="Arial Nova" w:cs="Arial Nova"/>
                <w:b w:val="0"/>
                <w:bCs w:val="0"/>
                <w:color w:val="auto"/>
                <w:sz w:val="20"/>
                <w:szCs w:val="20"/>
              </w:rPr>
              <w:t>Sustainable Development Goals (SDGs)</w:t>
            </w:r>
            <w:r w:rsidRPr="004C4A73">
              <w:rPr>
                <w:rFonts w:ascii="Arial Nova" w:eastAsia="Arial Nova" w:hAnsi="Arial Nova" w:cs="Arial Nova"/>
                <w:b/>
                <w:bCs/>
                <w:color w:val="auto"/>
                <w:sz w:val="20"/>
                <w:szCs w:val="20"/>
              </w:rPr>
              <w:t>.</w:t>
            </w:r>
          </w:p>
          <w:p w14:paraId="7FDF04FD" w14:textId="77777777" w:rsidR="00C56DDA" w:rsidRPr="004C4A73" w:rsidRDefault="00C56DDA" w:rsidP="7D1210E1">
            <w:pPr>
              <w:rPr>
                <w:rFonts w:ascii="Arial Nova" w:eastAsia="Arial Nova" w:hAnsi="Arial Nova" w:cs="Arial Nova"/>
                <w:sz w:val="20"/>
                <w:szCs w:val="20"/>
              </w:rPr>
            </w:pPr>
          </w:p>
          <w:p w14:paraId="29CF4A1C" w14:textId="77777777" w:rsidR="00C56DDA" w:rsidRPr="004C4A73" w:rsidRDefault="32B12510" w:rsidP="7D1210E1">
            <w:pPr>
              <w:pStyle w:val="Heading4"/>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Key Results and Achievements</w:t>
            </w:r>
          </w:p>
          <w:p w14:paraId="4610A7A9" w14:textId="2E06FF42" w:rsidR="7D1210E1" w:rsidRPr="004C4A73" w:rsidRDefault="32B12510" w:rsidP="001005AA">
            <w:pPr>
              <w:pStyle w:val="Heading4"/>
              <w:rPr>
                <w:rFonts w:ascii="Arial Nova" w:eastAsia="Arial Nova" w:hAnsi="Arial Nova" w:cs="Arial Nova"/>
                <w:i w:val="0"/>
                <w:iCs w:val="0"/>
                <w:color w:val="auto"/>
                <w:sz w:val="20"/>
                <w:szCs w:val="20"/>
              </w:rPr>
            </w:pPr>
            <w:commentRangeStart w:id="5"/>
            <w:r w:rsidRPr="004C4A73">
              <w:rPr>
                <w:rFonts w:ascii="Arial Nova" w:eastAsia="Arial Nova" w:hAnsi="Arial Nova" w:cs="Arial Nova"/>
                <w:i w:val="0"/>
                <w:iCs w:val="0"/>
                <w:color w:val="auto"/>
                <w:sz w:val="20"/>
                <w:szCs w:val="20"/>
              </w:rPr>
              <w:t xml:space="preserve">The year marked the </w:t>
            </w:r>
            <w:r w:rsidRPr="004C4A73">
              <w:rPr>
                <w:rStyle w:val="Strong"/>
                <w:rFonts w:ascii="Arial Nova" w:eastAsia="Arial Nova" w:hAnsi="Arial Nova" w:cs="Arial Nova"/>
                <w:b w:val="0"/>
                <w:bCs w:val="0"/>
                <w:i w:val="0"/>
                <w:iCs w:val="0"/>
                <w:color w:val="auto"/>
                <w:sz w:val="20"/>
                <w:szCs w:val="20"/>
              </w:rPr>
              <w:t>successful transition of Guinea and Sierra Leone</w:t>
            </w:r>
            <w:r w:rsidRPr="004C4A73">
              <w:rPr>
                <w:rFonts w:ascii="Arial Nova" w:eastAsia="Arial Nova" w:hAnsi="Arial Nova" w:cs="Arial Nova"/>
                <w:i w:val="0"/>
                <w:iCs w:val="0"/>
                <w:color w:val="auto"/>
                <w:sz w:val="20"/>
                <w:szCs w:val="20"/>
              </w:rPr>
              <w:t xml:space="preserve"> to the 2008 SNA framework. This achievement was validated through rigorous assessment, confirming that both countries met the </w:t>
            </w:r>
            <w:r w:rsidRPr="004C4A73">
              <w:rPr>
                <w:rStyle w:val="Strong"/>
                <w:rFonts w:ascii="Arial Nova" w:eastAsia="Arial Nova" w:hAnsi="Arial Nova" w:cs="Arial Nova"/>
                <w:b w:val="0"/>
                <w:bCs w:val="0"/>
                <w:i w:val="0"/>
                <w:iCs w:val="0"/>
                <w:color w:val="auto"/>
                <w:sz w:val="20"/>
                <w:szCs w:val="20"/>
              </w:rPr>
              <w:t>Minimum Required Data Set (MRDS)</w:t>
            </w:r>
            <w:r w:rsidRPr="004C4A73">
              <w:rPr>
                <w:rFonts w:ascii="Arial Nova" w:eastAsia="Arial Nova" w:hAnsi="Arial Nova" w:cs="Arial Nova"/>
                <w:b/>
                <w:bCs/>
                <w:i w:val="0"/>
                <w:iCs w:val="0"/>
                <w:color w:val="auto"/>
                <w:sz w:val="20"/>
                <w:szCs w:val="20"/>
              </w:rPr>
              <w:t>,</w:t>
            </w:r>
            <w:r w:rsidRPr="004C4A73">
              <w:rPr>
                <w:rFonts w:ascii="Arial Nova" w:eastAsia="Arial Nova" w:hAnsi="Arial Nova" w:cs="Arial Nova"/>
                <w:i w:val="0"/>
                <w:iCs w:val="0"/>
                <w:color w:val="auto"/>
                <w:sz w:val="20"/>
                <w:szCs w:val="20"/>
              </w:rPr>
              <w:t xml:space="preserve"> had established sound institutional frameworks, and demonstrated sustainable national accounts production capacity. These advancements contributed directly to progress on the result indicator concerning the number of countries implementing internationally compliant national accounts systems.</w:t>
            </w:r>
            <w:commentRangeEnd w:id="5"/>
            <w:r w:rsidRPr="004C4A73">
              <w:rPr>
                <w:rStyle w:val="CommentReference"/>
                <w:rFonts w:ascii="Arial Nova" w:hAnsi="Arial Nova"/>
                <w:sz w:val="20"/>
                <w:szCs w:val="20"/>
              </w:rPr>
              <w:commentReference w:id="5"/>
            </w:r>
          </w:p>
          <w:p w14:paraId="19EE894E" w14:textId="5D7B40F8" w:rsidR="7D1210E1" w:rsidRPr="004C4A73" w:rsidRDefault="5902DB60" w:rsidP="001005AA">
            <w:pPr>
              <w:spacing w:beforeAutospacing="1"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UNECA played a crucial role in supporting Guinea and Sierra Leone in their successful transition to the System of National Accounts 2008 (SNA 2008). Recognizing the importance of accurate and internationally comparable economic statistics, UNECA provided targeted technical assistance aimed at modernizing national accounting systems in line with the updated standards. This support was especially critical for post-conflict and resource-constrained countries like Guinea and Sierra Leone, which faced challenges in data collection, institutional capacity, and methodological alignment. One of the key contributions of UNECA was the organization of comprehensive capacity-building programs. These included regional and in-country training workshops for national accountants and statisticians, designed to strengthen their understanding of SNA 2008 methodologies and classifications. The training covered various aspects of national accounts compilation such as GDP estimation through production, income, and expenditure approaches, as well as the development of Supply and Use Tables and institutional sector accounts. These workshops not only improved technical skills but also encouraged the adoption of best practices in national accounts.</w:t>
            </w:r>
          </w:p>
          <w:p w14:paraId="3B37D61D" w14:textId="10371271" w:rsidR="7D1210E1" w:rsidRPr="004C4A73" w:rsidRDefault="5902DB60" w:rsidP="001005AA">
            <w:pPr>
              <w:spacing w:beforeAutospacing="1"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UNECA also deployed technical missions to provide hands-on support to the National Statistical Offices (NSOs) in both countries. These missions involved reviewing existing accounting frameworks, updating statistical methodologies, and advising on the design of new data collection tools. In parallel, UNECA supported efforts to improve the quality and availability of source data by strengthening household and business surveys, as well as administrative data systems, which are foundational to reliable economic statistics</w:t>
            </w:r>
          </w:p>
          <w:p w14:paraId="6ECA6324" w14:textId="77777777" w:rsidR="5902DB60" w:rsidRPr="004C4A73" w:rsidRDefault="5902DB60" w:rsidP="7D1210E1">
            <w:pPr>
              <w:spacing w:beforeAutospacing="1"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In addition to technical support, UNECA played a vital role in mobilizing resources and coordinating donor assistance for national accounts reform. It worked closely with partners such as the African Development Bank and PARIS21 to help Guinea and Sierra Leone secure financial and technical support through national strategies for the development of statistics (NSDS). Furthermore, UNECA promoted peer learning and South-South cooperation by facilitating exchanges and dialogue through platforms like the African Group on National Accounts (AGNA), enabling countries to learn from each other’s experiences in transitioning to SNA 2008.</w:t>
            </w:r>
          </w:p>
          <w:p w14:paraId="4AA0951B" w14:textId="2BCB4182" w:rsidR="7D1210E1" w:rsidRPr="004C4A73" w:rsidRDefault="5902DB60" w:rsidP="001005AA">
            <w:pPr>
              <w:spacing w:beforeAutospacing="1" w:afterAutospacing="1" w:line="240" w:lineRule="auto"/>
              <w:rPr>
                <w:rStyle w:val="Strong"/>
                <w:rFonts w:ascii="Arial Nova" w:eastAsia="Arial Nova" w:hAnsi="Arial Nova" w:cs="Arial Nova"/>
                <w:b w:val="0"/>
                <w:bCs w:val="0"/>
                <w:sz w:val="20"/>
                <w:szCs w:val="20"/>
                <w:lang w:eastAsia="en-GB"/>
              </w:rPr>
            </w:pPr>
            <w:r w:rsidRPr="004C4A73">
              <w:rPr>
                <w:rFonts w:ascii="Arial Nova" w:eastAsia="Arial Nova" w:hAnsi="Arial Nova" w:cs="Arial Nova"/>
                <w:sz w:val="20"/>
                <w:szCs w:val="20"/>
                <w:lang w:eastAsia="en-GB"/>
              </w:rPr>
              <w:t>Overall, UNECA’s multifaceted support, ranging from capacity development and technical assistance to resource mobilization and regional coordination, was instrumental in enabling Guinea and Sierra Leone to adopt the SNA 2008 framework successfully. This transition marked a significant step forward in improving the accuracy, credibility, and comparability of national economic statistics in both countries, laying the foundation for better policymaking and development planning.</w:t>
            </w:r>
          </w:p>
          <w:p w14:paraId="5CE4BC07" w14:textId="6F0D21E0" w:rsidR="00C56DDA" w:rsidRPr="004C4A73" w:rsidRDefault="00C56DDA" w:rsidP="7D1210E1">
            <w:pPr>
              <w:pStyle w:val="NormalWeb"/>
              <w:rPr>
                <w:rFonts w:ascii="Arial Nova" w:eastAsia="Arial Nova" w:hAnsi="Arial Nova" w:cs="Arial Nova"/>
                <w:sz w:val="20"/>
                <w:szCs w:val="20"/>
              </w:rPr>
            </w:pPr>
            <w:commentRangeStart w:id="6"/>
            <w:commentRangeStart w:id="7"/>
            <w:commentRangeEnd w:id="6"/>
            <w:r w:rsidRPr="004C4A73">
              <w:rPr>
                <w:rStyle w:val="CommentReference"/>
                <w:rFonts w:ascii="Arial Nova" w:hAnsi="Arial Nova"/>
                <w:sz w:val="20"/>
                <w:szCs w:val="20"/>
              </w:rPr>
              <w:commentReference w:id="6"/>
            </w:r>
            <w:commentRangeEnd w:id="7"/>
            <w:r w:rsidRPr="004C4A73">
              <w:rPr>
                <w:rStyle w:val="CommentReference"/>
                <w:rFonts w:ascii="Arial Nova" w:hAnsi="Arial Nova"/>
                <w:sz w:val="20"/>
                <w:szCs w:val="20"/>
              </w:rPr>
              <w:commentReference w:id="7"/>
            </w:r>
            <w:r w:rsidR="32B12510" w:rsidRPr="004C4A73">
              <w:rPr>
                <w:rStyle w:val="Strong"/>
                <w:rFonts w:ascii="Arial Nova" w:eastAsia="Arial Nova" w:hAnsi="Arial Nova" w:cs="Arial Nova"/>
                <w:sz w:val="20"/>
                <w:szCs w:val="20"/>
              </w:rPr>
              <w:t xml:space="preserve">Field and Cooperation Initiatives: </w:t>
            </w:r>
            <w:r w:rsidR="4930BCBA" w:rsidRPr="004C4A73">
              <w:rPr>
                <w:rFonts w:ascii="Arial Nova" w:eastAsia="Arial Nova" w:hAnsi="Arial Nova" w:cs="Arial Nova"/>
                <w:b/>
                <w:bCs/>
                <w:sz w:val="20"/>
                <w:szCs w:val="20"/>
              </w:rPr>
              <w:t>UNECA–Eritrea Cooperation on Data and Statistics</w:t>
            </w:r>
          </w:p>
          <w:p w14:paraId="2D8199D6" w14:textId="2F9CE481" w:rsidR="00C56DDA" w:rsidRPr="004C4A73" w:rsidRDefault="4930BCBA" w:rsidP="001005AA">
            <w:pPr>
              <w:spacing w:beforeAutospacing="1" w:afterAutospacing="1" w:line="240" w:lineRule="auto"/>
              <w:rPr>
                <w:rStyle w:val="Strong"/>
                <w:rFonts w:ascii="Arial Nova" w:eastAsia="Arial Nova" w:hAnsi="Arial Nova" w:cs="Arial Nova"/>
                <w:b w:val="0"/>
                <w:bCs w:val="0"/>
                <w:sz w:val="20"/>
                <w:szCs w:val="20"/>
                <w:lang w:eastAsia="en-GB"/>
              </w:rPr>
            </w:pPr>
            <w:r w:rsidRPr="004C4A73">
              <w:rPr>
                <w:rFonts w:ascii="Arial Nova" w:eastAsia="Arial Nova" w:hAnsi="Arial Nova" w:cs="Arial Nova"/>
                <w:sz w:val="20"/>
                <w:szCs w:val="20"/>
                <w:lang w:eastAsia="en-GB"/>
              </w:rPr>
              <w:lastRenderedPageBreak/>
              <w:t>UNECA has made significant strides in strengthening Eritrea’s capacity in economic statistics, particularly in the estimation of Gross Domestic Product (GDP). It led the revision of standard data collection tools used by the National Statistics Office to ensure they support the compilation of GDP estimates through the production approach and by economic activity. The support identified existing and potential data sources needed for GDP estimation and revised the GDP compilation methodological note to align with international standards. To ensure effective coordination, UNECA facilitated the establishment of a dedicated GDP Task Force composed of representatives from the National Statistics Office, Treasury, Budget Office, and the Central Bank of Eritrea. As a result of these efforts, the taskforce supported the production of preliminary GDP estimates for the year 2023, which were presented to the Ministry of Finance and National Development in January 2025. Furthermore, the taskforce organized a peer learning mission to the Kenya National Bureau of Statistics to review the preliminary estimates and promote experience sharing.</w:t>
            </w:r>
          </w:p>
          <w:p w14:paraId="587D15D1" w14:textId="30F6FF42" w:rsidR="7D1210E1" w:rsidRPr="004C4A73" w:rsidRDefault="32B12510" w:rsidP="001005AA">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 xml:space="preserve">Peer Learning and Study Tours: </w:t>
            </w:r>
            <w:commentRangeStart w:id="8"/>
            <w:commentRangeStart w:id="9"/>
            <w:r w:rsidRPr="004C4A73">
              <w:rPr>
                <w:rFonts w:ascii="Arial Nova" w:eastAsia="Arial Nova" w:hAnsi="Arial Nova" w:cs="Arial Nova"/>
                <w:sz w:val="20"/>
                <w:szCs w:val="20"/>
              </w:rPr>
              <w:t xml:space="preserve">A bilateral study tour between </w:t>
            </w:r>
            <w:r w:rsidRPr="004C4A73">
              <w:rPr>
                <w:rStyle w:val="Strong"/>
                <w:rFonts w:ascii="Arial Nova" w:eastAsia="Arial Nova" w:hAnsi="Arial Nova" w:cs="Arial Nova"/>
                <w:b w:val="0"/>
                <w:bCs w:val="0"/>
                <w:sz w:val="20"/>
                <w:szCs w:val="20"/>
              </w:rPr>
              <w:t>Eritrea and Kenya</w:t>
            </w:r>
            <w:r w:rsidRPr="004C4A73">
              <w:rPr>
                <w:rFonts w:ascii="Arial Nova" w:eastAsia="Arial Nova" w:hAnsi="Arial Nova" w:cs="Arial Nova"/>
                <w:sz w:val="20"/>
                <w:szCs w:val="20"/>
              </w:rPr>
              <w:t xml:space="preserve"> facilitated peer-to-peer learning on national accounts practices. </w:t>
            </w:r>
            <w:commentRangeStart w:id="10"/>
            <w:r w:rsidRPr="004C4A73">
              <w:rPr>
                <w:rFonts w:ascii="Arial Nova" w:eastAsia="Arial Nova" w:hAnsi="Arial Nova" w:cs="Arial Nova"/>
                <w:sz w:val="20"/>
                <w:szCs w:val="20"/>
              </w:rPr>
              <w:t xml:space="preserve">Additionally, the </w:t>
            </w:r>
            <w:r w:rsidRPr="004C4A73">
              <w:rPr>
                <w:rStyle w:val="Strong"/>
                <w:rFonts w:ascii="Arial Nova" w:eastAsia="Arial Nova" w:hAnsi="Arial Nova" w:cs="Arial Nova"/>
                <w:b w:val="0"/>
                <w:bCs w:val="0"/>
                <w:sz w:val="20"/>
                <w:szCs w:val="20"/>
              </w:rPr>
              <w:t>Specialized Technical Group on National</w:t>
            </w:r>
            <w:r w:rsidRPr="004C4A73">
              <w:rPr>
                <w:rStyle w:val="Strong"/>
                <w:rFonts w:ascii="Arial Nova" w:eastAsia="Arial Nova" w:hAnsi="Arial Nova" w:cs="Arial Nova"/>
                <w:sz w:val="20"/>
                <w:szCs w:val="20"/>
              </w:rPr>
              <w:t xml:space="preserve"> Accounts </w:t>
            </w:r>
            <w:r w:rsidRPr="004C4A73">
              <w:rPr>
                <w:rStyle w:val="Strong"/>
                <w:rFonts w:ascii="Arial Nova" w:eastAsia="Arial Nova" w:hAnsi="Arial Nova" w:cs="Arial Nova"/>
                <w:b w:val="0"/>
                <w:bCs w:val="0"/>
                <w:sz w:val="20"/>
                <w:szCs w:val="20"/>
              </w:rPr>
              <w:t>(STG-4</w:t>
            </w:r>
            <w:r w:rsidRPr="004C4A73">
              <w:rPr>
                <w:rStyle w:val="Strong"/>
                <w:rFonts w:ascii="Arial Nova" w:eastAsia="Arial Nova" w:hAnsi="Arial Nova" w:cs="Arial Nova"/>
                <w:sz w:val="20"/>
                <w:szCs w:val="20"/>
              </w:rPr>
              <w:t>)</w:t>
            </w:r>
            <w:r w:rsidRPr="004C4A73">
              <w:rPr>
                <w:rFonts w:ascii="Arial Nova" w:eastAsia="Arial Nova" w:hAnsi="Arial Nova" w:cs="Arial Nova"/>
                <w:sz w:val="20"/>
                <w:szCs w:val="20"/>
              </w:rPr>
              <w:t xml:space="preserve"> organized sessions that promoted experience sharing across countries, including contributions from </w:t>
            </w:r>
            <w:r w:rsidRPr="004C4A73">
              <w:rPr>
                <w:rStyle w:val="Strong"/>
                <w:rFonts w:ascii="Arial Nova" w:eastAsia="Arial Nova" w:hAnsi="Arial Nova" w:cs="Arial Nova"/>
                <w:b w:val="0"/>
                <w:bCs w:val="0"/>
                <w:sz w:val="20"/>
                <w:szCs w:val="20"/>
              </w:rPr>
              <w:t>Rwanda, Madagascar,</w:t>
            </w:r>
            <w:r w:rsidRPr="004C4A73">
              <w:rPr>
                <w:rFonts w:ascii="Arial Nova" w:eastAsia="Arial Nova" w:hAnsi="Arial Nova" w:cs="Arial Nova"/>
                <w:b/>
                <w:bCs/>
                <w:sz w:val="20"/>
                <w:szCs w:val="20"/>
              </w:rPr>
              <w:t xml:space="preserve"> and </w:t>
            </w:r>
            <w:r w:rsidRPr="004C4A73">
              <w:rPr>
                <w:rStyle w:val="Strong"/>
                <w:rFonts w:ascii="Arial Nova" w:eastAsia="Arial Nova" w:hAnsi="Arial Nova" w:cs="Arial Nova"/>
                <w:b w:val="0"/>
                <w:bCs w:val="0"/>
                <w:sz w:val="20"/>
                <w:szCs w:val="20"/>
              </w:rPr>
              <w:t>Nigeria</w:t>
            </w:r>
            <w:commentRangeEnd w:id="8"/>
            <w:r w:rsidRPr="004C4A73">
              <w:rPr>
                <w:rStyle w:val="CommentReference"/>
                <w:rFonts w:ascii="Arial Nova" w:hAnsi="Arial Nova"/>
                <w:sz w:val="20"/>
                <w:szCs w:val="20"/>
              </w:rPr>
              <w:commentReference w:id="8"/>
            </w:r>
            <w:commentRangeEnd w:id="9"/>
            <w:r w:rsidRPr="004C4A73">
              <w:rPr>
                <w:rStyle w:val="CommentReference"/>
                <w:rFonts w:ascii="Arial Nova" w:hAnsi="Arial Nova"/>
                <w:sz w:val="20"/>
                <w:szCs w:val="20"/>
              </w:rPr>
              <w:commentReference w:id="9"/>
            </w:r>
            <w:r w:rsidRPr="004C4A73">
              <w:rPr>
                <w:rFonts w:ascii="Arial Nova" w:eastAsia="Arial Nova" w:hAnsi="Arial Nova" w:cs="Arial Nova"/>
                <w:b/>
                <w:bCs/>
                <w:sz w:val="20"/>
                <w:szCs w:val="20"/>
              </w:rPr>
              <w:t>.</w:t>
            </w:r>
            <w:r w:rsidR="5F8B94AA" w:rsidRPr="004C4A73">
              <w:rPr>
                <w:rFonts w:ascii="Arial Nova" w:eastAsia="Arial Nova" w:hAnsi="Arial Nova" w:cs="Arial Nova"/>
                <w:b/>
                <w:bCs/>
                <w:sz w:val="20"/>
                <w:szCs w:val="20"/>
              </w:rPr>
              <w:t xml:space="preserve"> </w:t>
            </w:r>
            <w:commentRangeEnd w:id="10"/>
            <w:r w:rsidRPr="004C4A73">
              <w:rPr>
                <w:rStyle w:val="CommentReference"/>
                <w:rFonts w:ascii="Arial Nova" w:hAnsi="Arial Nova"/>
                <w:sz w:val="20"/>
                <w:szCs w:val="20"/>
              </w:rPr>
              <w:commentReference w:id="10"/>
            </w:r>
            <w:r w:rsidR="5F8B94AA" w:rsidRPr="004C4A73">
              <w:rPr>
                <w:rFonts w:ascii="Arial Nova" w:eastAsia="Arial Nova" w:hAnsi="Arial Nova" w:cs="Arial Nova"/>
                <w:sz w:val="20"/>
                <w:szCs w:val="20"/>
              </w:rPr>
              <w:t>Specialized Technical Groups (STGs) are expert working bodies established under the Second Strategy for the Harmonization of Statistics in Africa (SHaSA-2). There are currently eighteen STGs, each dedicated to a specific statistical domain. One such group is the Specialized Technical Group on Classification, which plays a central role in addressing challenges related to international statistical classifications across African countries. The main purpose of the STGs is to promote the harmonization and standardization of statistical concepts, definitions, and methodologies across the continent. This work is particularly critical as many African countries prepare to adopt and implement updated international frameworks such as the new System of National Accounts (SNA) and the Balance of Payments. Under the framework of the Specialized Technical Group on National Accounts (STG-4), UNECA supported sessions that encouraged cross-country experience sharing, featuring contributions from Rwanda, Madagascar, and Nigeria. These initiatives significantly contributed to enhancing the capacity of Eritrea’s statistical system through regional collaboration and technical exchange</w:t>
            </w:r>
          </w:p>
          <w:p w14:paraId="62DA60BB" w14:textId="0EAB4B04" w:rsidR="7D1210E1" w:rsidRPr="004C4A73" w:rsidRDefault="149C4E1A"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As part of its ongoing support to modernize Eritrea’s statistical system and implement the national statistical development roadmap, UNECA facilitated peer learning and study tours through South–South cooperation. In collaboration with national stakeholders, UNECA organized bilateral exchanges between the National Statistics Offices of Eritrea and Kenya, with a focus on GDP estimation and the Demographic and Health Survey. Two study visits were conducted at the Kenya National Bureau of Statistics (KNBS) for a total of 8 experts (all male), enabling Eritrean statisticians to engage in peer-to-peer learning and observe best practices in national accounts and survey implementation. To reinforce technical expertise, UNECA actively facilitated the recruitment of external consultants from African countries, including Kenya and Zambia</w:t>
            </w:r>
          </w:p>
          <w:p w14:paraId="30247E51" w14:textId="77777777" w:rsidR="00C56DDA" w:rsidRPr="004C4A73" w:rsidRDefault="32B12510" w:rsidP="7D1210E1">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 xml:space="preserve">Publications and Knowledge Products: </w:t>
            </w:r>
            <w:commentRangeStart w:id="11"/>
            <w:commentRangeStart w:id="12"/>
            <w:r w:rsidRPr="004C4A73">
              <w:rPr>
                <w:rFonts w:ascii="Arial Nova" w:eastAsia="Arial Nova" w:hAnsi="Arial Nova" w:cs="Arial Nova"/>
                <w:sz w:val="20"/>
                <w:szCs w:val="20"/>
              </w:rPr>
              <w:t xml:space="preserve">The Subprogramme published two editions of the </w:t>
            </w:r>
            <w:r w:rsidRPr="004C4A73">
              <w:rPr>
                <w:rStyle w:val="Strong"/>
                <w:rFonts w:ascii="Arial Nova" w:eastAsia="Arial Nova" w:hAnsi="Arial Nova" w:cs="Arial Nova"/>
                <w:b w:val="0"/>
                <w:bCs w:val="0"/>
                <w:sz w:val="20"/>
                <w:szCs w:val="20"/>
              </w:rPr>
              <w:t>Regional Hub</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Newsletter</w:t>
            </w:r>
            <w:r w:rsidRPr="004C4A73">
              <w:rPr>
                <w:rFonts w:ascii="Arial Nova" w:eastAsia="Arial Nova" w:hAnsi="Arial Nova" w:cs="Arial Nova"/>
                <w:b/>
                <w:bCs/>
                <w:sz w:val="20"/>
                <w:szCs w:val="20"/>
              </w:rPr>
              <w:t>,</w:t>
            </w:r>
            <w:r w:rsidRPr="004C4A73">
              <w:rPr>
                <w:rFonts w:ascii="Arial Nova" w:eastAsia="Arial Nova" w:hAnsi="Arial Nova" w:cs="Arial Nova"/>
                <w:sz w:val="20"/>
                <w:szCs w:val="20"/>
              </w:rPr>
              <w:t xml:space="preserve"> disseminating case studies, best practices, and technical innovations such as web-scraping protocols and GDP estimation templates. These publications reached over 1,000 subscribers and recorded high download rates.</w:t>
            </w:r>
            <w:commentRangeEnd w:id="11"/>
            <w:r w:rsidR="00C56DDA" w:rsidRPr="004C4A73">
              <w:rPr>
                <w:rStyle w:val="CommentReference"/>
                <w:rFonts w:ascii="Arial Nova" w:hAnsi="Arial Nova"/>
                <w:sz w:val="20"/>
                <w:szCs w:val="20"/>
              </w:rPr>
              <w:commentReference w:id="11"/>
            </w:r>
            <w:commentRangeEnd w:id="12"/>
            <w:r w:rsidR="00C56DDA" w:rsidRPr="004C4A73">
              <w:rPr>
                <w:rStyle w:val="CommentReference"/>
                <w:rFonts w:ascii="Arial Nova" w:hAnsi="Arial Nova"/>
                <w:sz w:val="20"/>
                <w:szCs w:val="20"/>
              </w:rPr>
              <w:commentReference w:id="12"/>
            </w:r>
          </w:p>
          <w:p w14:paraId="2503B334" w14:textId="5C69893B" w:rsidR="7D1210E1" w:rsidRPr="004C4A73" w:rsidRDefault="32B12510" w:rsidP="001005AA">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 xml:space="preserve">Innovation and Piloting: </w:t>
            </w:r>
            <w:r w:rsidRPr="004C4A73">
              <w:rPr>
                <w:rFonts w:ascii="Arial Nova" w:eastAsia="Arial Nova" w:hAnsi="Arial Nova" w:cs="Arial Nova"/>
                <w:sz w:val="20"/>
                <w:szCs w:val="20"/>
              </w:rPr>
              <w:t xml:space="preserve">Innovative tools for </w:t>
            </w:r>
            <w:r w:rsidRPr="004C4A73">
              <w:rPr>
                <w:rStyle w:val="Strong"/>
                <w:rFonts w:ascii="Arial Nova" w:eastAsia="Arial Nova" w:hAnsi="Arial Nova" w:cs="Arial Nova"/>
                <w:b w:val="0"/>
                <w:bCs w:val="0"/>
                <w:sz w:val="20"/>
                <w:szCs w:val="20"/>
              </w:rPr>
              <w:t>web-scraping price statistics</w:t>
            </w:r>
            <w:r w:rsidRPr="004C4A73">
              <w:rPr>
                <w:rFonts w:ascii="Arial Nova" w:eastAsia="Arial Nova" w:hAnsi="Arial Nova" w:cs="Arial Nova"/>
                <w:b/>
                <w:bCs/>
                <w:sz w:val="20"/>
                <w:szCs w:val="20"/>
              </w:rPr>
              <w:t xml:space="preserve">, </w:t>
            </w:r>
            <w:r w:rsidRPr="004C4A73">
              <w:rPr>
                <w:rStyle w:val="Strong"/>
                <w:rFonts w:ascii="Arial Nova" w:eastAsia="Arial Nova" w:hAnsi="Arial Nova" w:cs="Arial Nova"/>
                <w:b w:val="0"/>
                <w:bCs w:val="0"/>
                <w:sz w:val="20"/>
                <w:szCs w:val="20"/>
              </w:rPr>
              <w:t>GDP estimation using</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administrative data</w:t>
            </w:r>
            <w:r w:rsidRPr="004C4A73">
              <w:rPr>
                <w:rFonts w:ascii="Arial Nova" w:eastAsia="Arial Nova" w:hAnsi="Arial Nova" w:cs="Arial Nova"/>
                <w:sz w:val="20"/>
                <w:szCs w:val="20"/>
              </w:rPr>
              <w:t xml:space="preserve">, and </w:t>
            </w:r>
            <w:r w:rsidRPr="004C4A73">
              <w:rPr>
                <w:rStyle w:val="Strong"/>
                <w:rFonts w:ascii="Arial Nova" w:eastAsia="Arial Nova" w:hAnsi="Arial Nova" w:cs="Arial Nova"/>
                <w:b w:val="0"/>
                <w:bCs w:val="0"/>
                <w:sz w:val="20"/>
                <w:szCs w:val="20"/>
              </w:rPr>
              <w:t>informal sector modelling</w:t>
            </w:r>
            <w:r w:rsidRPr="004C4A73">
              <w:rPr>
                <w:rFonts w:ascii="Arial Nova" w:eastAsia="Arial Nova" w:hAnsi="Arial Nova" w:cs="Arial Nova"/>
                <w:sz w:val="20"/>
                <w:szCs w:val="20"/>
              </w:rPr>
              <w:t xml:space="preserve"> were </w:t>
            </w:r>
            <w:commentRangeStart w:id="13"/>
            <w:commentRangeStart w:id="14"/>
            <w:r w:rsidRPr="004C4A73">
              <w:rPr>
                <w:rFonts w:ascii="Arial Nova" w:eastAsia="Arial Nova" w:hAnsi="Arial Nova" w:cs="Arial Nova"/>
                <w:sz w:val="20"/>
                <w:szCs w:val="20"/>
              </w:rPr>
              <w:t xml:space="preserve">piloted </w:t>
            </w:r>
            <w:commentRangeEnd w:id="13"/>
            <w:r w:rsidR="00C56DDA" w:rsidRPr="004C4A73">
              <w:rPr>
                <w:rStyle w:val="CommentReference"/>
                <w:rFonts w:ascii="Arial Nova" w:hAnsi="Arial Nova"/>
                <w:sz w:val="20"/>
                <w:szCs w:val="20"/>
              </w:rPr>
              <w:commentReference w:id="13"/>
            </w:r>
            <w:commentRangeEnd w:id="14"/>
            <w:r w:rsidR="00C56DDA" w:rsidRPr="004C4A73">
              <w:rPr>
                <w:rStyle w:val="CommentReference"/>
                <w:rFonts w:ascii="Arial Nova" w:hAnsi="Arial Nova"/>
                <w:sz w:val="20"/>
                <w:szCs w:val="20"/>
              </w:rPr>
              <w:commentReference w:id="14"/>
            </w:r>
            <w:r w:rsidRPr="004C4A73">
              <w:rPr>
                <w:rFonts w:ascii="Arial Nova" w:eastAsia="Arial Nova" w:hAnsi="Arial Nova" w:cs="Arial Nova"/>
                <w:sz w:val="20"/>
                <w:szCs w:val="20"/>
              </w:rPr>
              <w:t xml:space="preserve">in </w:t>
            </w:r>
            <w:r w:rsidRPr="004C4A73">
              <w:rPr>
                <w:rStyle w:val="Strong"/>
                <w:rFonts w:ascii="Arial Nova" w:eastAsia="Arial Nova" w:hAnsi="Arial Nova" w:cs="Arial Nova"/>
                <w:b w:val="0"/>
                <w:bCs w:val="0"/>
                <w:sz w:val="20"/>
                <w:szCs w:val="20"/>
              </w:rPr>
              <w:t>Ghana, Ethiopia, Kenya</w:t>
            </w:r>
            <w:r w:rsidRPr="004C4A73">
              <w:rPr>
                <w:rStyle w:val="Strong"/>
                <w:rFonts w:ascii="Arial Nova" w:eastAsia="Arial Nova" w:hAnsi="Arial Nova" w:cs="Arial Nova"/>
                <w:sz w:val="20"/>
                <w:szCs w:val="20"/>
              </w:rPr>
              <w:t>,</w:t>
            </w:r>
            <w:r w:rsidRPr="004C4A73">
              <w:rPr>
                <w:rFonts w:ascii="Arial Nova" w:eastAsia="Arial Nova" w:hAnsi="Arial Nova" w:cs="Arial Nova"/>
                <w:sz w:val="20"/>
                <w:szCs w:val="20"/>
              </w:rPr>
              <w:t xml:space="preserve"> and </w:t>
            </w:r>
            <w:r w:rsidRPr="004C4A73">
              <w:rPr>
                <w:rStyle w:val="Strong"/>
                <w:rFonts w:ascii="Arial Nova" w:eastAsia="Arial Nova" w:hAnsi="Arial Nova" w:cs="Arial Nova"/>
                <w:b w:val="0"/>
                <w:bCs w:val="0"/>
                <w:sz w:val="20"/>
                <w:szCs w:val="20"/>
              </w:rPr>
              <w:t>Togo</w:t>
            </w:r>
            <w:r w:rsidRPr="004C4A73">
              <w:rPr>
                <w:rFonts w:ascii="Arial Nova" w:eastAsia="Arial Nova" w:hAnsi="Arial Nova" w:cs="Arial Nova"/>
                <w:b/>
                <w:bCs/>
                <w:sz w:val="20"/>
                <w:szCs w:val="20"/>
              </w:rPr>
              <w:t>,</w:t>
            </w:r>
            <w:r w:rsidRPr="004C4A73">
              <w:rPr>
                <w:rFonts w:ascii="Arial Nova" w:eastAsia="Arial Nova" w:hAnsi="Arial Nova" w:cs="Arial Nova"/>
                <w:sz w:val="20"/>
                <w:szCs w:val="20"/>
              </w:rPr>
              <w:t xml:space="preserve"> contributing to methodological modernization and enhanced data reliability.</w:t>
            </w:r>
          </w:p>
          <w:p w14:paraId="4DD9B27A" w14:textId="235A5509" w:rsidR="77E16CAE" w:rsidRPr="004C4A73" w:rsidRDefault="77E16CAE" w:rsidP="7D1210E1">
            <w:pPr>
              <w:pStyle w:val="NormalWeb"/>
              <w:numPr>
                <w:ilvl w:val="0"/>
                <w:numId w:val="9"/>
              </w:numPr>
              <w:rPr>
                <w:rFonts w:ascii="Arial Nova" w:eastAsia="Arial Nova" w:hAnsi="Arial Nova" w:cs="Arial Nova"/>
                <w:sz w:val="20"/>
                <w:szCs w:val="20"/>
              </w:rPr>
            </w:pPr>
            <w:r w:rsidRPr="004C4A73">
              <w:rPr>
                <w:rFonts w:ascii="Arial Nova" w:eastAsia="Arial Nova" w:hAnsi="Arial Nova" w:cs="Arial Nova"/>
                <w:sz w:val="20"/>
                <w:szCs w:val="20"/>
              </w:rPr>
              <w:t>The Subprogramme published two editions of the Regional Hub</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 xml:space="preserve">Newsletter (disseminating case studies best practices, and technical innovations such as web-scraping protocols and GDP estimation templates. These publications reached over 1,000 subscribers and recorded high download rates. </w:t>
            </w:r>
          </w:p>
          <w:p w14:paraId="6AA145B5" w14:textId="77777777" w:rsidR="77E16CAE" w:rsidRPr="004C4A73" w:rsidRDefault="77E16CAE" w:rsidP="7D1210E1">
            <w:pPr>
              <w:pStyle w:val="NormalWeb"/>
              <w:numPr>
                <w:ilvl w:val="0"/>
                <w:numId w:val="9"/>
              </w:numPr>
              <w:rPr>
                <w:rFonts w:ascii="Arial Nova" w:eastAsia="Arial Nova" w:hAnsi="Arial Nova" w:cs="Arial Nova"/>
                <w:sz w:val="20"/>
                <w:szCs w:val="20"/>
              </w:rPr>
            </w:pPr>
            <w:r w:rsidRPr="004C4A73">
              <w:rPr>
                <w:rFonts w:ascii="Arial Nova" w:eastAsia="Arial Nova" w:hAnsi="Arial Nova" w:cs="Arial Nova"/>
                <w:b/>
                <w:bCs/>
                <w:sz w:val="20"/>
                <w:szCs w:val="20"/>
              </w:rPr>
              <w:t xml:space="preserve">Case studies: </w:t>
            </w:r>
            <w:hyperlink r:id="rId26">
              <w:r w:rsidRPr="004C4A73">
                <w:rPr>
                  <w:rStyle w:val="Hyperlink"/>
                  <w:rFonts w:ascii="Arial Nova" w:eastAsia="Arial Nova" w:hAnsi="Arial Nova" w:cs="Arial Nova"/>
                  <w:sz w:val="20"/>
                  <w:szCs w:val="20"/>
                </w:rPr>
                <w:t>https://ecastats.uneca.org/regionalhub/Portals/0/Nowcasting%20GDP%20in%20Nigeria.pdf?ver=EcZS7IbSoxyR7zXcRKhVYQ%3d%3d</w:t>
              </w:r>
            </w:hyperlink>
            <w:r w:rsidRPr="004C4A73">
              <w:rPr>
                <w:rFonts w:ascii="Arial Nova" w:eastAsia="Arial Nova" w:hAnsi="Arial Nova" w:cs="Arial Nova"/>
                <w:sz w:val="20"/>
                <w:szCs w:val="20"/>
              </w:rPr>
              <w:t xml:space="preserve"> ,</w:t>
            </w:r>
          </w:p>
          <w:p w14:paraId="21F32557" w14:textId="77777777" w:rsidR="77E16CAE" w:rsidRPr="004C4A73" w:rsidRDefault="77E16CAE" w:rsidP="7D1210E1">
            <w:pPr>
              <w:pStyle w:val="NormalWeb"/>
              <w:numPr>
                <w:ilvl w:val="0"/>
                <w:numId w:val="9"/>
              </w:numPr>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Newsletters: </w:t>
            </w:r>
            <w:hyperlink r:id="rId27">
              <w:r w:rsidRPr="004C4A73">
                <w:rPr>
                  <w:rStyle w:val="Hyperlink"/>
                  <w:rFonts w:ascii="Arial Nova" w:eastAsia="Arial Nova" w:hAnsi="Arial Nova" w:cs="Arial Nova"/>
                  <w:sz w:val="20"/>
                  <w:szCs w:val="20"/>
                </w:rPr>
                <w:t>Newsletter Q1 2025 | UN Regional Hub for Africa</w:t>
              </w:r>
            </w:hyperlink>
            <w:r w:rsidRPr="004C4A73">
              <w:rPr>
                <w:rFonts w:ascii="Arial Nova" w:eastAsia="Arial Nova" w:hAnsi="Arial Nova" w:cs="Arial Nova"/>
                <w:sz w:val="20"/>
                <w:szCs w:val="20"/>
              </w:rPr>
              <w:t>)</w:t>
            </w:r>
            <w:r w:rsidRPr="004C4A73">
              <w:rPr>
                <w:rFonts w:ascii="Arial Nova" w:eastAsia="Arial Nova" w:hAnsi="Arial Nova" w:cs="Arial Nova"/>
                <w:b/>
                <w:bCs/>
                <w:sz w:val="20"/>
                <w:szCs w:val="20"/>
              </w:rPr>
              <w:t>,</w:t>
            </w:r>
          </w:p>
          <w:p w14:paraId="26BB7886" w14:textId="77777777" w:rsidR="77E16CAE" w:rsidRPr="004C4A73" w:rsidRDefault="77E16CAE" w:rsidP="7D1210E1">
            <w:pPr>
              <w:pStyle w:val="NormalWeb"/>
              <w:numPr>
                <w:ilvl w:val="0"/>
                <w:numId w:val="9"/>
              </w:numPr>
              <w:rPr>
                <w:rFonts w:ascii="Arial Nova" w:eastAsia="Arial Nova" w:hAnsi="Arial Nova" w:cs="Arial Nova"/>
                <w:b/>
                <w:bCs/>
                <w:sz w:val="20"/>
                <w:szCs w:val="20"/>
              </w:rPr>
            </w:pPr>
            <w:r w:rsidRPr="004C4A73">
              <w:rPr>
                <w:rFonts w:ascii="Arial Nova" w:eastAsia="Arial Nova" w:hAnsi="Arial Nova" w:cs="Arial Nova"/>
                <w:b/>
                <w:bCs/>
                <w:sz w:val="20"/>
                <w:szCs w:val="20"/>
              </w:rPr>
              <w:lastRenderedPageBreak/>
              <w:t xml:space="preserve">Web scraping: </w:t>
            </w:r>
            <w:hyperlink r:id="rId28">
              <w:r w:rsidRPr="004C4A73">
                <w:rPr>
                  <w:rStyle w:val="Hyperlink"/>
                  <w:rFonts w:ascii="Arial Nova" w:eastAsia="Arial Nova" w:hAnsi="Arial Nova" w:cs="Arial Nova"/>
                  <w:b/>
                  <w:bCs/>
                  <w:sz w:val="20"/>
                  <w:szCs w:val="20"/>
                </w:rPr>
                <w:t>https://ecastats.uneca.org/regionalhub/Work-programme/Collaborative-project/Resources_CPI_Web_Scrapping_project</w:t>
              </w:r>
            </w:hyperlink>
            <w:r w:rsidRPr="004C4A73">
              <w:rPr>
                <w:rFonts w:ascii="Arial Nova" w:eastAsia="Arial Nova" w:hAnsi="Arial Nova" w:cs="Arial Nova"/>
                <w:b/>
                <w:bCs/>
                <w:sz w:val="20"/>
                <w:szCs w:val="20"/>
              </w:rPr>
              <w:t xml:space="preserve"> </w:t>
            </w:r>
          </w:p>
          <w:p w14:paraId="423B8CD8" w14:textId="7F8E0CEC" w:rsidR="7D1210E1" w:rsidRPr="004C4A73" w:rsidRDefault="77E16CAE" w:rsidP="001005AA">
            <w:pPr>
              <w:pStyle w:val="NormalWeb"/>
              <w:numPr>
                <w:ilvl w:val="0"/>
                <w:numId w:val="9"/>
              </w:numPr>
              <w:rPr>
                <w:rFonts w:ascii="Arial Nova" w:eastAsia="Arial Nova" w:hAnsi="Arial Nova" w:cs="Arial Nova"/>
                <w:sz w:val="20"/>
                <w:szCs w:val="20"/>
              </w:rPr>
            </w:pPr>
            <w:r w:rsidRPr="004C4A73">
              <w:rPr>
                <w:rStyle w:val="Strong"/>
                <w:rFonts w:ascii="Arial Nova" w:eastAsia="Arial Nova" w:hAnsi="Arial Nova" w:cs="Arial Nova"/>
                <w:sz w:val="20"/>
                <w:szCs w:val="20"/>
              </w:rPr>
              <w:t xml:space="preserve">Innovation and Piloting: </w:t>
            </w:r>
            <w:r w:rsidRPr="004C4A73">
              <w:rPr>
                <w:rFonts w:ascii="Arial Nova" w:eastAsia="Arial Nova" w:hAnsi="Arial Nova" w:cs="Arial Nova"/>
                <w:sz w:val="20"/>
                <w:szCs w:val="20"/>
              </w:rPr>
              <w:t>Innovative tools for web-scraping price statistics</w:t>
            </w:r>
            <w:r w:rsidRPr="004C4A73">
              <w:rPr>
                <w:rFonts w:ascii="Arial Nova" w:eastAsia="Arial Nova" w:hAnsi="Arial Nova" w:cs="Arial Nova"/>
                <w:b/>
                <w:bCs/>
                <w:sz w:val="20"/>
                <w:szCs w:val="20"/>
              </w:rPr>
              <w:t xml:space="preserve">, </w:t>
            </w:r>
            <w:r w:rsidRPr="004C4A73">
              <w:rPr>
                <w:rStyle w:val="Strong"/>
                <w:rFonts w:ascii="Arial Nova" w:eastAsia="Arial Nova" w:hAnsi="Arial Nova" w:cs="Arial Nova"/>
                <w:b w:val="0"/>
                <w:bCs w:val="0"/>
                <w:sz w:val="20"/>
                <w:szCs w:val="20"/>
              </w:rPr>
              <w:t>GDP estimation using</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administrative data, and informal sector modelling were piloted in Ghana, Ethiopia, Kenya</w:t>
            </w:r>
            <w:r w:rsidRPr="004C4A73">
              <w:rPr>
                <w:rStyle w:val="Strong"/>
                <w:rFonts w:ascii="Arial Nova" w:eastAsia="Arial Nova" w:hAnsi="Arial Nova" w:cs="Arial Nova"/>
                <w:sz w:val="20"/>
                <w:szCs w:val="20"/>
              </w:rPr>
              <w:t>,</w:t>
            </w:r>
            <w:r w:rsidRPr="004C4A73">
              <w:rPr>
                <w:rFonts w:ascii="Arial Nova" w:eastAsia="Arial Nova" w:hAnsi="Arial Nova" w:cs="Arial Nova"/>
                <w:sz w:val="20"/>
                <w:szCs w:val="20"/>
              </w:rPr>
              <w:t xml:space="preserve"> and Togo</w:t>
            </w:r>
            <w:r w:rsidRPr="004C4A73">
              <w:rPr>
                <w:rFonts w:ascii="Arial Nova" w:eastAsia="Arial Nova" w:hAnsi="Arial Nova" w:cs="Arial Nova"/>
                <w:b/>
                <w:bCs/>
                <w:sz w:val="20"/>
                <w:szCs w:val="20"/>
              </w:rPr>
              <w:t>,</w:t>
            </w:r>
            <w:r w:rsidRPr="004C4A73">
              <w:rPr>
                <w:rFonts w:ascii="Arial Nova" w:eastAsia="Arial Nova" w:hAnsi="Arial Nova" w:cs="Arial Nova"/>
                <w:sz w:val="20"/>
                <w:szCs w:val="20"/>
              </w:rPr>
              <w:t xml:space="preserve"> contributing to methodological modernization and enhanced data reliability.</w:t>
            </w:r>
          </w:p>
          <w:p w14:paraId="485A8F2B" w14:textId="0792C8B4" w:rsidR="7D1210E1" w:rsidRPr="004C4A73" w:rsidRDefault="32B12510" w:rsidP="001005AA">
            <w:pPr>
              <w:pStyle w:val="NormalWeb"/>
              <w:rPr>
                <w:rFonts w:ascii="Arial Nova" w:eastAsia="Arial Nova" w:hAnsi="Arial Nova" w:cs="Arial Nova"/>
                <w:b/>
                <w:bCs/>
                <w:sz w:val="20"/>
                <w:szCs w:val="20"/>
              </w:rPr>
            </w:pPr>
            <w:r w:rsidRPr="004C4A73">
              <w:rPr>
                <w:rStyle w:val="Strong"/>
                <w:rFonts w:ascii="Arial Nova" w:eastAsia="Arial Nova" w:hAnsi="Arial Nova" w:cs="Arial Nova"/>
                <w:sz w:val="20"/>
                <w:szCs w:val="20"/>
              </w:rPr>
              <w:t xml:space="preserve">Advisory Services and Outreach: </w:t>
            </w:r>
            <w:r w:rsidRPr="004C4A73">
              <w:rPr>
                <w:rFonts w:ascii="Arial Nova" w:eastAsia="Arial Nova" w:hAnsi="Arial Nova" w:cs="Arial Nova"/>
                <w:sz w:val="20"/>
                <w:szCs w:val="20"/>
              </w:rPr>
              <w:t xml:space="preserve">The Subprogramme held </w:t>
            </w:r>
            <w:commentRangeStart w:id="15"/>
            <w:commentRangeStart w:id="16"/>
            <w:r w:rsidRPr="004C4A73">
              <w:rPr>
                <w:rFonts w:ascii="Arial Nova" w:eastAsia="Arial Nova" w:hAnsi="Arial Nova" w:cs="Arial Nova"/>
                <w:sz w:val="20"/>
                <w:szCs w:val="20"/>
              </w:rPr>
              <w:t xml:space="preserve">bilateral meetings </w:t>
            </w:r>
            <w:commentRangeEnd w:id="15"/>
            <w:r w:rsidRPr="004C4A73">
              <w:rPr>
                <w:rStyle w:val="CommentReference"/>
                <w:rFonts w:ascii="Arial Nova" w:hAnsi="Arial Nova"/>
                <w:sz w:val="20"/>
                <w:szCs w:val="20"/>
              </w:rPr>
              <w:commentReference w:id="15"/>
            </w:r>
            <w:commentRangeEnd w:id="16"/>
            <w:r w:rsidRPr="004C4A73">
              <w:rPr>
                <w:rStyle w:val="CommentReference"/>
                <w:rFonts w:ascii="Arial Nova" w:hAnsi="Arial Nova"/>
                <w:sz w:val="20"/>
                <w:szCs w:val="20"/>
              </w:rPr>
              <w:commentReference w:id="16"/>
            </w:r>
            <w:r w:rsidRPr="004C4A73">
              <w:rPr>
                <w:rFonts w:ascii="Arial Nova" w:eastAsia="Arial Nova" w:hAnsi="Arial Nova" w:cs="Arial Nova"/>
                <w:sz w:val="20"/>
                <w:szCs w:val="20"/>
              </w:rPr>
              <w:t xml:space="preserve">during the </w:t>
            </w:r>
            <w:r w:rsidRPr="004C4A73">
              <w:rPr>
                <w:rStyle w:val="Strong"/>
                <w:rFonts w:ascii="Arial Nova" w:eastAsia="Arial Nova" w:hAnsi="Arial Nova" w:cs="Arial Nova"/>
                <w:b w:val="0"/>
                <w:bCs w:val="0"/>
                <w:sz w:val="20"/>
                <w:szCs w:val="20"/>
              </w:rPr>
              <w:t>UN Statistical</w:t>
            </w:r>
            <w:r w:rsidRPr="004C4A73">
              <w:rPr>
                <w:rStyle w:val="Strong"/>
                <w:rFonts w:ascii="Arial Nova" w:eastAsia="Arial Nova" w:hAnsi="Arial Nova" w:cs="Arial Nova"/>
                <w:sz w:val="20"/>
                <w:szCs w:val="20"/>
              </w:rPr>
              <w:t xml:space="preserve"> </w:t>
            </w:r>
            <w:r w:rsidRPr="004C4A73">
              <w:rPr>
                <w:rStyle w:val="Strong"/>
                <w:rFonts w:ascii="Arial Nova" w:eastAsia="Arial Nova" w:hAnsi="Arial Nova" w:cs="Arial Nova"/>
                <w:b w:val="0"/>
                <w:bCs w:val="0"/>
                <w:sz w:val="20"/>
                <w:szCs w:val="20"/>
              </w:rPr>
              <w:t>Commission</w:t>
            </w:r>
            <w:r w:rsidRPr="004C4A73">
              <w:rPr>
                <w:rFonts w:ascii="Arial Nova" w:eastAsia="Arial Nova" w:hAnsi="Arial Nova" w:cs="Arial Nova"/>
                <w:sz w:val="20"/>
                <w:szCs w:val="20"/>
              </w:rPr>
              <w:t xml:space="preserve"> in New York, </w:t>
            </w:r>
            <w:commentRangeStart w:id="17"/>
            <w:r w:rsidRPr="004C4A73">
              <w:rPr>
                <w:rFonts w:ascii="Arial Nova" w:eastAsia="Arial Nova" w:hAnsi="Arial Nova" w:cs="Arial Nova"/>
                <w:sz w:val="20"/>
                <w:szCs w:val="20"/>
              </w:rPr>
              <w:t>convened hybrid side events</w:t>
            </w:r>
            <w:commentRangeEnd w:id="17"/>
            <w:r w:rsidRPr="004C4A73">
              <w:rPr>
                <w:rStyle w:val="CommentReference"/>
                <w:rFonts w:ascii="Arial Nova" w:hAnsi="Arial Nova"/>
                <w:sz w:val="20"/>
                <w:szCs w:val="20"/>
              </w:rPr>
              <w:commentReference w:id="17"/>
            </w:r>
            <w:r w:rsidRPr="004C4A73">
              <w:rPr>
                <w:rFonts w:ascii="Arial Nova" w:eastAsia="Arial Nova" w:hAnsi="Arial Nova" w:cs="Arial Nova"/>
                <w:sz w:val="20"/>
                <w:szCs w:val="20"/>
              </w:rPr>
              <w:t xml:space="preserve">, and maintained ongoing stakeholder engagement through newsletters and the </w:t>
            </w:r>
            <w:r w:rsidRPr="004C4A73">
              <w:rPr>
                <w:rStyle w:val="Strong"/>
                <w:rFonts w:ascii="Arial Nova" w:eastAsia="Arial Nova" w:hAnsi="Arial Nova" w:cs="Arial Nova"/>
                <w:b w:val="0"/>
                <w:bCs w:val="0"/>
                <w:sz w:val="20"/>
                <w:szCs w:val="20"/>
              </w:rPr>
              <w:t>Regional Hub Blog</w:t>
            </w:r>
            <w:r w:rsidRPr="004C4A73">
              <w:rPr>
                <w:rFonts w:ascii="Arial Nova" w:eastAsia="Arial Nova" w:hAnsi="Arial Nova" w:cs="Arial Nova"/>
                <w:b/>
                <w:bCs/>
                <w:sz w:val="20"/>
                <w:szCs w:val="20"/>
              </w:rPr>
              <w:t>.</w:t>
            </w:r>
          </w:p>
          <w:p w14:paraId="108314DF" w14:textId="52736C3C" w:rsidR="00C56DDA" w:rsidRPr="004C4A73" w:rsidRDefault="32B12510" w:rsidP="7D1210E1">
            <w:pPr>
              <w:rPr>
                <w:rFonts w:ascii="Arial Nova" w:eastAsia="Arial Nova" w:hAnsi="Arial Nova" w:cs="Arial Nova"/>
                <w:sz w:val="20"/>
                <w:szCs w:val="20"/>
                <w:lang w:eastAsia="en-GB"/>
              </w:rPr>
            </w:pPr>
            <w:r w:rsidRPr="004C4A73">
              <w:rPr>
                <w:rStyle w:val="Strong"/>
                <w:rFonts w:ascii="Arial Nova" w:eastAsia="Arial Nova" w:hAnsi="Arial Nova" w:cs="Arial Nova"/>
                <w:sz w:val="20"/>
                <w:szCs w:val="20"/>
                <w:lang w:eastAsia="en-GB"/>
              </w:rPr>
              <w:t>National Stakeholders’ Engagement &amp; Training Measurement of South-South Cooperation:</w:t>
            </w:r>
            <w:r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lang w:eastAsia="en-GB"/>
              </w:rPr>
              <w:t xml:space="preserve"> </w:t>
            </w:r>
            <w:r w:rsidR="2632796D" w:rsidRPr="004C4A73">
              <w:rPr>
                <w:rFonts w:ascii="Arial Nova" w:eastAsia="Arial Nova" w:hAnsi="Arial Nova" w:cs="Arial Nova"/>
                <w:sz w:val="20"/>
                <w:szCs w:val="20"/>
                <w:lang w:eastAsia="en-GB"/>
              </w:rPr>
              <w:t xml:space="preserve">South-South Cooperation (SSC) has emerged as a dynamic approach, reflecting a global shift where developing economies are playing more central roles in shaping their own development trajectories. SSC is guided by principles such as horizontality, solidarity, respect for sovereignty, country ownership, complementarity, mutual benefit, equity, transparency, and accountability. The national workshop, conducted from 10-12 February 2025, was a stakeholders’ engagement and training workshop co-organized by the ACS and the UNCTAD’s Statistics Service for a total of 24 participants (8 female). The workshop was intended for the Namibia’s Government agencies that are active in international cooperation and assembled representatives of nine agencies. The Namibia Statistics Agency participated as key coordinator of the process in the country The national workshop was a stakeholders’ engagement and training workshop aims to enhance the capacity of national agencies to identify, measure, and report on South-South cooperation. It flows as key contributors to the 2030 Agenda for Sustainable </w:t>
            </w:r>
            <w:r w:rsidR="352142B5" w:rsidRPr="004C4A73">
              <w:rPr>
                <w:rFonts w:ascii="Arial Nova" w:eastAsia="Arial Nova" w:hAnsi="Arial Nova" w:cs="Arial Nova"/>
                <w:sz w:val="20"/>
                <w:szCs w:val="20"/>
                <w:lang w:eastAsia="en-GB"/>
              </w:rPr>
              <w:t>Development and</w:t>
            </w:r>
            <w:r w:rsidR="2632796D" w:rsidRPr="004C4A73">
              <w:rPr>
                <w:rFonts w:ascii="Arial Nova" w:eastAsia="Arial Nova" w:hAnsi="Arial Nova" w:cs="Arial Nova"/>
                <w:sz w:val="20"/>
                <w:szCs w:val="20"/>
                <w:lang w:eastAsia="en-GB"/>
              </w:rPr>
              <w:t xml:space="preserve"> served as one step in pilot-testing of the measurement of SSC in the country. The workshop further will be followed by actual data collection and reporting by the agencies.</w:t>
            </w:r>
          </w:p>
          <w:p w14:paraId="1BA14BD6" w14:textId="29BF8B61" w:rsidR="00C56DDA" w:rsidRPr="004C4A73" w:rsidRDefault="32B12510" w:rsidP="7D1210E1">
            <w:pPr>
              <w:rPr>
                <w:rFonts w:ascii="Arial Nova" w:eastAsia="Arial Nova" w:hAnsi="Arial Nova" w:cs="Arial Nova"/>
                <w:sz w:val="20"/>
                <w:szCs w:val="20"/>
                <w:lang w:val="en-US" w:eastAsia="en-GB"/>
              </w:rPr>
            </w:pPr>
            <w:r w:rsidRPr="004C4A73">
              <w:rPr>
                <w:rFonts w:ascii="Arial Nova" w:eastAsia="Arial Nova" w:hAnsi="Arial Nova" w:cs="Arial Nova"/>
                <w:b/>
                <w:bCs/>
                <w:sz w:val="20"/>
                <w:szCs w:val="20"/>
                <w:lang w:val="en-US" w:eastAsia="en-GB"/>
              </w:rPr>
              <w:t>Pre-validation RECs Experts Group Meeting on the 2025 African Regional Integration:</w:t>
            </w:r>
            <w:r w:rsidRPr="004C4A73">
              <w:rPr>
                <w:rFonts w:ascii="Arial Nova" w:eastAsia="Arial Nova" w:hAnsi="Arial Nova" w:cs="Arial Nova"/>
                <w:sz w:val="20"/>
                <w:szCs w:val="20"/>
                <w:lang w:eastAsia="en-GB"/>
              </w:rPr>
              <w:t xml:space="preserve"> </w:t>
            </w:r>
            <w:commentRangeStart w:id="18"/>
            <w:commentRangeStart w:id="19"/>
            <w:r w:rsidRPr="004C4A73">
              <w:rPr>
                <w:rFonts w:ascii="Arial Nova" w:eastAsia="Arial Nova" w:hAnsi="Arial Nova" w:cs="Arial Nova"/>
                <w:sz w:val="20"/>
                <w:szCs w:val="20"/>
                <w:lang w:eastAsia="en-GB"/>
              </w:rPr>
              <w:t xml:space="preserve">The meeting produced several key outcomes that significantly advanced the preparation of the 2025 African Integration Report. Participants gained a comprehensive understanding of the report’s tripartite structure: theoretical foundations and practices of regional integration; the methodology and data underpinning the African Statistical Regional Integration Index (ASRII); and an analytical section detailing integration progress, emerging trends, good practices, and remaining challenges. The architecture and calculation method of ASRII—relying on robust indicators sourced directly from </w:t>
            </w:r>
            <w:commentRangeStart w:id="20"/>
            <w:r w:rsidRPr="004C4A73">
              <w:rPr>
                <w:rFonts w:ascii="Arial Nova" w:eastAsia="Arial Nova" w:hAnsi="Arial Nova" w:cs="Arial Nova"/>
                <w:sz w:val="20"/>
                <w:szCs w:val="20"/>
                <w:lang w:eastAsia="en-GB"/>
              </w:rPr>
              <w:t>Regional Economic Communities (RECs</w:t>
            </w:r>
            <w:commentRangeEnd w:id="20"/>
            <w:r w:rsidR="00C56DDA" w:rsidRPr="004C4A73">
              <w:rPr>
                <w:rStyle w:val="CommentReference"/>
                <w:rFonts w:ascii="Arial Nova" w:hAnsi="Arial Nova"/>
                <w:sz w:val="20"/>
                <w:szCs w:val="20"/>
              </w:rPr>
              <w:commentReference w:id="20"/>
            </w:r>
            <w:r w:rsidRPr="004C4A73">
              <w:rPr>
                <w:rFonts w:ascii="Arial Nova" w:eastAsia="Arial Nova" w:hAnsi="Arial Nova" w:cs="Arial Nova"/>
                <w:sz w:val="20"/>
                <w:szCs w:val="20"/>
                <w:lang w:eastAsia="en-GB"/>
              </w:rPr>
              <w:t xml:space="preserve">)—was presented and validated for its consistency, credibility, and ownership. Additionally, a draft version of the report was shared, highlighting the historical evolution of African integration and methodological </w:t>
            </w:r>
            <w:commentRangeEnd w:id="18"/>
            <w:r w:rsidR="00C56DDA" w:rsidRPr="004C4A73">
              <w:rPr>
                <w:rStyle w:val="CommentReference"/>
                <w:rFonts w:ascii="Arial Nova" w:hAnsi="Arial Nova"/>
                <w:sz w:val="20"/>
                <w:szCs w:val="20"/>
              </w:rPr>
              <w:commentReference w:id="18"/>
            </w:r>
            <w:commentRangeEnd w:id="19"/>
            <w:r w:rsidR="00C56DDA" w:rsidRPr="004C4A73">
              <w:rPr>
                <w:rStyle w:val="CommentReference"/>
                <w:rFonts w:ascii="Arial Nova" w:hAnsi="Arial Nova"/>
                <w:sz w:val="20"/>
                <w:szCs w:val="20"/>
              </w:rPr>
              <w:commentReference w:id="19"/>
            </w:r>
            <w:r w:rsidRPr="004C4A73">
              <w:rPr>
                <w:rFonts w:ascii="Arial Nova" w:eastAsia="Arial Nova" w:hAnsi="Arial Nova" w:cs="Arial Nova"/>
                <w:sz w:val="20"/>
                <w:szCs w:val="20"/>
                <w:lang w:eastAsia="en-GB"/>
              </w:rPr>
              <w:t xml:space="preserve">considerations. </w:t>
            </w:r>
          </w:p>
          <w:p w14:paraId="5E1A81AA" w14:textId="2C5B3C58" w:rsidR="00C56DDA" w:rsidRPr="004C4A73" w:rsidRDefault="00C56DDA" w:rsidP="7D1210E1">
            <w:pPr>
              <w:pStyle w:val="Heading3"/>
              <w:rPr>
                <w:rFonts w:ascii="Arial Nova" w:eastAsia="Arial Nova" w:hAnsi="Arial Nova" w:cs="Arial Nova"/>
                <w:b/>
                <w:bCs/>
                <w:sz w:val="20"/>
                <w:szCs w:val="20"/>
              </w:rPr>
            </w:pPr>
            <w:commentRangeStart w:id="21"/>
            <w:commentRangeEnd w:id="21"/>
            <w:r w:rsidRPr="004C4A73">
              <w:rPr>
                <w:rStyle w:val="CommentReference"/>
                <w:rFonts w:ascii="Arial Nova" w:hAnsi="Arial Nova"/>
                <w:sz w:val="20"/>
                <w:szCs w:val="20"/>
              </w:rPr>
              <w:commentReference w:id="21"/>
            </w:r>
            <w:r w:rsidR="32B12510" w:rsidRPr="004C4A73">
              <w:rPr>
                <w:rFonts w:ascii="Arial Nova" w:eastAsia="Arial Nova" w:hAnsi="Arial Nova" w:cs="Arial Nova"/>
                <w:b/>
                <w:bCs/>
                <w:sz w:val="20"/>
                <w:szCs w:val="20"/>
              </w:rPr>
              <w:t>Operational Challenges and Funding Constraints:</w:t>
            </w:r>
            <w:r w:rsidR="32B12510" w:rsidRPr="004C4A73">
              <w:rPr>
                <w:rFonts w:ascii="Arial Nova" w:eastAsia="Arial Nova" w:hAnsi="Arial Nova" w:cs="Arial Nova"/>
                <w:sz w:val="20"/>
                <w:szCs w:val="20"/>
              </w:rPr>
              <w:t xml:space="preserve"> </w:t>
            </w:r>
          </w:p>
          <w:p w14:paraId="39ED42BB" w14:textId="77777777"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In 2025, the Subprogramme encountered a series of structural and operational challenges that affected the full realization of its planned results. These included limited institutional capacity, inconsistent funding, and weak inter-agency coordination in several member States. These obstacles were partially addressed through the strategic deployment of digital tools, the provision of remote technical assistance, and the strengthening of regional partnerships to sustain engagement and progress.</w:t>
            </w:r>
          </w:p>
          <w:p w14:paraId="27E4473E" w14:textId="252A4462"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However, significant financial constraints</w:t>
            </w:r>
            <w:r w:rsidR="34838D64"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particularly under the Regular Programme for Technical Cooperation (RPTC)</w:t>
            </w:r>
            <w:r w:rsidR="5BC094E9"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 xml:space="preserve">critically limited the Subprogramme’s ability to conduct in-person technical missions. Such missions are essential for deep engagement, methodological validation, and hands-on capacity building, especially </w:t>
            </w:r>
            <w:r w:rsidR="32CD678C" w:rsidRPr="004C4A73">
              <w:rPr>
                <w:rFonts w:ascii="Arial Nova" w:eastAsia="Arial Nova" w:hAnsi="Arial Nova" w:cs="Arial Nova"/>
                <w:sz w:val="20"/>
                <w:szCs w:val="20"/>
              </w:rPr>
              <w:t>in</w:t>
            </w:r>
            <w:r w:rsidRPr="004C4A73">
              <w:rPr>
                <w:rFonts w:ascii="Arial Nova" w:eastAsia="Arial Nova" w:hAnsi="Arial Nova" w:cs="Arial Nova"/>
                <w:sz w:val="20"/>
                <w:szCs w:val="20"/>
              </w:rPr>
              <w:t xml:space="preserve"> national accounts.</w:t>
            </w:r>
          </w:p>
          <w:p w14:paraId="6BA7C38A" w14:textId="6A417265"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In response, the Subprogramme expanded its use of virtual modalities, including webinars, digital toolkits, and remote support. While these measures helped maintain a degree of support, they could not replicate the depth, contextual understanding, and effectiveness of in-country engagements. Consequently, several countries—such as </w:t>
            </w:r>
            <w:r w:rsidRPr="004C4A73">
              <w:rPr>
                <w:rFonts w:ascii="Arial Nova" w:eastAsia="Arial Nova" w:hAnsi="Arial Nova" w:cs="Arial Nova"/>
                <w:sz w:val="20"/>
                <w:szCs w:val="20"/>
              </w:rPr>
              <w:lastRenderedPageBreak/>
              <w:t xml:space="preserve">Angola, Sudan, Libya, and the Republic of </w:t>
            </w:r>
            <w:r w:rsidR="469B8905" w:rsidRPr="004C4A73">
              <w:rPr>
                <w:rFonts w:ascii="Arial Nova" w:eastAsia="Arial Nova" w:hAnsi="Arial Nova" w:cs="Arial Nova"/>
                <w:sz w:val="20"/>
                <w:szCs w:val="20"/>
              </w:rPr>
              <w:t>Congo, that</w:t>
            </w:r>
            <w:r w:rsidRPr="004C4A73">
              <w:rPr>
                <w:rFonts w:ascii="Arial Nova" w:eastAsia="Arial Nova" w:hAnsi="Arial Nova" w:cs="Arial Nova"/>
                <w:sz w:val="20"/>
                <w:szCs w:val="20"/>
              </w:rPr>
              <w:t xml:space="preserve"> had expressed readiness to initiate national accounts reform received only preliminary outreach. In the absence of in-country diagnostics and collaborative planning, momentum for transition to the 2008 SNA remained limited.</w:t>
            </w:r>
          </w:p>
          <w:p w14:paraId="2A9B29AF" w14:textId="618E36C5"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Countries with weak digital infrastructure, particularly in Central and West Africa, struggled to fully benefit from remote support. In conflict-affected settings such as South Sudan and the Central African Republic, the lack of physical presence limited political engagement and institutional coordination</w:t>
            </w:r>
            <w:r w:rsidR="74BEA4DF"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both critical for sustainable reform.</w:t>
            </w:r>
            <w:r w:rsidR="30CD2AF2"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While remote tools enabled some progress, the inability to be present in most countries reduced the extent to which results could be achieved, recorded, and verified. This outcome does not reflect a shortfall in planning or technical effort, but rather highlights the structural limitations imposed by insufficient funding.</w:t>
            </w:r>
          </w:p>
          <w:p w14:paraId="7F514DBF" w14:textId="77777777" w:rsidR="00C56DDA" w:rsidRPr="004C4A73" w:rsidRDefault="32B12510" w:rsidP="7D1210E1">
            <w:pPr>
              <w:pStyle w:val="Heading3"/>
              <w:rPr>
                <w:rFonts w:ascii="Arial Nova" w:eastAsia="Arial Nova" w:hAnsi="Arial Nova" w:cs="Arial Nova"/>
                <w:b/>
                <w:bCs/>
                <w:sz w:val="20"/>
                <w:szCs w:val="20"/>
              </w:rPr>
            </w:pPr>
            <w:r w:rsidRPr="004C4A73">
              <w:rPr>
                <w:rFonts w:ascii="Arial Nova" w:eastAsia="Arial Nova" w:hAnsi="Arial Nova" w:cs="Arial Nova"/>
                <w:b/>
                <w:bCs/>
                <w:sz w:val="20"/>
                <w:szCs w:val="20"/>
              </w:rPr>
              <w:t>Looking Ahead: The Need for Adequate Resourcing</w:t>
            </w:r>
          </w:p>
          <w:p w14:paraId="6D209058" w14:textId="0234CEB0" w:rsidR="00C56DDA" w:rsidRPr="004C4A73" w:rsidRDefault="32B12510" w:rsidP="7D1210E1">
            <w:pPr>
              <w:rPr>
                <w:rFonts w:ascii="Arial Nova" w:eastAsia="Arial Nova" w:hAnsi="Arial Nova" w:cs="Arial Nova"/>
                <w:sz w:val="20"/>
                <w:szCs w:val="20"/>
              </w:rPr>
            </w:pPr>
            <w:r w:rsidRPr="004C4A73">
              <w:rPr>
                <w:rFonts w:ascii="Arial Nova" w:eastAsia="Arial Nova" w:hAnsi="Arial Nova" w:cs="Arial Nova"/>
                <w:sz w:val="20"/>
                <w:szCs w:val="20"/>
              </w:rPr>
              <w:t>To consolidate the gains of 2025 and respond to the growing demand for support in transitioning to the 2008 and 2025 SNA frameworks, adequate and sustained funding for in-person technical missions is essential. Without this, countries most in need</w:t>
            </w:r>
            <w:r w:rsidR="0A5D34BD"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particularly those facing fragility or digital infrastructure gaps</w:t>
            </w:r>
            <w:r w:rsidR="7987B0CE"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risk being left behind in Africa’s statistical modernization agenda. Ensuring proper resourcing will be critical to advancing national capacity, promoting data-driven governance, and achieving inclusive development outcomes across the continent</w:t>
            </w:r>
          </w:p>
          <w:p w14:paraId="67A51480" w14:textId="76C94B2B" w:rsidR="00C56DDA" w:rsidRPr="004C4A73" w:rsidRDefault="00C56DDA" w:rsidP="7D1210E1">
            <w:pPr>
              <w:spacing w:after="0" w:line="240" w:lineRule="auto"/>
              <w:rPr>
                <w:rFonts w:ascii="Arial Nova" w:eastAsia="Arial Nova" w:hAnsi="Arial Nova" w:cs="Arial Nova"/>
                <w:sz w:val="20"/>
                <w:szCs w:val="20"/>
              </w:rPr>
            </w:pPr>
          </w:p>
        </w:tc>
      </w:tr>
      <w:tr w:rsidR="00C56DDA" w:rsidRPr="004C4A73" w14:paraId="6A8EEDA8" w14:textId="77777777" w:rsidTr="41087B5E">
        <w:trPr>
          <w:trHeight w:val="134"/>
        </w:trPr>
        <w:tc>
          <w:tcPr>
            <w:tcW w:w="5000" w:type="pct"/>
            <w:gridSpan w:val="2"/>
            <w:shd w:val="clear" w:color="auto" w:fill="D9D9D9" w:themeFill="background1" w:themeFillShade="D9"/>
          </w:tcPr>
          <w:p w14:paraId="659D9CA2" w14:textId="4326D74E" w:rsidR="00C56DDA" w:rsidRPr="004C4A73" w:rsidRDefault="32B12510" w:rsidP="7D1210E1">
            <w:pPr>
              <w:pStyle w:val="ListParagraph"/>
              <w:numPr>
                <w:ilvl w:val="0"/>
                <w:numId w:val="24"/>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lastRenderedPageBreak/>
              <w:t>Shortfalls, if any toward planned results - Annual</w:t>
            </w:r>
          </w:p>
        </w:tc>
      </w:tr>
      <w:tr w:rsidR="00C56DDA" w:rsidRPr="004C4A73" w14:paraId="368DB4EA" w14:textId="77777777" w:rsidTr="41087B5E">
        <w:tc>
          <w:tcPr>
            <w:tcW w:w="3277" w:type="pct"/>
          </w:tcPr>
          <w:p w14:paraId="6645A15B" w14:textId="0CFFB24F" w:rsidR="00C56DDA" w:rsidRPr="004C4A73" w:rsidRDefault="00A65745" w:rsidP="7D1210E1">
            <w:pPr>
              <w:spacing w:after="0" w:line="240" w:lineRule="auto"/>
              <w:rPr>
                <w:rFonts w:ascii="Arial Nova" w:eastAsia="Arial Nova" w:hAnsi="Arial Nova" w:cs="Arial Nova"/>
                <w:b/>
                <w:bCs/>
                <w:sz w:val="20"/>
                <w:szCs w:val="20"/>
              </w:rPr>
            </w:pPr>
            <w:r>
              <w:rPr>
                <w:rFonts w:ascii="Arial Nova" w:eastAsia="Arial Nova" w:hAnsi="Arial Nova" w:cs="Arial Nova"/>
                <w:b/>
                <w:bCs/>
                <w:sz w:val="20"/>
                <w:szCs w:val="20"/>
              </w:rPr>
              <w:t>NA</w:t>
            </w:r>
          </w:p>
        </w:tc>
        <w:tc>
          <w:tcPr>
            <w:tcW w:w="1723" w:type="pct"/>
          </w:tcPr>
          <w:p w14:paraId="2AC31746" w14:textId="77777777" w:rsidR="00C56DDA" w:rsidRPr="004C4A73" w:rsidRDefault="32B12510" w:rsidP="7D1210E1">
            <w:pPr>
              <w:spacing w:after="0" w:line="240" w:lineRule="auto"/>
              <w:rPr>
                <w:rFonts w:ascii="Arial Nova" w:eastAsia="Arial Nova" w:hAnsi="Arial Nova" w:cs="Arial Nova"/>
                <w:b/>
                <w:bCs/>
                <w:sz w:val="20"/>
                <w:szCs w:val="20"/>
              </w:rPr>
            </w:pPr>
            <w:r w:rsidRPr="004C4A73">
              <w:rPr>
                <w:rFonts w:ascii="Arial Nova" w:eastAsia="Arial Nova" w:hAnsi="Arial Nova" w:cs="Arial Nova"/>
                <w:sz w:val="20"/>
                <w:szCs w:val="20"/>
              </w:rPr>
              <w:t xml:space="preserve">Explain any shortfalls or expected against the planned annual programme of work </w:t>
            </w:r>
            <w:r w:rsidRPr="004C4A73">
              <w:rPr>
                <w:rFonts w:ascii="Arial Nova" w:eastAsia="Arial Nova" w:hAnsi="Arial Nova" w:cs="Arial Nova"/>
                <w:b/>
                <w:bCs/>
                <w:sz w:val="20"/>
                <w:szCs w:val="20"/>
              </w:rPr>
              <w:t>(Please, do not give bullet points)</w:t>
            </w:r>
          </w:p>
          <w:p w14:paraId="184BFF4C" w14:textId="1960B412"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(max. 300 words)</w:t>
            </w:r>
          </w:p>
        </w:tc>
      </w:tr>
      <w:tr w:rsidR="00C56DDA" w:rsidRPr="004C4A73" w14:paraId="51AD0735" w14:textId="77777777" w:rsidTr="41087B5E">
        <w:tc>
          <w:tcPr>
            <w:tcW w:w="3277" w:type="pct"/>
          </w:tcPr>
          <w:p w14:paraId="0E1D84E5" w14:textId="73CC1458" w:rsidR="00C56DDA" w:rsidRPr="004C4A73" w:rsidRDefault="32B12510" w:rsidP="7D1210E1">
            <w:pPr>
              <w:spacing w:after="0" w:line="240" w:lineRule="auto"/>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t>Shortfalls, if any toward planned results-</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b/>
                <w:bCs/>
                <w:color w:val="000000" w:themeColor="text1"/>
                <w:sz w:val="20"/>
                <w:szCs w:val="20"/>
              </w:rPr>
              <w:t>Mid-Year</w:t>
            </w:r>
          </w:p>
        </w:tc>
        <w:tc>
          <w:tcPr>
            <w:tcW w:w="1723" w:type="pct"/>
          </w:tcPr>
          <w:p w14:paraId="1D7FFA2B" w14:textId="77777777" w:rsidR="00C56DDA" w:rsidRPr="004C4A73" w:rsidRDefault="00C56DDA" w:rsidP="7D1210E1">
            <w:pPr>
              <w:spacing w:after="0" w:line="240" w:lineRule="auto"/>
              <w:rPr>
                <w:rFonts w:ascii="Arial Nova" w:eastAsia="Arial Nova" w:hAnsi="Arial Nova" w:cs="Arial Nova"/>
                <w:sz w:val="20"/>
                <w:szCs w:val="20"/>
              </w:rPr>
            </w:pPr>
          </w:p>
        </w:tc>
      </w:tr>
      <w:tr w:rsidR="00C56DDA" w:rsidRPr="004C4A73" w14:paraId="62F26FB3" w14:textId="77777777" w:rsidTr="41087B5E">
        <w:tc>
          <w:tcPr>
            <w:tcW w:w="5000" w:type="pct"/>
            <w:gridSpan w:val="2"/>
          </w:tcPr>
          <w:p w14:paraId="0C280C65" w14:textId="77777777" w:rsidR="00C56DDA" w:rsidRDefault="00C56DDA" w:rsidP="7D1210E1">
            <w:pPr>
              <w:spacing w:after="0" w:line="240" w:lineRule="auto"/>
              <w:rPr>
                <w:rFonts w:ascii="Arial Nova" w:eastAsia="Arial Nova" w:hAnsi="Arial Nova" w:cs="Arial Nova"/>
                <w:sz w:val="20"/>
                <w:szCs w:val="20"/>
              </w:rPr>
            </w:pPr>
            <w:commentRangeStart w:id="22"/>
            <w:commentRangeEnd w:id="22"/>
            <w:r w:rsidRPr="004C4A73">
              <w:rPr>
                <w:rStyle w:val="CommentReference"/>
                <w:rFonts w:ascii="Arial Nova" w:hAnsi="Arial Nova"/>
                <w:sz w:val="20"/>
                <w:szCs w:val="20"/>
              </w:rPr>
              <w:commentReference w:id="22"/>
            </w:r>
          </w:p>
          <w:p w14:paraId="7E56CC8E" w14:textId="62D9DAAB" w:rsidR="00FE7750" w:rsidRPr="004C4A73" w:rsidRDefault="00A65745" w:rsidP="7D1210E1">
            <w:pPr>
              <w:spacing w:after="0" w:line="240" w:lineRule="auto"/>
              <w:rPr>
                <w:rFonts w:ascii="Arial Nova" w:eastAsia="Arial Nova" w:hAnsi="Arial Nova" w:cs="Arial Nova"/>
                <w:sz w:val="20"/>
                <w:szCs w:val="20"/>
              </w:rPr>
            </w:pPr>
            <w:r>
              <w:rPr>
                <w:rFonts w:ascii="Arial Nova" w:eastAsia="Arial Nova" w:hAnsi="Arial Nova" w:cs="Arial Nova"/>
                <w:sz w:val="20"/>
                <w:szCs w:val="20"/>
              </w:rPr>
              <w:t>NA</w:t>
            </w:r>
          </w:p>
        </w:tc>
      </w:tr>
      <w:tr w:rsidR="00C56DDA" w:rsidRPr="004C4A73" w14:paraId="5D488CD5" w14:textId="77777777" w:rsidTr="41087B5E">
        <w:trPr>
          <w:trHeight w:val="188"/>
        </w:trPr>
        <w:tc>
          <w:tcPr>
            <w:tcW w:w="5000" w:type="pct"/>
            <w:gridSpan w:val="2"/>
            <w:shd w:val="clear" w:color="auto" w:fill="D9D9D9" w:themeFill="background1" w:themeFillShade="D9"/>
          </w:tcPr>
          <w:p w14:paraId="09B419A5" w14:textId="26702DA4" w:rsidR="00C56DDA" w:rsidRPr="004C4A73" w:rsidRDefault="32B12510" w:rsidP="7D1210E1">
            <w:pPr>
              <w:pStyle w:val="ListParagraph"/>
              <w:numPr>
                <w:ilvl w:val="0"/>
                <w:numId w:val="24"/>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Complementarity of action and Partnerships- Annual </w:t>
            </w:r>
          </w:p>
        </w:tc>
      </w:tr>
      <w:tr w:rsidR="00C56DDA" w:rsidRPr="004C4A73" w14:paraId="7B14C692" w14:textId="77777777" w:rsidTr="41087B5E">
        <w:trPr>
          <w:trHeight w:val="4845"/>
        </w:trPr>
        <w:tc>
          <w:tcPr>
            <w:tcW w:w="3277" w:type="pct"/>
            <w:tcBorders>
              <w:bottom w:val="single" w:sz="4" w:space="0" w:color="auto"/>
            </w:tcBorders>
          </w:tcPr>
          <w:p w14:paraId="580073D3" w14:textId="178245FD" w:rsidR="00C56DDA" w:rsidRPr="004C4A73" w:rsidRDefault="4B5893F7" w:rsidP="7D1210E1">
            <w:pPr>
              <w:spacing w:before="240" w:after="240"/>
              <w:rPr>
                <w:rFonts w:ascii="Arial Nova" w:eastAsia="Arial Nova" w:hAnsi="Arial Nova" w:cs="Arial Nova"/>
                <w:sz w:val="20"/>
                <w:szCs w:val="20"/>
              </w:rPr>
            </w:pPr>
            <w:r w:rsidRPr="004C4A73">
              <w:rPr>
                <w:rFonts w:ascii="Arial Nova" w:eastAsia="Arial Nova" w:hAnsi="Arial Nova" w:cs="Arial Nova"/>
                <w:sz w:val="20"/>
                <w:szCs w:val="20"/>
              </w:rPr>
              <w:lastRenderedPageBreak/>
              <w:t xml:space="preserve">The Subprogramme’s support in Togo, Burkina Faso, Siera </w:t>
            </w:r>
            <w:r w:rsidR="1A7A88C9" w:rsidRPr="004C4A73">
              <w:rPr>
                <w:rFonts w:ascii="Arial Nova" w:eastAsia="Arial Nova" w:hAnsi="Arial Nova" w:cs="Arial Nova"/>
                <w:sz w:val="20"/>
                <w:szCs w:val="20"/>
              </w:rPr>
              <w:t>Leone, aligned</w:t>
            </w:r>
            <w:r w:rsidRPr="004C4A73">
              <w:rPr>
                <w:rFonts w:ascii="Arial Nova" w:eastAsia="Arial Nova" w:hAnsi="Arial Nova" w:cs="Arial Nova"/>
                <w:sz w:val="20"/>
                <w:szCs w:val="20"/>
              </w:rPr>
              <w:t xml:space="preserve"> with UNSDCF outcomes on strengthening national capacities for economic governance, evidence-based policymaking, and SDG monitoring. In Togo, assistance on the 2008 SNA transition and national accounts rebasing contributed to UNSDCF outputs on improved quality and comparability of economic statistics, supporting SDG 17.18 and national development planning, while regional work on SNA 2025, SEEA, CPI modernization, and national accounts supported similar UNSDCF outputs across countries.</w:t>
            </w:r>
          </w:p>
          <w:p w14:paraId="6641A8B3" w14:textId="19182726" w:rsidR="00C56DDA" w:rsidRPr="004C4A73" w:rsidRDefault="4B5893F7" w:rsidP="7D1210E1">
            <w:pPr>
              <w:spacing w:before="240" w:after="240"/>
              <w:rPr>
                <w:rFonts w:ascii="Arial Nova" w:eastAsia="Arial Nova" w:hAnsi="Arial Nova" w:cs="Arial Nova"/>
                <w:sz w:val="20"/>
                <w:szCs w:val="20"/>
              </w:rPr>
            </w:pPr>
            <w:r w:rsidRPr="004C4A73">
              <w:rPr>
                <w:rFonts w:ascii="Arial Nova" w:eastAsia="Arial Nova" w:hAnsi="Arial Nova" w:cs="Arial Nova"/>
                <w:sz w:val="20"/>
                <w:szCs w:val="20"/>
              </w:rPr>
              <w:t>Activities were coordinated with UNRCOs and UNCTs, notably in Togo, where support was delivered through the RC coordination mechanism, strengthening governance, institutional preparedness, and coherence with UN country programmes on data and economic policy.</w:t>
            </w:r>
          </w:p>
          <w:p w14:paraId="31B8EF96" w14:textId="0ECC8450" w:rsidR="00C56DDA" w:rsidRPr="004C4A73" w:rsidRDefault="4B5893F7" w:rsidP="7D1210E1">
            <w:pPr>
              <w:spacing w:before="240" w:after="240"/>
              <w:rPr>
                <w:rFonts w:ascii="Arial Nova" w:eastAsia="Arial Nova" w:hAnsi="Arial Nova" w:cs="Arial Nova"/>
                <w:sz w:val="20"/>
                <w:szCs w:val="20"/>
              </w:rPr>
            </w:pPr>
            <w:r w:rsidRPr="004C4A73">
              <w:rPr>
                <w:rFonts w:ascii="Arial Nova" w:eastAsia="Arial Nova" w:hAnsi="Arial Nova" w:cs="Arial Nova"/>
                <w:sz w:val="20"/>
                <w:szCs w:val="20"/>
              </w:rPr>
              <w:t>Results were achieved through strategic partnerships with national governments and NSOs, UN system entities (UNSD, IMF, AfDB, UNCTAD), the African Union, and technical partners such as the UK Office for National Statistics, which provided leadership, data access, technical expertise, peer learning, and financial or in-kind support essential for sustainability and harmonization.</w:t>
            </w:r>
          </w:p>
          <w:p w14:paraId="47F24603" w14:textId="15FDCFBC" w:rsidR="00C56DDA" w:rsidRPr="004C4A73" w:rsidRDefault="4B5893F7" w:rsidP="7D1210E1">
            <w:pPr>
              <w:spacing w:before="240" w:after="240"/>
              <w:rPr>
                <w:rFonts w:ascii="Arial Nova" w:eastAsia="Arial Nova" w:hAnsi="Arial Nova" w:cs="Arial Nova"/>
                <w:sz w:val="20"/>
                <w:szCs w:val="20"/>
              </w:rPr>
            </w:pPr>
            <w:r w:rsidRPr="004C4A73">
              <w:rPr>
                <w:rFonts w:ascii="Arial Nova" w:eastAsia="Arial Nova" w:hAnsi="Arial Nova" w:cs="Arial Nova"/>
                <w:sz w:val="20"/>
                <w:szCs w:val="20"/>
              </w:rPr>
              <w:t>Within the OiBC framework, the Subprogramme provided upstream, coordinated support to modernize national statistical systems and standards (SNA 2008/2025, SEEA), reinforcing coherent UN engagement and advancing Agenda 2063 and the SDGs through durable institutional capacity</w:t>
            </w:r>
            <w:r w:rsidR="304D0DAD" w:rsidRPr="004C4A73">
              <w:rPr>
                <w:rFonts w:ascii="Arial Nova" w:eastAsia="Arial Nova" w:hAnsi="Arial Nova" w:cs="Arial Nova"/>
                <w:sz w:val="20"/>
                <w:szCs w:val="20"/>
              </w:rPr>
              <w:t xml:space="preserve">. </w:t>
            </w:r>
          </w:p>
        </w:tc>
        <w:tc>
          <w:tcPr>
            <w:tcW w:w="1723" w:type="pct"/>
            <w:tcBorders>
              <w:bottom w:val="single" w:sz="4" w:space="0" w:color="auto"/>
            </w:tcBorders>
          </w:tcPr>
          <w:p w14:paraId="10814D45"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Describe:</w:t>
            </w:r>
          </w:p>
          <w:p w14:paraId="4B7E14A0"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the work was complementary to the desired outcomes of UN Sustainable Development Cooperation Frameworks (UNSDCF) in the beneficiary countries. Please specify the specific outcome(s) and output(s) to which the DIVISION/SRO/IDEP work contributed.</w:t>
            </w:r>
          </w:p>
          <w:p w14:paraId="3EEA1FAF"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activities were coordinated with UNRCOs/UNCTs. Please provide an example(s) of how a specific activity was coordinated with UNRCO/UNCT.</w:t>
            </w:r>
          </w:p>
          <w:p w14:paraId="36CE4315"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3474ACC5" w14:textId="21F0538C"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How the work of the DIVISION/SRO/IDEP contributed to/was coordinated within the framework of OiBCs.</w:t>
            </w:r>
          </w:p>
        </w:tc>
      </w:tr>
      <w:tr w:rsidR="00C56DDA" w:rsidRPr="004C4A73" w14:paraId="2251C412" w14:textId="77777777" w:rsidTr="41087B5E">
        <w:trPr>
          <w:trHeight w:val="152"/>
        </w:trPr>
        <w:tc>
          <w:tcPr>
            <w:tcW w:w="5000" w:type="pct"/>
            <w:gridSpan w:val="2"/>
            <w:tcBorders>
              <w:bottom w:val="single" w:sz="4" w:space="0" w:color="auto"/>
            </w:tcBorders>
            <w:shd w:val="clear" w:color="auto" w:fill="BFBFBF" w:themeFill="background1" w:themeFillShade="BF"/>
          </w:tcPr>
          <w:p w14:paraId="01909286" w14:textId="420FE3FE" w:rsidR="00C56DDA" w:rsidRPr="004C4A73" w:rsidRDefault="32B12510" w:rsidP="7D1210E1">
            <w:pPr>
              <w:pStyle w:val="NormalWeb"/>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Complementarity of action and Partnerships- Mid-Year </w:t>
            </w:r>
          </w:p>
        </w:tc>
      </w:tr>
      <w:tr w:rsidR="00C56DDA" w:rsidRPr="004C4A73" w14:paraId="4D52D79D" w14:textId="77777777" w:rsidTr="41087B5E">
        <w:trPr>
          <w:trHeight w:val="722"/>
        </w:trPr>
        <w:tc>
          <w:tcPr>
            <w:tcW w:w="5000" w:type="pct"/>
            <w:gridSpan w:val="2"/>
            <w:tcBorders>
              <w:bottom w:val="single" w:sz="4" w:space="0" w:color="auto"/>
            </w:tcBorders>
          </w:tcPr>
          <w:p w14:paraId="421EB791" w14:textId="77777777"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In 2025, the Subprogramme adopted a collaborative and complementary approach to maximize its impact on national accounts development across Africa, particularly in the context of limited resources. Recognizing the value of efficiency and collective action, interventions were strategically aligned with those of regional and international partners to avoid duplication, promote coherence, and ensure shared ownership of statistical reform processes.</w:t>
            </w:r>
          </w:p>
          <w:p w14:paraId="614704B5" w14:textId="27D8153C"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At the regional level, collaboration with </w:t>
            </w:r>
            <w:commentRangeStart w:id="23"/>
            <w:r w:rsidRPr="004C4A73">
              <w:rPr>
                <w:rStyle w:val="Strong"/>
                <w:rFonts w:ascii="Arial Nova" w:eastAsia="Arial Nova" w:hAnsi="Arial Nova" w:cs="Arial Nova"/>
                <w:sz w:val="20"/>
                <w:szCs w:val="20"/>
              </w:rPr>
              <w:t>AFRISTAT</w:t>
            </w:r>
            <w:r w:rsidRPr="004C4A73">
              <w:rPr>
                <w:rFonts w:ascii="Arial Nova" w:eastAsia="Arial Nova" w:hAnsi="Arial Nova" w:cs="Arial Nova"/>
                <w:sz w:val="20"/>
                <w:szCs w:val="20"/>
              </w:rPr>
              <w:t xml:space="preserve"> and </w:t>
            </w:r>
            <w:r w:rsidRPr="004C4A73">
              <w:rPr>
                <w:rStyle w:val="Strong"/>
                <w:rFonts w:ascii="Arial Nova" w:eastAsia="Arial Nova" w:hAnsi="Arial Nova" w:cs="Arial Nova"/>
                <w:sz w:val="20"/>
                <w:szCs w:val="20"/>
              </w:rPr>
              <w:t>STATAFRIC</w:t>
            </w:r>
            <w:r w:rsidRPr="004C4A73">
              <w:rPr>
                <w:rFonts w:ascii="Arial Nova" w:eastAsia="Arial Nova" w:hAnsi="Arial Nova" w:cs="Arial Nova"/>
                <w:sz w:val="20"/>
                <w:szCs w:val="20"/>
              </w:rPr>
              <w:t xml:space="preserve"> </w:t>
            </w:r>
            <w:commentRangeEnd w:id="23"/>
            <w:r w:rsidR="00C56DDA" w:rsidRPr="004C4A73">
              <w:rPr>
                <w:rStyle w:val="CommentReference"/>
                <w:rFonts w:ascii="Arial Nova" w:hAnsi="Arial Nova"/>
                <w:sz w:val="20"/>
                <w:szCs w:val="20"/>
              </w:rPr>
              <w:commentReference w:id="23"/>
            </w:r>
            <w:r w:rsidRPr="004C4A73">
              <w:rPr>
                <w:rFonts w:ascii="Arial Nova" w:eastAsia="Arial Nova" w:hAnsi="Arial Nova" w:cs="Arial Nova"/>
                <w:sz w:val="20"/>
                <w:szCs w:val="20"/>
              </w:rPr>
              <w:t>played a key role in enhancing the effectiveness of technical assistance. The Subprogramme provided technical backstopping and co-hosted webinars with these institutions, promoting regional harmonization of methodologies, and reinforcing the contextual relevance of support provided to member States.</w:t>
            </w:r>
          </w:p>
          <w:p w14:paraId="55C4CF30" w14:textId="1101C4E7" w:rsidR="00C56DDA" w:rsidRPr="004C4A73" w:rsidRDefault="32B12510" w:rsidP="7D1210E1">
            <w:pPr>
              <w:pStyle w:val="NormalWeb"/>
              <w:numPr>
                <w:ilvl w:val="0"/>
                <w:numId w:val="18"/>
              </w:numPr>
              <w:spacing w:after="0"/>
              <w:rPr>
                <w:rFonts w:ascii="Arial Nova" w:eastAsia="Arial Nova" w:hAnsi="Arial Nova" w:cs="Arial Nova"/>
                <w:sz w:val="20"/>
                <w:szCs w:val="20"/>
              </w:rPr>
            </w:pPr>
            <w:r w:rsidRPr="004C4A73">
              <w:rPr>
                <w:rFonts w:ascii="Arial Nova" w:eastAsia="Arial Nova" w:hAnsi="Arial Nova" w:cs="Arial Nova"/>
                <w:sz w:val="20"/>
                <w:szCs w:val="20"/>
              </w:rPr>
              <w:t xml:space="preserve">At the global level, partnerships with the </w:t>
            </w:r>
            <w:r w:rsidRPr="004C4A73">
              <w:rPr>
                <w:rStyle w:val="Strong"/>
                <w:rFonts w:ascii="Arial Nova" w:eastAsia="Arial Nova" w:hAnsi="Arial Nova" w:cs="Arial Nova"/>
                <w:b w:val="0"/>
                <w:bCs w:val="0"/>
                <w:sz w:val="20"/>
                <w:szCs w:val="20"/>
              </w:rPr>
              <w:t>United Nations Statistics Division (UNSD</w:t>
            </w:r>
            <w:r w:rsidRPr="004C4A73">
              <w:rPr>
                <w:rStyle w:val="Strong"/>
                <w:rFonts w:ascii="Arial Nova" w:eastAsia="Arial Nova" w:hAnsi="Arial Nova" w:cs="Arial Nova"/>
                <w:sz w:val="20"/>
                <w:szCs w:val="20"/>
              </w:rPr>
              <w:t>)</w:t>
            </w:r>
            <w:r w:rsidRPr="004C4A73">
              <w:rPr>
                <w:rFonts w:ascii="Arial Nova" w:eastAsia="Arial Nova" w:hAnsi="Arial Nova" w:cs="Arial Nova"/>
                <w:sz w:val="20"/>
                <w:szCs w:val="20"/>
              </w:rPr>
              <w:t xml:space="preserve">, the </w:t>
            </w:r>
            <w:r w:rsidRPr="004C4A73">
              <w:rPr>
                <w:rStyle w:val="Strong"/>
                <w:rFonts w:ascii="Arial Nova" w:eastAsia="Arial Nova" w:hAnsi="Arial Nova" w:cs="Arial Nova"/>
                <w:b w:val="0"/>
                <w:bCs w:val="0"/>
                <w:sz w:val="20"/>
                <w:szCs w:val="20"/>
              </w:rPr>
              <w:t>International Monetary Fund (IMF</w:t>
            </w:r>
            <w:r w:rsidRPr="004C4A73">
              <w:rPr>
                <w:rStyle w:val="Strong"/>
                <w:rFonts w:ascii="Arial Nova" w:eastAsia="Arial Nova" w:hAnsi="Arial Nova" w:cs="Arial Nova"/>
                <w:sz w:val="20"/>
                <w:szCs w:val="20"/>
              </w:rPr>
              <w:t>)</w:t>
            </w:r>
            <w:r w:rsidRPr="004C4A73">
              <w:rPr>
                <w:rFonts w:ascii="Arial Nova" w:eastAsia="Arial Nova" w:hAnsi="Arial Nova" w:cs="Arial Nova"/>
                <w:sz w:val="20"/>
                <w:szCs w:val="20"/>
              </w:rPr>
              <w:t xml:space="preserve">, and the </w:t>
            </w:r>
            <w:r w:rsidRPr="004C4A73">
              <w:rPr>
                <w:rStyle w:val="Strong"/>
                <w:rFonts w:ascii="Arial Nova" w:eastAsia="Arial Nova" w:hAnsi="Arial Nova" w:cs="Arial Nova"/>
                <w:b w:val="0"/>
                <w:bCs w:val="0"/>
                <w:sz w:val="20"/>
                <w:szCs w:val="20"/>
              </w:rPr>
              <w:t>African Development Bank (AfDB)</w:t>
            </w:r>
            <w:r w:rsidRPr="004C4A73">
              <w:rPr>
                <w:rFonts w:ascii="Arial Nova" w:eastAsia="Arial Nova" w:hAnsi="Arial Nova" w:cs="Arial Nova"/>
                <w:sz w:val="20"/>
                <w:szCs w:val="20"/>
              </w:rPr>
              <w:t xml:space="preserve"> further amplified impact. These partners contributed through joint advisory services, technical peer review, and coordinated capacity development efforts. Notably, collaboration with UNSD on the </w:t>
            </w:r>
            <w:r w:rsidRPr="004C4A73">
              <w:rPr>
                <w:rStyle w:val="Strong"/>
                <w:rFonts w:ascii="Arial Nova" w:eastAsia="Arial Nova" w:hAnsi="Arial Nova" w:cs="Arial Nova"/>
                <w:b w:val="0"/>
                <w:bCs w:val="0"/>
                <w:sz w:val="20"/>
                <w:szCs w:val="20"/>
              </w:rPr>
              <w:t>SNA 2025 readiness framework</w:t>
            </w:r>
            <w:r w:rsidRPr="004C4A73">
              <w:rPr>
                <w:rFonts w:ascii="Arial Nova" w:eastAsia="Arial Nova" w:hAnsi="Arial Nova" w:cs="Arial Nova"/>
                <w:sz w:val="20"/>
                <w:szCs w:val="20"/>
              </w:rPr>
              <w:t xml:space="preserve"> provided countries with structured diagnostic tools and implementation roadmaps to guide their transition toward the updated system of national accounts.</w:t>
            </w:r>
          </w:p>
          <w:p w14:paraId="7B24C97E" w14:textId="37EE4534" w:rsidR="00C56DDA" w:rsidRPr="004C4A73" w:rsidRDefault="32B12510" w:rsidP="7D1210E1">
            <w:pPr>
              <w:pStyle w:val="NormalWeb"/>
              <w:numPr>
                <w:ilvl w:val="0"/>
                <w:numId w:val="18"/>
              </w:numPr>
              <w:spacing w:after="0"/>
              <w:rPr>
                <w:rFonts w:ascii="Arial Nova" w:eastAsia="Arial Nova" w:hAnsi="Arial Nova" w:cs="Arial Nova"/>
                <w:sz w:val="20"/>
                <w:szCs w:val="20"/>
              </w:rPr>
            </w:pPr>
            <w:r w:rsidRPr="004C4A73">
              <w:rPr>
                <w:rFonts w:ascii="Arial Nova" w:eastAsia="Arial Nova" w:hAnsi="Arial Nova" w:cs="Arial Nova"/>
                <w:sz w:val="20"/>
                <w:szCs w:val="20"/>
              </w:rPr>
              <w:lastRenderedPageBreak/>
              <w:t>By prioritizing complementarity, the Subprogramme avoided fragmented assistance, extended its geographic and technical reach, and ensured consistency in statistical practices. These synergies were instrumental in reinforcing momentum toward implementation of the 2008 SNA and laying critical groundwork for future adoption of the 2025 SNA, ultimately strengthening the foundation for economic statistics across the continent.</w:t>
            </w:r>
          </w:p>
        </w:tc>
      </w:tr>
      <w:tr w:rsidR="00C56DDA" w:rsidRPr="004C4A73" w14:paraId="5AC61415" w14:textId="77777777" w:rsidTr="41087B5E">
        <w:trPr>
          <w:trHeight w:val="199"/>
        </w:trPr>
        <w:tc>
          <w:tcPr>
            <w:tcW w:w="5000" w:type="pct"/>
            <w:gridSpan w:val="2"/>
            <w:tcBorders>
              <w:right w:val="single" w:sz="6" w:space="0" w:color="000000" w:themeColor="text1"/>
            </w:tcBorders>
            <w:shd w:val="clear" w:color="auto" w:fill="FBE4D5" w:themeFill="accent2" w:themeFillTint="33"/>
            <w:vAlign w:val="center"/>
          </w:tcPr>
          <w:p w14:paraId="58128D5D" w14:textId="134CE66A"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b/>
                <w:bCs/>
                <w:sz w:val="20"/>
                <w:szCs w:val="20"/>
              </w:rPr>
              <w:lastRenderedPageBreak/>
              <w:t>RESULT AREA III (Required)</w:t>
            </w:r>
          </w:p>
        </w:tc>
      </w:tr>
      <w:tr w:rsidR="00C56DDA" w:rsidRPr="004C4A73" w14:paraId="786D481E" w14:textId="77777777" w:rsidTr="41087B5E">
        <w:tc>
          <w:tcPr>
            <w:tcW w:w="3277" w:type="pct"/>
          </w:tcPr>
          <w:p w14:paraId="7BFD47A9" w14:textId="2656B2C0" w:rsidR="00C56DDA" w:rsidRPr="004C4A73" w:rsidRDefault="32B12510" w:rsidP="7D1210E1">
            <w:pPr>
              <w:pStyle w:val="Heading2"/>
              <w:pBdr>
                <w:top w:val="single" w:sz="2" w:space="0" w:color="E5E7EB"/>
                <w:left w:val="single" w:sz="2" w:space="0" w:color="E5E7EB"/>
                <w:bottom w:val="single" w:sz="2" w:space="0" w:color="E5E7EB"/>
                <w:right w:val="single" w:sz="2" w:space="0" w:color="E5E7EB"/>
              </w:pBdr>
              <w:rPr>
                <w:rFonts w:ascii="Arial Nova" w:eastAsia="Arial Nova" w:hAnsi="Arial Nova" w:cs="Arial Nova"/>
                <w:sz w:val="20"/>
                <w:szCs w:val="20"/>
              </w:rPr>
            </w:pPr>
            <w:r w:rsidRPr="004C4A73">
              <w:rPr>
                <w:rFonts w:ascii="Arial Nova" w:eastAsia="Arial Nova" w:hAnsi="Arial Nova" w:cs="Arial Nova"/>
                <w:sz w:val="20"/>
                <w:szCs w:val="20"/>
              </w:rPr>
              <w:t>Progress Towards Integrated Statistical and Geospatial Information Frameworks</w:t>
            </w:r>
          </w:p>
        </w:tc>
        <w:tc>
          <w:tcPr>
            <w:tcW w:w="1723" w:type="pct"/>
            <w:tcBorders>
              <w:top w:val="single" w:sz="4" w:space="0" w:color="FFC000" w:themeColor="accent4"/>
            </w:tcBorders>
          </w:tcPr>
          <w:p w14:paraId="3EB31D06" w14:textId="63D03C18"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Please insert the result area three as stated in ABP</w:t>
            </w:r>
          </w:p>
        </w:tc>
      </w:tr>
      <w:tr w:rsidR="00C56DDA" w:rsidRPr="004C4A73" w14:paraId="1DDEAD1F" w14:textId="77777777" w:rsidTr="41087B5E">
        <w:trPr>
          <w:trHeight w:val="125"/>
        </w:trPr>
        <w:tc>
          <w:tcPr>
            <w:tcW w:w="5000" w:type="pct"/>
            <w:gridSpan w:val="2"/>
            <w:shd w:val="clear" w:color="auto" w:fill="D9D9D9" w:themeFill="background1" w:themeFillShade="D9"/>
          </w:tcPr>
          <w:p w14:paraId="2135893D" w14:textId="64B96F93" w:rsidR="00C56DDA" w:rsidRPr="004C4A73" w:rsidRDefault="32B12510" w:rsidP="7D1210E1">
            <w:pPr>
              <w:pStyle w:val="Heading2"/>
              <w:pBdr>
                <w:top w:val="single" w:sz="2" w:space="0" w:color="E5E7EB"/>
                <w:left w:val="single" w:sz="2" w:space="0" w:color="E5E7EB"/>
                <w:bottom w:val="single" w:sz="2" w:space="0" w:color="E5E7EB"/>
                <w:right w:val="single" w:sz="2" w:space="0" w:color="E5E7EB"/>
              </w:pBdr>
              <w:rPr>
                <w:rFonts w:ascii="Arial Nova" w:eastAsia="Arial Nova" w:hAnsi="Arial Nova" w:cs="Arial Nova"/>
                <w:b w:val="0"/>
                <w:bCs w:val="0"/>
                <w:sz w:val="20"/>
                <w:szCs w:val="20"/>
              </w:rPr>
            </w:pPr>
            <w:r w:rsidRPr="004C4A73">
              <w:rPr>
                <w:rFonts w:ascii="Arial Nova" w:eastAsia="Arial Nova" w:hAnsi="Arial Nova" w:cs="Arial Nova"/>
                <w:b w:val="0"/>
                <w:bCs w:val="0"/>
                <w:sz w:val="20"/>
                <w:szCs w:val="20"/>
              </w:rPr>
              <w:t xml:space="preserve">1) Analytical Summary of </w:t>
            </w:r>
            <w:commentRangeStart w:id="24"/>
            <w:r w:rsidRPr="004C4A73">
              <w:rPr>
                <w:rFonts w:ascii="Arial Nova" w:eastAsia="Arial Nova" w:hAnsi="Arial Nova" w:cs="Arial Nova"/>
                <w:b w:val="0"/>
                <w:bCs w:val="0"/>
                <w:sz w:val="20"/>
                <w:szCs w:val="20"/>
              </w:rPr>
              <w:t>Progress</w:t>
            </w:r>
            <w:commentRangeEnd w:id="24"/>
            <w:r w:rsidR="00C56DDA" w:rsidRPr="004C4A73">
              <w:rPr>
                <w:rStyle w:val="CommentReference"/>
                <w:rFonts w:ascii="Arial Nova" w:hAnsi="Arial Nova"/>
                <w:sz w:val="20"/>
                <w:szCs w:val="20"/>
              </w:rPr>
              <w:commentReference w:id="24"/>
            </w:r>
            <w:r w:rsidRPr="004C4A73">
              <w:rPr>
                <w:rFonts w:ascii="Arial Nova" w:eastAsia="Arial Nova" w:hAnsi="Arial Nova" w:cs="Arial Nova"/>
                <w:b w:val="0"/>
                <w:bCs w:val="0"/>
                <w:sz w:val="20"/>
                <w:szCs w:val="20"/>
              </w:rPr>
              <w:t>-</w:t>
            </w:r>
            <w:r w:rsidRPr="004C4A73">
              <w:rPr>
                <w:rFonts w:ascii="Arial Nova" w:eastAsia="Arial Nova" w:hAnsi="Arial Nova" w:cs="Arial Nova"/>
                <w:color w:val="FF0000"/>
                <w:sz w:val="20"/>
                <w:szCs w:val="20"/>
              </w:rPr>
              <w:t xml:space="preserve"> </w:t>
            </w:r>
            <w:r w:rsidRPr="004C4A73">
              <w:rPr>
                <w:rFonts w:ascii="Arial Nova" w:eastAsia="Arial Nova" w:hAnsi="Arial Nova" w:cs="Arial Nova"/>
                <w:color w:val="000000" w:themeColor="text1"/>
                <w:sz w:val="20"/>
                <w:szCs w:val="20"/>
              </w:rPr>
              <w:t>Annual</w:t>
            </w:r>
          </w:p>
        </w:tc>
      </w:tr>
      <w:tr w:rsidR="00C56DDA" w:rsidRPr="004C4A73" w14:paraId="7FC4E45C" w14:textId="77777777" w:rsidTr="41087B5E">
        <w:trPr>
          <w:trHeight w:val="125"/>
        </w:trPr>
        <w:tc>
          <w:tcPr>
            <w:tcW w:w="3277" w:type="pct"/>
            <w:shd w:val="clear" w:color="auto" w:fill="FFFFFF" w:themeFill="background1"/>
          </w:tcPr>
          <w:p w14:paraId="566A5718" w14:textId="2FCB826B" w:rsidR="00142867" w:rsidRPr="00142867" w:rsidRDefault="00142867" w:rsidP="00FE7750">
            <w:pPr>
              <w:spacing w:after="0" w:line="240" w:lineRule="auto"/>
              <w:rPr>
                <w:rFonts w:ascii="Arial Nova" w:eastAsia="Arial Nova" w:hAnsi="Arial Nova" w:cs="Arial Nova"/>
                <w:sz w:val="20"/>
                <w:szCs w:val="20"/>
                <w:lang w:eastAsia="en-GB"/>
              </w:rPr>
            </w:pPr>
            <w:r w:rsidRPr="00142867">
              <w:rPr>
                <w:rFonts w:ascii="Arial Nova" w:eastAsia="Arial Nova" w:hAnsi="Arial Nova" w:cs="Arial Nova"/>
                <w:sz w:val="20"/>
                <w:szCs w:val="20"/>
                <w:lang w:eastAsia="en-GB"/>
              </w:rPr>
              <w:t xml:space="preserve">During the reporting period, </w:t>
            </w:r>
            <w:r>
              <w:rPr>
                <w:rFonts w:ascii="Arial Nova" w:eastAsia="Arial Nova" w:hAnsi="Arial Nova" w:cs="Arial Nova"/>
                <w:sz w:val="20"/>
                <w:szCs w:val="20"/>
                <w:lang w:eastAsia="en-GB"/>
              </w:rPr>
              <w:t>the SP contributed to addressing</w:t>
            </w:r>
            <w:r w:rsidRPr="00142867">
              <w:rPr>
                <w:rFonts w:ascii="Arial Nova" w:eastAsia="Arial Nova" w:hAnsi="Arial Nova" w:cs="Arial Nova"/>
                <w:sz w:val="20"/>
                <w:szCs w:val="20"/>
                <w:lang w:eastAsia="en-GB"/>
              </w:rPr>
              <w:t xml:space="preserve"> gaps in geospatial data capacity, coordination, and quality that limit evidence-based planning in African countries. National </w:t>
            </w:r>
            <w:r>
              <w:rPr>
                <w:rFonts w:ascii="Arial Nova" w:eastAsia="Arial Nova" w:hAnsi="Arial Nova" w:cs="Arial Nova"/>
                <w:sz w:val="20"/>
                <w:szCs w:val="20"/>
                <w:lang w:eastAsia="en-GB"/>
              </w:rPr>
              <w:t xml:space="preserve">mapping </w:t>
            </w:r>
            <w:r w:rsidRPr="00142867">
              <w:rPr>
                <w:rFonts w:ascii="Arial Nova" w:eastAsia="Arial Nova" w:hAnsi="Arial Nova" w:cs="Arial Nova"/>
                <w:sz w:val="20"/>
                <w:szCs w:val="20"/>
                <w:lang w:eastAsia="en-GB"/>
              </w:rPr>
              <w:t xml:space="preserve">agencies often face technical skill shortages and inconsistent or incomplete datasets. </w:t>
            </w:r>
            <w:r>
              <w:rPr>
                <w:rFonts w:ascii="Arial Nova" w:eastAsia="Arial Nova" w:hAnsi="Arial Nova" w:cs="Arial Nova"/>
                <w:sz w:val="20"/>
                <w:szCs w:val="20"/>
                <w:lang w:eastAsia="en-GB"/>
              </w:rPr>
              <w:t>The SP</w:t>
            </w:r>
            <w:r w:rsidRPr="00142867">
              <w:rPr>
                <w:rFonts w:ascii="Arial Nova" w:eastAsia="Arial Nova" w:hAnsi="Arial Nova" w:cs="Arial Nova"/>
                <w:sz w:val="20"/>
                <w:szCs w:val="20"/>
                <w:lang w:eastAsia="en-GB"/>
              </w:rPr>
              <w:t xml:space="preserve"> supported Mali in finalizing the IGIF National Action Plan, Mozambique in updating Secondary Administrative Level Boundaries, and conducted capacity-building in Eritrea, Namibia, and Burundi to strengthen GIS, remote sensing, and environmental monitoring skills. Engagements at UN-GGIM and satellite navigation conferences promoted policy harmonization and adoption of emerging technologies. Achievements include improved capacities, data quality, and coordination, while challenges remain in scaling adoption and sustaining standards.</w:t>
            </w:r>
          </w:p>
          <w:p w14:paraId="1CB692DD" w14:textId="77777777" w:rsidR="00142867" w:rsidRPr="00142867" w:rsidRDefault="00142867" w:rsidP="00FE7750">
            <w:pPr>
              <w:spacing w:after="0" w:line="240" w:lineRule="auto"/>
              <w:rPr>
                <w:rFonts w:ascii="Arial Nova" w:eastAsia="Arial Nova" w:hAnsi="Arial Nova" w:cs="Arial Nova"/>
                <w:sz w:val="20"/>
                <w:szCs w:val="20"/>
                <w:lang w:eastAsia="en-GB"/>
              </w:rPr>
            </w:pPr>
          </w:p>
          <w:p w14:paraId="1DBFCFB5" w14:textId="611F0DB5" w:rsidR="00FE7750" w:rsidRDefault="00FE7750" w:rsidP="00FE7750">
            <w:pPr>
              <w:spacing w:after="0" w:line="240" w:lineRule="auto"/>
              <w:rPr>
                <w:rFonts w:ascii="Arial Nova" w:eastAsia="Arial Nova" w:hAnsi="Arial Nova" w:cs="Arial Nova"/>
                <w:b/>
                <w:bCs/>
                <w:i/>
                <w:iCs/>
                <w:color w:val="00B0F0"/>
                <w:sz w:val="20"/>
                <w:szCs w:val="20"/>
              </w:rPr>
            </w:pPr>
            <w:r w:rsidRPr="004C4A73">
              <w:rPr>
                <w:rFonts w:ascii="Arial Nova" w:eastAsia="Arial Nova" w:hAnsi="Arial Nova" w:cs="Arial Nova"/>
                <w:b/>
                <w:bCs/>
                <w:i/>
                <w:iCs/>
                <w:color w:val="00B0F0"/>
                <w:sz w:val="20"/>
                <w:szCs w:val="20"/>
              </w:rPr>
              <w:t>Field and technical cooperation projects</w:t>
            </w:r>
          </w:p>
          <w:p w14:paraId="629019EF" w14:textId="7D8AED2C" w:rsidR="00FE7750" w:rsidRPr="006C108B" w:rsidRDefault="00FE7750" w:rsidP="00FE7750">
            <w:pPr>
              <w:spacing w:after="0" w:line="240" w:lineRule="auto"/>
              <w:rPr>
                <w:rFonts w:ascii="Arial Nova" w:eastAsia="Arial Nova" w:hAnsi="Arial Nova" w:cs="Arial Nova"/>
                <w:sz w:val="20"/>
                <w:szCs w:val="20"/>
                <w:lang w:eastAsia="en-GB"/>
              </w:rPr>
            </w:pPr>
            <w:r w:rsidRPr="00364A28">
              <w:rPr>
                <w:rFonts w:ascii="Arial Nova" w:eastAsia="Arial Nova" w:hAnsi="Arial Nova" w:cs="Arial Nova"/>
                <w:b/>
                <w:bCs/>
                <w:sz w:val="20"/>
                <w:szCs w:val="20"/>
                <w:lang w:eastAsia="en-GB"/>
              </w:rPr>
              <w:t>Project (RPTC</w:t>
            </w:r>
            <w:r w:rsidRPr="006C108B">
              <w:rPr>
                <w:rFonts w:ascii="Arial Nova" w:eastAsia="Arial Nova" w:hAnsi="Arial Nova" w:cs="Arial Nova"/>
                <w:sz w:val="20"/>
                <w:szCs w:val="20"/>
                <w:lang w:eastAsia="en-GB"/>
              </w:rPr>
              <w:t>)</w:t>
            </w:r>
            <w:r w:rsidRPr="004D04BA">
              <w:rPr>
                <w:rFonts w:ascii="Arial Nova" w:eastAsia="Arial Nova" w:hAnsi="Arial Nova" w:cs="Arial Nova"/>
                <w:sz w:val="20"/>
                <w:szCs w:val="20"/>
                <w:lang w:eastAsia="en-GB"/>
              </w:rPr>
              <w:t xml:space="preserve">: </w:t>
            </w:r>
            <w:r w:rsidR="00364A28" w:rsidRPr="00364A28">
              <w:rPr>
                <w:rFonts w:ascii="Arial Nova" w:eastAsia="Arial Nova" w:hAnsi="Arial Nova" w:cs="Arial Nova"/>
                <w:sz w:val="20"/>
                <w:szCs w:val="20"/>
                <w:lang w:eastAsia="en-GB"/>
              </w:rPr>
              <w:t>Organisation of the National Validation Forum to adopt and publish the country-Led Action Plan on Integrated Geospatial Information Framework in Mali.</w:t>
            </w:r>
          </w:p>
          <w:p w14:paraId="4D3FD518" w14:textId="77777777" w:rsidR="00FE7750" w:rsidRPr="00142867" w:rsidRDefault="00FE7750" w:rsidP="00FE7750">
            <w:pPr>
              <w:spacing w:after="0" w:line="240" w:lineRule="auto"/>
              <w:rPr>
                <w:rFonts w:ascii="Arial Nova" w:eastAsia="Arial Nova" w:hAnsi="Arial Nova" w:cs="Arial Nova"/>
                <w:sz w:val="8"/>
                <w:szCs w:val="8"/>
                <w:lang w:eastAsia="en-GB"/>
              </w:rPr>
            </w:pPr>
          </w:p>
          <w:p w14:paraId="24DEC972" w14:textId="3050A53A" w:rsidR="00FE7750" w:rsidRPr="006C108B" w:rsidRDefault="00FE7750" w:rsidP="00FE7750">
            <w:pPr>
              <w:pStyle w:val="ListParagraph"/>
              <w:numPr>
                <w:ilvl w:val="0"/>
                <w:numId w:val="38"/>
              </w:numPr>
              <w:spacing w:after="0" w:line="240" w:lineRule="auto"/>
              <w:rPr>
                <w:rFonts w:ascii="Arial Nova" w:eastAsia="Arial Nova" w:hAnsi="Arial Nova" w:cs="Arial Nova"/>
                <w:sz w:val="20"/>
                <w:szCs w:val="20"/>
                <w:lang w:eastAsia="en-GB"/>
              </w:rPr>
            </w:pPr>
            <w:r w:rsidRPr="00364A28">
              <w:rPr>
                <w:rFonts w:ascii="Arial Nova" w:eastAsia="Arial Nova" w:hAnsi="Arial Nova" w:cs="Arial Nova"/>
                <w:sz w:val="20"/>
                <w:szCs w:val="20"/>
                <w:lang w:eastAsia="en-GB"/>
              </w:rPr>
              <w:t>Location and Dates</w:t>
            </w:r>
            <w:r w:rsidRPr="006C108B">
              <w:rPr>
                <w:rFonts w:ascii="Arial Nova" w:eastAsia="Arial Nova" w:hAnsi="Arial Nova" w:cs="Arial Nova"/>
                <w:sz w:val="20"/>
                <w:szCs w:val="20"/>
                <w:lang w:eastAsia="en-GB"/>
              </w:rPr>
              <w:t xml:space="preserve">: </w:t>
            </w:r>
            <w:r w:rsidR="00364A28">
              <w:rPr>
                <w:rFonts w:ascii="Arial Nova" w:eastAsia="Arial Nova" w:hAnsi="Arial Nova" w:cs="Arial Nova"/>
                <w:sz w:val="20"/>
                <w:szCs w:val="20"/>
                <w:lang w:eastAsia="en-GB"/>
              </w:rPr>
              <w:t>Mali</w:t>
            </w:r>
            <w:r w:rsidRPr="006C108B">
              <w:rPr>
                <w:rFonts w:ascii="Arial Nova" w:eastAsia="Arial Nova" w:hAnsi="Arial Nova" w:cs="Arial Nova"/>
                <w:sz w:val="20"/>
                <w:szCs w:val="20"/>
                <w:lang w:eastAsia="en-GB"/>
              </w:rPr>
              <w:t>, 1</w:t>
            </w:r>
            <w:r w:rsidR="00364A28">
              <w:rPr>
                <w:rFonts w:ascii="Arial Nova" w:eastAsia="Arial Nova" w:hAnsi="Arial Nova" w:cs="Arial Nova"/>
                <w:sz w:val="20"/>
                <w:szCs w:val="20"/>
                <w:lang w:eastAsia="en-GB"/>
              </w:rPr>
              <w:t>1 November</w:t>
            </w:r>
            <w:r w:rsidRPr="006C108B">
              <w:rPr>
                <w:rFonts w:ascii="Arial Nova" w:eastAsia="Arial Nova" w:hAnsi="Arial Nova" w:cs="Arial Nova"/>
                <w:sz w:val="20"/>
                <w:szCs w:val="20"/>
                <w:lang w:eastAsia="en-GB"/>
              </w:rPr>
              <w:t xml:space="preserve"> 2025- Jan </w:t>
            </w:r>
            <w:r w:rsidR="00364A28">
              <w:rPr>
                <w:rFonts w:ascii="Arial Nova" w:eastAsia="Arial Nova" w:hAnsi="Arial Nova" w:cs="Arial Nova"/>
                <w:sz w:val="20"/>
                <w:szCs w:val="20"/>
                <w:lang w:eastAsia="en-GB"/>
              </w:rPr>
              <w:t>30</w:t>
            </w:r>
            <w:r w:rsidRPr="006C108B">
              <w:rPr>
                <w:rFonts w:ascii="Arial Nova" w:eastAsia="Arial Nova" w:hAnsi="Arial Nova" w:cs="Arial Nova"/>
                <w:sz w:val="20"/>
                <w:szCs w:val="20"/>
                <w:lang w:eastAsia="en-GB"/>
              </w:rPr>
              <w:t>, 2026</w:t>
            </w:r>
          </w:p>
          <w:p w14:paraId="7EF5A5F2" w14:textId="5C49072B" w:rsidR="00364A28" w:rsidRDefault="00FE7750" w:rsidP="00364A28">
            <w:pPr>
              <w:pStyle w:val="ListParagraph"/>
              <w:numPr>
                <w:ilvl w:val="0"/>
                <w:numId w:val="38"/>
              </w:numPr>
              <w:spacing w:after="0" w:line="240" w:lineRule="auto"/>
              <w:rPr>
                <w:color w:val="2F5496" w:themeColor="accent1" w:themeShade="BF"/>
                <w:sz w:val="20"/>
                <w:szCs w:val="20"/>
                <w:lang w:eastAsia="en-GB"/>
              </w:rPr>
            </w:pPr>
            <w:r w:rsidRPr="00364A28">
              <w:rPr>
                <w:rFonts w:ascii="Arial Nova" w:eastAsia="Arial Nova" w:hAnsi="Arial Nova" w:cs="Arial Nova"/>
                <w:sz w:val="20"/>
                <w:szCs w:val="20"/>
                <w:lang w:eastAsia="en-GB"/>
              </w:rPr>
              <w:t xml:space="preserve">Objective:  </w:t>
            </w:r>
            <w:r w:rsidR="00364A28" w:rsidRPr="00364A28">
              <w:rPr>
                <w:rFonts w:ascii="Arial Nova" w:eastAsia="Arial Nova" w:hAnsi="Arial Nova" w:cs="Arial Nova"/>
                <w:sz w:val="20"/>
                <w:szCs w:val="20"/>
                <w:lang w:eastAsia="en-GB"/>
              </w:rPr>
              <w:t>to provide national stakeholders from ministries, government agencies, universities, the private sector, and civil society the opportunity to validate the ultimate iteration of the document, that will lead to the formal acceptance of the national action plan on the Integrated Geospatial Information Framework for Mali</w:t>
            </w:r>
            <w:r w:rsidR="00364A28" w:rsidRPr="00364A28">
              <w:rPr>
                <w:color w:val="2F5496" w:themeColor="accent1" w:themeShade="BF"/>
                <w:sz w:val="20"/>
                <w:szCs w:val="20"/>
                <w:lang w:eastAsia="en-GB"/>
              </w:rPr>
              <w:t>.</w:t>
            </w:r>
          </w:p>
          <w:p w14:paraId="78A4F0AF" w14:textId="77777777" w:rsidR="00364A28" w:rsidRPr="00142867" w:rsidRDefault="00364A28" w:rsidP="00364A28">
            <w:pPr>
              <w:pStyle w:val="ListParagraph"/>
              <w:spacing w:after="0" w:line="240" w:lineRule="auto"/>
              <w:rPr>
                <w:color w:val="2F5496" w:themeColor="accent1" w:themeShade="BF"/>
                <w:sz w:val="10"/>
                <w:szCs w:val="10"/>
                <w:lang w:eastAsia="en-GB"/>
              </w:rPr>
            </w:pPr>
          </w:p>
          <w:p w14:paraId="3B31E4E1" w14:textId="49F660F7" w:rsidR="00364A28" w:rsidRDefault="00364A28" w:rsidP="00364A28">
            <w:pPr>
              <w:spacing w:after="0" w:line="240" w:lineRule="auto"/>
              <w:rPr>
                <w:rFonts w:ascii="Arial Nova" w:eastAsia="Arial Nova" w:hAnsi="Arial Nova" w:cs="Arial Nova"/>
                <w:sz w:val="20"/>
                <w:szCs w:val="20"/>
                <w:lang w:eastAsia="en-GB"/>
              </w:rPr>
            </w:pPr>
            <w:r w:rsidRPr="00364A28">
              <w:rPr>
                <w:rFonts w:ascii="Arial Nova" w:eastAsia="Arial Nova" w:hAnsi="Arial Nova" w:cs="Arial Nova"/>
                <w:b/>
                <w:bCs/>
                <w:sz w:val="20"/>
                <w:szCs w:val="20"/>
                <w:lang w:eastAsia="en-GB"/>
              </w:rPr>
              <w:t>Project (RPTC</w:t>
            </w:r>
            <w:r w:rsidRPr="006C108B">
              <w:rPr>
                <w:rFonts w:ascii="Arial Nova" w:eastAsia="Arial Nova" w:hAnsi="Arial Nova" w:cs="Arial Nova"/>
                <w:sz w:val="20"/>
                <w:szCs w:val="20"/>
                <w:lang w:eastAsia="en-GB"/>
              </w:rPr>
              <w:t>)</w:t>
            </w:r>
            <w:r w:rsidRPr="004D04BA">
              <w:rPr>
                <w:rFonts w:ascii="Arial Nova" w:eastAsia="Arial Nova" w:hAnsi="Arial Nova" w:cs="Arial Nova"/>
                <w:sz w:val="20"/>
                <w:szCs w:val="20"/>
                <w:lang w:eastAsia="en-GB"/>
              </w:rPr>
              <w:t xml:space="preserve">: </w:t>
            </w:r>
            <w:bookmarkStart w:id="25" w:name="_Hlk202267159"/>
            <w:r w:rsidRPr="00364A28">
              <w:rPr>
                <w:rFonts w:ascii="Arial Nova" w:eastAsia="Arial Nova" w:hAnsi="Arial Nova" w:cs="Arial Nova"/>
                <w:sz w:val="20"/>
                <w:szCs w:val="20"/>
                <w:lang w:eastAsia="en-GB"/>
              </w:rPr>
              <w:t>Capacity Developing Workshop on Spatial Insights: Empowering Decision-Making and Transforming Knowledge into Action with Geospatial Intelligence</w:t>
            </w:r>
            <w:bookmarkEnd w:id="25"/>
          </w:p>
          <w:p w14:paraId="0BF2BD0C" w14:textId="77777777" w:rsidR="00364A28" w:rsidRPr="00364A28" w:rsidRDefault="00364A28" w:rsidP="00364A28">
            <w:pPr>
              <w:spacing w:after="0" w:line="240" w:lineRule="auto"/>
              <w:rPr>
                <w:color w:val="2F5496" w:themeColor="accent1" w:themeShade="BF"/>
                <w:sz w:val="20"/>
                <w:szCs w:val="20"/>
                <w:lang w:eastAsia="en-GB"/>
              </w:rPr>
            </w:pPr>
          </w:p>
          <w:p w14:paraId="04265911" w14:textId="7B382625" w:rsidR="00364A28" w:rsidRPr="006C108B" w:rsidRDefault="00364A28" w:rsidP="00364A28">
            <w:pPr>
              <w:pStyle w:val="ListParagraph"/>
              <w:numPr>
                <w:ilvl w:val="0"/>
                <w:numId w:val="38"/>
              </w:numPr>
              <w:spacing w:after="0" w:line="240" w:lineRule="auto"/>
              <w:rPr>
                <w:rFonts w:ascii="Arial Nova" w:eastAsia="Arial Nova" w:hAnsi="Arial Nova" w:cs="Arial Nova"/>
                <w:sz w:val="20"/>
                <w:szCs w:val="20"/>
                <w:lang w:eastAsia="en-GB"/>
              </w:rPr>
            </w:pPr>
            <w:r w:rsidRPr="00364A28">
              <w:rPr>
                <w:rFonts w:ascii="Arial Nova" w:eastAsia="Arial Nova" w:hAnsi="Arial Nova" w:cs="Arial Nova"/>
                <w:sz w:val="20"/>
                <w:szCs w:val="20"/>
                <w:lang w:eastAsia="en-GB"/>
              </w:rPr>
              <w:t>Location and Dates</w:t>
            </w:r>
            <w:r w:rsidRPr="006C108B">
              <w:rPr>
                <w:rFonts w:ascii="Arial Nova" w:eastAsia="Arial Nova" w:hAnsi="Arial Nova" w:cs="Arial Nova"/>
                <w:sz w:val="20"/>
                <w:szCs w:val="20"/>
                <w:lang w:eastAsia="en-GB"/>
              </w:rPr>
              <w:t xml:space="preserve">: </w:t>
            </w:r>
            <w:r>
              <w:rPr>
                <w:rFonts w:ascii="Arial Nova" w:eastAsia="Arial Nova" w:hAnsi="Arial Nova" w:cs="Arial Nova"/>
                <w:sz w:val="20"/>
                <w:szCs w:val="20"/>
                <w:lang w:eastAsia="en-GB"/>
              </w:rPr>
              <w:t>Eritrea</w:t>
            </w:r>
            <w:r w:rsidRPr="006C108B">
              <w:rPr>
                <w:rFonts w:ascii="Arial Nova" w:eastAsia="Arial Nova" w:hAnsi="Arial Nova" w:cs="Arial Nova"/>
                <w:sz w:val="20"/>
                <w:szCs w:val="20"/>
                <w:lang w:eastAsia="en-GB"/>
              </w:rPr>
              <w:t>, 1</w:t>
            </w:r>
            <w:r>
              <w:rPr>
                <w:rFonts w:ascii="Arial Nova" w:eastAsia="Arial Nova" w:hAnsi="Arial Nova" w:cs="Arial Nova"/>
                <w:sz w:val="20"/>
                <w:szCs w:val="20"/>
                <w:lang w:eastAsia="en-GB"/>
              </w:rPr>
              <w:t>1 November</w:t>
            </w:r>
            <w:r w:rsidRPr="006C108B">
              <w:rPr>
                <w:rFonts w:ascii="Arial Nova" w:eastAsia="Arial Nova" w:hAnsi="Arial Nova" w:cs="Arial Nova"/>
                <w:sz w:val="20"/>
                <w:szCs w:val="20"/>
                <w:lang w:eastAsia="en-GB"/>
              </w:rPr>
              <w:t xml:space="preserve"> 2025- Jan </w:t>
            </w:r>
            <w:r>
              <w:rPr>
                <w:rFonts w:ascii="Arial Nova" w:eastAsia="Arial Nova" w:hAnsi="Arial Nova" w:cs="Arial Nova"/>
                <w:sz w:val="20"/>
                <w:szCs w:val="20"/>
                <w:lang w:eastAsia="en-GB"/>
              </w:rPr>
              <w:t>30</w:t>
            </w:r>
            <w:r w:rsidRPr="006C108B">
              <w:rPr>
                <w:rFonts w:ascii="Arial Nova" w:eastAsia="Arial Nova" w:hAnsi="Arial Nova" w:cs="Arial Nova"/>
                <w:sz w:val="20"/>
                <w:szCs w:val="20"/>
                <w:lang w:eastAsia="en-GB"/>
              </w:rPr>
              <w:t>, 2026</w:t>
            </w:r>
          </w:p>
          <w:p w14:paraId="75FCE298" w14:textId="48AFBCAF" w:rsidR="00364A28" w:rsidRPr="00364A28" w:rsidRDefault="00364A28" w:rsidP="00364A28">
            <w:pPr>
              <w:pStyle w:val="ListParagraph"/>
              <w:numPr>
                <w:ilvl w:val="0"/>
                <w:numId w:val="38"/>
              </w:numPr>
              <w:spacing w:after="0" w:line="240" w:lineRule="auto"/>
              <w:rPr>
                <w:color w:val="2F5496" w:themeColor="accent1" w:themeShade="BF"/>
                <w:sz w:val="20"/>
                <w:szCs w:val="20"/>
                <w:lang w:eastAsia="en-GB"/>
              </w:rPr>
            </w:pPr>
            <w:r w:rsidRPr="00364A28">
              <w:rPr>
                <w:rFonts w:ascii="Arial Nova" w:eastAsia="Arial Nova" w:hAnsi="Arial Nova" w:cs="Arial Nova"/>
                <w:sz w:val="20"/>
                <w:szCs w:val="20"/>
                <w:lang w:eastAsia="en-GB"/>
              </w:rPr>
              <w:t>Objective:  building program for staffs at the Ministry of Land, Water, and Environment, specifically targeting critical knowledge and skill gaps in Geographic Information Systems (GIS) and Remote Sensing (RS</w:t>
            </w:r>
            <w:r>
              <w:rPr>
                <w:rFonts w:ascii="Arial Nova" w:eastAsia="Arial Nova" w:hAnsi="Arial Nova" w:cs="Arial Nova"/>
                <w:sz w:val="20"/>
                <w:szCs w:val="20"/>
                <w:lang w:eastAsia="en-GB"/>
              </w:rPr>
              <w:t>)</w:t>
            </w:r>
          </w:p>
          <w:p w14:paraId="6D93F61D" w14:textId="77777777" w:rsidR="00364A28" w:rsidRDefault="00364A28" w:rsidP="7D1210E1">
            <w:pPr>
              <w:spacing w:after="0" w:line="240" w:lineRule="auto"/>
              <w:rPr>
                <w:b/>
                <w:bCs/>
                <w:color w:val="2F5496" w:themeColor="accent1" w:themeShade="BF"/>
                <w:sz w:val="20"/>
                <w:szCs w:val="20"/>
                <w:lang w:eastAsia="en-GB"/>
              </w:rPr>
            </w:pPr>
          </w:p>
          <w:p w14:paraId="519019A0" w14:textId="2D570DBA" w:rsidR="00C56DDA" w:rsidRPr="00364A28" w:rsidRDefault="32B12510" w:rsidP="00364A28">
            <w:pPr>
              <w:spacing w:after="0" w:line="240" w:lineRule="auto"/>
              <w:rPr>
                <w:rFonts w:ascii="Arial Nova" w:eastAsia="Arial Nova" w:hAnsi="Arial Nova" w:cs="Arial Nova"/>
                <w:b/>
                <w:bCs/>
                <w:i/>
                <w:iCs/>
                <w:color w:val="00B0F0"/>
                <w:sz w:val="20"/>
                <w:szCs w:val="20"/>
              </w:rPr>
            </w:pPr>
            <w:r w:rsidRPr="00364A28">
              <w:rPr>
                <w:rFonts w:ascii="Arial Nova" w:eastAsia="Arial Nova" w:hAnsi="Arial Nova" w:cs="Arial Nova"/>
                <w:b/>
                <w:bCs/>
                <w:i/>
                <w:iCs/>
                <w:color w:val="00B0F0"/>
                <w:sz w:val="20"/>
                <w:szCs w:val="20"/>
              </w:rPr>
              <w:t xml:space="preserve">Capacity building/Training events </w:t>
            </w:r>
          </w:p>
          <w:p w14:paraId="4A2713E4" w14:textId="123868E5" w:rsidR="00C56DDA" w:rsidRDefault="32B12510" w:rsidP="7D1210E1">
            <w:pPr>
              <w:shd w:val="clear" w:color="auto" w:fill="FFFFFF" w:themeFill="background1"/>
              <w:spacing w:after="0" w:line="240" w:lineRule="auto"/>
              <w:jc w:val="both"/>
              <w:outlineLvl w:val="0"/>
              <w:rPr>
                <w:rFonts w:ascii="Arial Nova" w:eastAsia="Arial Nova" w:hAnsi="Arial Nova" w:cs="Arial Nova"/>
                <w:sz w:val="20"/>
                <w:szCs w:val="20"/>
                <w:lang w:eastAsia="en-GB"/>
              </w:rPr>
            </w:pPr>
            <w:r w:rsidRPr="004C4A73">
              <w:rPr>
                <w:rFonts w:ascii="Arial Nova" w:eastAsia="Arial Nova" w:hAnsi="Arial Nova" w:cs="Arial Nova"/>
                <w:b/>
                <w:bCs/>
                <w:sz w:val="20"/>
                <w:szCs w:val="20"/>
                <w:lang w:eastAsia="en-GB"/>
              </w:rPr>
              <w:t>Eritrea</w:t>
            </w:r>
            <w:r w:rsidR="00364A28">
              <w:rPr>
                <w:rFonts w:ascii="Arial Nova" w:eastAsia="Arial Nova" w:hAnsi="Arial Nova" w:cs="Arial Nova"/>
                <w:b/>
                <w:bCs/>
                <w:sz w:val="20"/>
                <w:szCs w:val="20"/>
                <w:lang w:eastAsia="en-GB"/>
              </w:rPr>
              <w:t xml:space="preserve">. </w:t>
            </w:r>
            <w:r w:rsidRPr="00364A28">
              <w:rPr>
                <w:rFonts w:ascii="Arial Nova" w:eastAsia="Arial Nova" w:hAnsi="Arial Nova" w:cs="Arial Nova"/>
                <w:b/>
                <w:bCs/>
                <w:sz w:val="20"/>
                <w:szCs w:val="20"/>
                <w:lang w:eastAsia="en-GB"/>
              </w:rPr>
              <w:t>Geospatial Data Use for Climate and Development Planning:</w:t>
            </w:r>
            <w:r w:rsidRPr="004C4A73">
              <w:rPr>
                <w:rFonts w:ascii="Arial Nova" w:eastAsia="Arial Nova" w:hAnsi="Arial Nova" w:cs="Arial Nova"/>
                <w:sz w:val="20"/>
                <w:szCs w:val="20"/>
                <w:lang w:eastAsia="en-GB"/>
              </w:rPr>
              <w:t xml:space="preserve"> With UNECA’s </w:t>
            </w:r>
            <w:r w:rsidR="00C42F34" w:rsidRPr="004C4A73">
              <w:rPr>
                <w:rFonts w:ascii="Arial Nova" w:eastAsia="Arial Nova" w:hAnsi="Arial Nova" w:cs="Arial Nova"/>
                <w:sz w:val="20"/>
                <w:szCs w:val="20"/>
                <w:lang w:eastAsia="en-GB"/>
              </w:rPr>
              <w:t>support, 23</w:t>
            </w:r>
            <w:r w:rsidRPr="004C4A73">
              <w:rPr>
                <w:rFonts w:ascii="Arial Nova" w:eastAsia="Arial Nova" w:hAnsi="Arial Nova" w:cs="Arial Nova"/>
                <w:sz w:val="20"/>
                <w:szCs w:val="20"/>
                <w:lang w:eastAsia="en-GB"/>
              </w:rPr>
              <w:t xml:space="preserve"> experts from the Ministry of Land, Water and Environment enhanced their capacity in geospatial data management, digitization, geo-referencing, and spatial analysis. The support introduced the application of GIS and Remote Sensing for water productivity, crop monitoring, land use, vegetation, and flood mapping, and strengthened the </w:t>
            </w:r>
            <w:r w:rsidRPr="004C4A73">
              <w:rPr>
                <w:rFonts w:ascii="Arial Nova" w:eastAsia="Arial Nova" w:hAnsi="Arial Nova" w:cs="Arial Nova"/>
                <w:sz w:val="20"/>
                <w:szCs w:val="20"/>
                <w:lang w:eastAsia="en-GB"/>
              </w:rPr>
              <w:lastRenderedPageBreak/>
              <w:t>advanced use of ArcGIS Pro, Google Earth, and AI tools to support environmental monitoring and sustainable resource management.  The workshop began with an introduction to the fundamental principles of GIS, covering geospatial data models, geodetic reference systems, and the organization and management of GIS data.</w:t>
            </w:r>
          </w:p>
          <w:p w14:paraId="07DCF82B" w14:textId="432930F5" w:rsidR="004C4A73" w:rsidRDefault="004C4A73" w:rsidP="7D1210E1">
            <w:pPr>
              <w:shd w:val="clear" w:color="auto" w:fill="FFFFFF" w:themeFill="background1"/>
              <w:spacing w:after="0" w:line="240" w:lineRule="auto"/>
              <w:jc w:val="both"/>
              <w:outlineLvl w:val="0"/>
              <w:rPr>
                <w:lang w:eastAsia="en-GB"/>
              </w:rPr>
            </w:pPr>
          </w:p>
          <w:p w14:paraId="1E480EB5" w14:textId="0091318C" w:rsidR="004C4A73" w:rsidRPr="004C4A73" w:rsidRDefault="004C4A73" w:rsidP="7D1210E1">
            <w:pPr>
              <w:shd w:val="clear" w:color="auto" w:fill="FFFFFF" w:themeFill="background1"/>
              <w:spacing w:after="0" w:line="240" w:lineRule="auto"/>
              <w:jc w:val="both"/>
              <w:outlineLvl w:val="0"/>
              <w:rPr>
                <w:rFonts w:ascii="Arial Nova" w:eastAsia="Arial Nova" w:hAnsi="Arial Nova" w:cs="Arial Nova"/>
                <w:sz w:val="20"/>
                <w:szCs w:val="20"/>
              </w:rPr>
            </w:pPr>
            <w:r w:rsidRPr="004C4A73">
              <w:rPr>
                <w:b/>
                <w:bCs/>
                <w:lang w:eastAsia="en-GB"/>
              </w:rPr>
              <w:t>Namibia and Burundi</w:t>
            </w:r>
            <w:r w:rsidR="00364A28">
              <w:rPr>
                <w:b/>
                <w:bCs/>
                <w:lang w:eastAsia="en-GB"/>
              </w:rPr>
              <w:t>.</w:t>
            </w:r>
            <w:r>
              <w:rPr>
                <w:lang w:eastAsia="en-GB"/>
              </w:rPr>
              <w:t xml:space="preserve"> </w:t>
            </w:r>
            <w:r>
              <w:t xml:space="preserve"> </w:t>
            </w:r>
            <w:r w:rsidRPr="004C4A73">
              <w:rPr>
                <w:rFonts w:ascii="Arial Nova" w:eastAsia="Arial Nova" w:hAnsi="Arial Nova" w:cs="Arial Nova"/>
                <w:sz w:val="20"/>
                <w:szCs w:val="20"/>
                <w:lang w:eastAsia="en-GB"/>
              </w:rPr>
              <w:t>From 2nd to 5th December 2025, a workshop was held at Hilton Hotel in Windhoek, Namibia to strengthen skills in climate and environmental geospatial data collection, cloud platforms, and disaster-related indicators. The 24 participants included 12 females and 12 males from Burundi and Namibia representing government agencies, national statistical offices, environmental institutions, ministries, GIS analysts, remote sensing specialists, data managers, academics, and researchers. Participants gained practical skills in geospatial data collection and analysis and are now prepared to apply these tools to improve climate resilience, environmental monitoring, and disaster preparedness in their countries.</w:t>
            </w:r>
          </w:p>
          <w:p w14:paraId="7AC85DD9" w14:textId="17AE5DEC" w:rsidR="00C42F34" w:rsidRPr="00142867" w:rsidRDefault="00C42F34" w:rsidP="7D1210E1">
            <w:pPr>
              <w:spacing w:after="0" w:line="240" w:lineRule="auto"/>
              <w:rPr>
                <w:rFonts w:ascii="Arial Nova" w:eastAsia="Arial Nova" w:hAnsi="Arial Nova" w:cs="Arial Nova"/>
                <w:sz w:val="10"/>
                <w:szCs w:val="10"/>
              </w:rPr>
            </w:pPr>
          </w:p>
          <w:p w14:paraId="23F5F295" w14:textId="09F2BF63" w:rsidR="00C56DDA" w:rsidRPr="00364A28" w:rsidRDefault="32B12510" w:rsidP="00364A28">
            <w:pPr>
              <w:spacing w:after="0" w:line="240" w:lineRule="auto"/>
              <w:rPr>
                <w:rFonts w:ascii="Arial Nova" w:eastAsia="Arial Nova" w:hAnsi="Arial Nova" w:cs="Arial Nova"/>
                <w:b/>
                <w:bCs/>
                <w:i/>
                <w:iCs/>
                <w:color w:val="00B0F0"/>
                <w:sz w:val="20"/>
                <w:szCs w:val="20"/>
              </w:rPr>
            </w:pPr>
            <w:r w:rsidRPr="00364A28">
              <w:rPr>
                <w:rFonts w:ascii="Arial Nova" w:eastAsia="Arial Nova" w:hAnsi="Arial Nova" w:cs="Arial Nova"/>
                <w:b/>
                <w:bCs/>
                <w:i/>
                <w:iCs/>
                <w:color w:val="00B0F0"/>
                <w:sz w:val="20"/>
                <w:szCs w:val="20"/>
              </w:rPr>
              <w:t xml:space="preserve">Other workshops </w:t>
            </w:r>
          </w:p>
          <w:p w14:paraId="7F3DF0FF" w14:textId="66C509EC" w:rsidR="00C56DDA" w:rsidRPr="004C4A73" w:rsidRDefault="32B12510" w:rsidP="7D1210E1">
            <w:pPr>
              <w:tabs>
                <w:tab w:val="left" w:pos="2330"/>
              </w:tabs>
              <w:spacing w:after="0" w:line="240" w:lineRule="auto"/>
              <w:jc w:val="both"/>
              <w:rPr>
                <w:rFonts w:ascii="Arial Nova" w:eastAsia="Arial Nova" w:hAnsi="Arial Nova" w:cs="Arial Nova"/>
                <w:sz w:val="20"/>
                <w:szCs w:val="20"/>
              </w:rPr>
            </w:pPr>
            <w:r w:rsidRPr="004C4A73">
              <w:rPr>
                <w:rFonts w:ascii="Arial Nova" w:eastAsia="Arial Nova" w:hAnsi="Arial Nova" w:cs="Arial Nova"/>
                <w:sz w:val="20"/>
                <w:szCs w:val="20"/>
                <w:lang w:eastAsia="en-GB"/>
              </w:rPr>
              <w:t>15th UN-GGIM- United Nations Committee of Experts on Global Geospatial Information Session August 4–8, 2025 | New York: UNECA contributed to the annual UN-GGIM session and utilized the platform to urge Member States and organizations to deliberate on global geospatial policy directions, institutional strengthening, and emerging issues in the sector.</w:t>
            </w:r>
          </w:p>
          <w:p w14:paraId="7AC6228A" w14:textId="3247F376" w:rsidR="7D1210E1" w:rsidRPr="004C4A73" w:rsidRDefault="7D1210E1" w:rsidP="7D1210E1">
            <w:pPr>
              <w:tabs>
                <w:tab w:val="left" w:pos="2330"/>
              </w:tabs>
              <w:spacing w:after="0" w:line="240" w:lineRule="auto"/>
              <w:jc w:val="both"/>
              <w:rPr>
                <w:rFonts w:ascii="Arial Nova" w:eastAsia="Arial Nova" w:hAnsi="Arial Nova" w:cs="Arial Nova"/>
                <w:sz w:val="20"/>
                <w:szCs w:val="20"/>
              </w:rPr>
            </w:pPr>
          </w:p>
          <w:p w14:paraId="0634E208" w14:textId="40A4E0C1" w:rsidR="00C56DDA" w:rsidRDefault="32B12510" w:rsidP="7D1210E1">
            <w:pPr>
              <w:autoSpaceDE w:val="0"/>
              <w:autoSpaceDN w:val="0"/>
              <w:adjustRightInd w:val="0"/>
              <w:spacing w:after="0"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 xml:space="preserve">High-level conference on satellite navigation Praia, Cabo Verde from 16-17 July 2025.UNECA leveraged the platform to discuss the role of Satellite Navigation and Positioning in addressing the gaps between urban and rural areas including continental priority domains including early warning and disaster risk reduction. </w:t>
            </w:r>
          </w:p>
          <w:p w14:paraId="104F10E7" w14:textId="77777777" w:rsidR="00364A28" w:rsidRPr="00142867" w:rsidRDefault="00364A28" w:rsidP="7D1210E1">
            <w:pPr>
              <w:autoSpaceDE w:val="0"/>
              <w:autoSpaceDN w:val="0"/>
              <w:adjustRightInd w:val="0"/>
              <w:spacing w:after="0" w:line="240" w:lineRule="auto"/>
              <w:rPr>
                <w:rFonts w:ascii="Arial Nova" w:eastAsia="Arial Nova" w:hAnsi="Arial Nova" w:cs="Arial Nova"/>
                <w:sz w:val="10"/>
                <w:szCs w:val="10"/>
              </w:rPr>
            </w:pPr>
          </w:p>
          <w:p w14:paraId="37A79939" w14:textId="0F293D3F" w:rsidR="00C56DDA" w:rsidRPr="00364A28" w:rsidRDefault="004C4A73" w:rsidP="00364A28">
            <w:pPr>
              <w:spacing w:after="0" w:line="240" w:lineRule="auto"/>
              <w:rPr>
                <w:rFonts w:ascii="Arial Nova" w:eastAsia="Arial Nova" w:hAnsi="Arial Nova" w:cs="Arial Nova"/>
                <w:b/>
                <w:bCs/>
                <w:i/>
                <w:iCs/>
                <w:color w:val="00B0F0"/>
                <w:sz w:val="20"/>
                <w:szCs w:val="20"/>
              </w:rPr>
            </w:pPr>
            <w:r w:rsidRPr="00364A28">
              <w:rPr>
                <w:rFonts w:ascii="Arial Nova" w:eastAsia="Arial Nova" w:hAnsi="Arial Nova" w:cs="Arial Nova"/>
                <w:b/>
                <w:bCs/>
                <w:i/>
                <w:iCs/>
                <w:color w:val="00B0F0"/>
                <w:sz w:val="20"/>
                <w:szCs w:val="20"/>
              </w:rPr>
              <w:t>Consultations, advisory service, and advocacy</w:t>
            </w:r>
          </w:p>
          <w:p w14:paraId="065A2C2C" w14:textId="7683C2E3" w:rsidR="00C56DDA" w:rsidRDefault="004C4A73" w:rsidP="008F2DC2">
            <w:pPr>
              <w:spacing w:after="0" w:line="240" w:lineRule="auto"/>
              <w:rPr>
                <w:rFonts w:ascii="Arial Nova" w:eastAsia="Arial Nova" w:hAnsi="Arial Nova" w:cs="Arial Nova"/>
                <w:sz w:val="20"/>
                <w:szCs w:val="20"/>
                <w:lang w:eastAsia="en-GB"/>
              </w:rPr>
            </w:pPr>
            <w:r w:rsidRPr="008F2DC2">
              <w:rPr>
                <w:rFonts w:ascii="Arial Nova" w:eastAsia="Arial Nova" w:hAnsi="Arial Nova" w:cs="Arial Nova"/>
                <w:b/>
                <w:bCs/>
                <w:sz w:val="20"/>
                <w:szCs w:val="20"/>
                <w:lang w:eastAsia="en-GB"/>
              </w:rPr>
              <w:t>Mozambique</w:t>
            </w:r>
            <w:r w:rsidR="00142867">
              <w:rPr>
                <w:rFonts w:ascii="Arial Nova" w:eastAsia="Arial Nova" w:hAnsi="Arial Nova" w:cs="Arial Nova"/>
                <w:b/>
                <w:bCs/>
                <w:sz w:val="20"/>
                <w:szCs w:val="20"/>
                <w:lang w:eastAsia="en-GB"/>
              </w:rPr>
              <w:t>.</w:t>
            </w:r>
            <w:r w:rsidRPr="008F2DC2">
              <w:rPr>
                <w:rFonts w:ascii="Arial Nova" w:eastAsia="Arial Nova" w:hAnsi="Arial Nova" w:cs="Arial Nova"/>
                <w:sz w:val="20"/>
                <w:szCs w:val="20"/>
                <w:lang w:eastAsia="en-GB"/>
              </w:rPr>
              <w:t xml:space="preserve"> </w:t>
            </w:r>
            <w:r w:rsidRPr="008F2DC2">
              <w:rPr>
                <w:rFonts w:ascii="Arial Nova" w:eastAsia="Arial Nova" w:hAnsi="Arial Nova" w:cs="Arial Nova"/>
                <w:sz w:val="20"/>
                <w:szCs w:val="20"/>
                <w:lang w:eastAsia="en-GB"/>
              </w:rPr>
              <w:t>The African Centre for Statistics (ACS) supported Mozambique in updating and validating its Secondary Administrative Level Boundaries (SALB). The support included harmonizing administrative boundary data, integrating geospatial datasets from national and local sources, and aligning them with regional SALB standards. As a result, Mozambique improved the accuracy and completeness of its boundary maps, strengthened the capacity of national mapping and statistical agencies to maintain and update SALB datasets</w:t>
            </w:r>
            <w:r w:rsidR="008F2DC2" w:rsidRPr="008F2DC2">
              <w:rPr>
                <w:rFonts w:ascii="Arial Nova" w:eastAsia="Arial Nova" w:hAnsi="Arial Nova" w:cs="Arial Nova"/>
                <w:sz w:val="20"/>
                <w:szCs w:val="20"/>
                <w:lang w:eastAsia="en-GB"/>
              </w:rPr>
              <w:t>. The support</w:t>
            </w:r>
            <w:r w:rsidRPr="008F2DC2">
              <w:rPr>
                <w:rFonts w:ascii="Arial Nova" w:eastAsia="Arial Nova" w:hAnsi="Arial Nova" w:cs="Arial Nova"/>
                <w:sz w:val="20"/>
                <w:szCs w:val="20"/>
                <w:lang w:eastAsia="en-GB"/>
              </w:rPr>
              <w:t xml:space="preserve"> enhanced data interoperability for planning and statistical reporting. This collaboration contributes to better governance and ensures Mozambique’s administrative data is consistent with regional and international standards.</w:t>
            </w:r>
          </w:p>
          <w:p w14:paraId="4FF1CF39" w14:textId="0AA7A423" w:rsidR="008F2DC2" w:rsidRPr="00142867" w:rsidRDefault="008F2DC2" w:rsidP="008F2DC2">
            <w:pPr>
              <w:spacing w:after="0" w:line="240" w:lineRule="auto"/>
              <w:rPr>
                <w:rFonts w:ascii="Arial Nova" w:eastAsia="Arial Nova" w:hAnsi="Arial Nova" w:cs="Arial Nova"/>
                <w:sz w:val="14"/>
                <w:szCs w:val="14"/>
                <w:lang w:eastAsia="en-GB"/>
              </w:rPr>
            </w:pPr>
          </w:p>
          <w:p w14:paraId="1472FCBC" w14:textId="3FE84E9F" w:rsidR="00C56DDA" w:rsidRPr="00142867" w:rsidRDefault="008F2DC2" w:rsidP="00142867">
            <w:pPr>
              <w:spacing w:after="0" w:line="240" w:lineRule="auto"/>
              <w:rPr>
                <w:rFonts w:ascii="Arial Nova" w:eastAsia="Arial Nova" w:hAnsi="Arial Nova" w:cs="Arial Nova"/>
                <w:b/>
                <w:bCs/>
                <w:sz w:val="20"/>
                <w:szCs w:val="20"/>
                <w:lang w:eastAsia="en-GB"/>
              </w:rPr>
            </w:pPr>
            <w:r w:rsidRPr="008F2DC2">
              <w:rPr>
                <w:rFonts w:ascii="Arial Nova" w:eastAsia="Arial Nova" w:hAnsi="Arial Nova" w:cs="Arial Nova"/>
                <w:b/>
                <w:bCs/>
                <w:sz w:val="20"/>
                <w:szCs w:val="20"/>
                <w:lang w:eastAsia="en-GB"/>
              </w:rPr>
              <w:t>Mali</w:t>
            </w:r>
            <w:r w:rsidR="00142867">
              <w:rPr>
                <w:rFonts w:ascii="Arial Nova" w:eastAsia="Arial Nova" w:hAnsi="Arial Nova" w:cs="Arial Nova"/>
                <w:b/>
                <w:bCs/>
                <w:sz w:val="20"/>
                <w:szCs w:val="20"/>
                <w:lang w:eastAsia="en-GB"/>
              </w:rPr>
              <w:t>.</w:t>
            </w:r>
            <w:r w:rsidRPr="008F2DC2">
              <w:rPr>
                <w:rFonts w:ascii="Arial Nova" w:eastAsia="Arial Nova" w:hAnsi="Arial Nova" w:cs="Arial Nova"/>
                <w:b/>
                <w:bCs/>
                <w:sz w:val="20"/>
                <w:szCs w:val="20"/>
                <w:lang w:eastAsia="en-GB"/>
              </w:rPr>
              <w:t xml:space="preserve"> </w:t>
            </w:r>
            <w:r>
              <w:t xml:space="preserve"> </w:t>
            </w:r>
            <w:r w:rsidRPr="008F2DC2">
              <w:rPr>
                <w:rFonts w:ascii="Arial Nova" w:eastAsia="Arial Nova" w:hAnsi="Arial Nova" w:cs="Arial Nova"/>
                <w:sz w:val="20"/>
                <w:szCs w:val="20"/>
                <w:lang w:eastAsia="en-GB"/>
              </w:rPr>
              <w:t>The African Centre for Statistics (ACS) supported Mali in finalizing the draft National Action Plan for the Implementation of the International Geospatial Information Framework (IGIF). ACS provided technical guidance on aligning national geospatial strategies with international standards, facilitated stakeholder consultations, and strengthened coordination mechanisms across relevant ministries and agencies. As a result, Mali developed a comprehensive, actionable plan to guide geospatial data governance, enhance capacity for geospatial data management, and support evidence-based decision-making in planning and development initiatives.</w:t>
            </w:r>
          </w:p>
        </w:tc>
        <w:tc>
          <w:tcPr>
            <w:tcW w:w="1723" w:type="pct"/>
            <w:shd w:val="clear" w:color="auto" w:fill="FFFFFF" w:themeFill="background1"/>
          </w:tcPr>
          <w:p w14:paraId="1B571BDA" w14:textId="77777777" w:rsidR="00C56DDA" w:rsidRPr="004C4A73" w:rsidRDefault="32B12510" w:rsidP="7D1210E1">
            <w:pPr>
              <w:spacing w:after="0" w:line="240" w:lineRule="auto"/>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lastRenderedPageBreak/>
              <w:t>Please provide a summary of:</w:t>
            </w:r>
          </w:p>
          <w:p w14:paraId="77D42F9E"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2233ADCC"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 xml:space="preserve">An analytical statement of OVERALL PROGRESS, describing the problem to be addressed, ACHIEVEMENTS and CHALLENGES met during the reporting period. </w:t>
            </w:r>
          </w:p>
          <w:p w14:paraId="339F2614"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 xml:space="preserve">Results achieved during the reporting period, both intended and unintended. </w:t>
            </w:r>
          </w:p>
          <w:p w14:paraId="7B84A53A"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Progress made in achieving related indicator targets.</w:t>
            </w:r>
          </w:p>
          <w:p w14:paraId="2AC3ABB7" w14:textId="77777777" w:rsidR="00C56DDA" w:rsidRPr="004C4A73" w:rsidRDefault="32B12510" w:rsidP="7D1210E1">
            <w:pPr>
              <w:pStyle w:val="ListParagraph"/>
              <w:numPr>
                <w:ilvl w:val="0"/>
                <w:numId w:val="16"/>
              </w:numPr>
              <w:spacing w:after="0" w:line="240" w:lineRule="auto"/>
              <w:ind w:left="215" w:hanging="180"/>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Ensure consistency between indicator progress and rating in Section II below, and this statement.</w:t>
            </w:r>
          </w:p>
          <w:p w14:paraId="2F9F58E2"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0F21A1EF" w14:textId="77777777" w:rsidR="00C56DDA" w:rsidRPr="004C4A73" w:rsidRDefault="32B12510" w:rsidP="7D1210E1">
            <w:pPr>
              <w:spacing w:after="0" w:line="240" w:lineRule="auto"/>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Articulate in narrative form, the DIVISION/SRO/IDEP- concrete contribution, providing specific information on:</w:t>
            </w:r>
          </w:p>
          <w:p w14:paraId="184DFA69"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028C448C"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14"/>
                <w:szCs w:val="14"/>
              </w:rPr>
            </w:pPr>
            <w:r w:rsidRPr="004C4A73">
              <w:rPr>
                <w:rFonts w:ascii="Arial Nova" w:eastAsia="Arial Nova" w:hAnsi="Arial Nova" w:cs="Arial Nova"/>
                <w:color w:val="000000" w:themeColor="text1"/>
                <w:sz w:val="14"/>
                <w:szCs w:val="14"/>
              </w:rPr>
              <w:t>Specific actions (</w:t>
            </w:r>
            <w:r w:rsidRPr="004C4A73">
              <w:rPr>
                <w:rFonts w:ascii="Arial Nova" w:eastAsia="Arial Nova" w:hAnsi="Arial Nova" w:cs="Arial Nova"/>
                <w:b/>
                <w:bCs/>
                <w:color w:val="000000" w:themeColor="text1"/>
                <w:sz w:val="14"/>
                <w:szCs w:val="14"/>
              </w:rPr>
              <w:t>not a list of activities</w:t>
            </w:r>
            <w:r w:rsidRPr="004C4A73">
              <w:rPr>
                <w:rFonts w:ascii="Arial Nova" w:eastAsia="Arial Nova" w:hAnsi="Arial Nova" w:cs="Arial Nova"/>
                <w:color w:val="000000" w:themeColor="text1"/>
                <w:sz w:val="14"/>
                <w:szCs w:val="14"/>
              </w:rPr>
              <w:t>) that contributed to the result and/or improvements in indicators.</w:t>
            </w:r>
          </w:p>
          <w:p w14:paraId="5A2E5D63"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14"/>
                <w:szCs w:val="14"/>
              </w:rPr>
            </w:pPr>
            <w:r w:rsidRPr="004C4A73">
              <w:rPr>
                <w:rFonts w:ascii="Arial Nova" w:eastAsia="Arial Nova" w:hAnsi="Arial Nova" w:cs="Arial Nova"/>
                <w:color w:val="000000" w:themeColor="text1"/>
                <w:sz w:val="14"/>
                <w:szCs w:val="14"/>
              </w:rPr>
              <w:t>This could include a synthesis of the technical assistance, advocacy and convening actions, evidence generation, capacity development, and other actions the DIVISION/SRO/IDEP provided and why they are important.</w:t>
            </w:r>
          </w:p>
          <w:p w14:paraId="3FC19774"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14"/>
                <w:szCs w:val="14"/>
              </w:rPr>
            </w:pPr>
            <w:r w:rsidRPr="004C4A73">
              <w:rPr>
                <w:rFonts w:ascii="Arial Nova" w:eastAsia="Arial Nova" w:hAnsi="Arial Nova" w:cs="Arial Nova"/>
                <w:sz w:val="14"/>
                <w:szCs w:val="14"/>
              </w:rPr>
              <w:t xml:space="preserve">How the DIVISION/SRO/IDEP actions contributed to </w:t>
            </w:r>
            <w:r w:rsidRPr="004C4A73">
              <w:rPr>
                <w:rFonts w:ascii="Arial Nova" w:eastAsia="Arial Nova" w:hAnsi="Arial Nova" w:cs="Arial Nova"/>
                <w:b/>
                <w:bCs/>
                <w:sz w:val="14"/>
                <w:szCs w:val="14"/>
              </w:rPr>
              <w:t>Agenda 2063 and SDGs</w:t>
            </w:r>
            <w:r w:rsidRPr="004C4A73">
              <w:rPr>
                <w:rFonts w:ascii="Arial Nova" w:eastAsia="Arial Nova" w:hAnsi="Arial Nova" w:cs="Arial Nova"/>
                <w:sz w:val="14"/>
                <w:szCs w:val="14"/>
              </w:rPr>
              <w:t>.</w:t>
            </w:r>
          </w:p>
          <w:p w14:paraId="00DC0A9F" w14:textId="77777777" w:rsidR="00C56DDA" w:rsidRPr="004C4A73" w:rsidRDefault="32B12510" w:rsidP="7D1210E1">
            <w:pPr>
              <w:pStyle w:val="ListParagraph"/>
              <w:numPr>
                <w:ilvl w:val="0"/>
                <w:numId w:val="17"/>
              </w:numPr>
              <w:spacing w:after="0" w:line="240" w:lineRule="auto"/>
              <w:ind w:left="215" w:hanging="180"/>
              <w:rPr>
                <w:rFonts w:ascii="Arial Nova" w:eastAsia="Arial Nova" w:hAnsi="Arial Nova" w:cs="Arial Nova"/>
                <w:sz w:val="14"/>
                <w:szCs w:val="14"/>
              </w:rPr>
            </w:pPr>
            <w:r w:rsidRPr="004C4A73">
              <w:rPr>
                <w:rFonts w:ascii="Arial Nova" w:eastAsia="Arial Nova" w:hAnsi="Arial Nova" w:cs="Arial Nova"/>
                <w:color w:val="000000" w:themeColor="text1"/>
                <w:sz w:val="14"/>
                <w:szCs w:val="14"/>
              </w:rPr>
              <w:t>Provide all details necessary (specific title, quantities, date delivered) paying attention to categories of deliverables, activities and commitments made in the PPB:</w:t>
            </w:r>
          </w:p>
          <w:p w14:paraId="14902232"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Parliamentary documentation:</w:t>
            </w:r>
            <w:r w:rsidRPr="004C4A73">
              <w:rPr>
                <w:rFonts w:ascii="Arial Nova" w:eastAsia="Arial Nova" w:hAnsi="Arial Nova" w:cs="Arial Nova"/>
                <w:color w:val="00B0F0"/>
                <w:sz w:val="14"/>
                <w:szCs w:val="14"/>
              </w:rPr>
              <w:t xml:space="preserve"> </w:t>
            </w:r>
            <w:r w:rsidRPr="004C4A73">
              <w:rPr>
                <w:rFonts w:ascii="Arial Nova" w:eastAsia="Arial Nova" w:hAnsi="Arial Nova" w:cs="Arial Nova"/>
                <w:color w:val="000000" w:themeColor="text1"/>
                <w:sz w:val="14"/>
                <w:szCs w:val="14"/>
              </w:rPr>
              <w:t xml:space="preserve">name of report  </w:t>
            </w:r>
          </w:p>
          <w:p w14:paraId="787CA6FD"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Field and technical cooperation projects:</w:t>
            </w:r>
            <w:r w:rsidRPr="004C4A73">
              <w:rPr>
                <w:rFonts w:ascii="Arial Nova" w:eastAsia="Arial Nova" w:hAnsi="Arial Nova" w:cs="Arial Nova"/>
                <w:color w:val="000000" w:themeColor="text1"/>
                <w:sz w:val="14"/>
                <w:szCs w:val="14"/>
              </w:rPr>
              <w:t xml:space="preserve"> what project, where it is to be implemented and when</w:t>
            </w:r>
          </w:p>
          <w:p w14:paraId="611F208C"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Capacity building/Training events:</w:t>
            </w:r>
            <w:r w:rsidRPr="004C4A73">
              <w:rPr>
                <w:rFonts w:ascii="Arial Nova" w:eastAsia="Arial Nova" w:hAnsi="Arial Nova" w:cs="Arial Nova"/>
                <w:color w:val="000000" w:themeColor="text1"/>
                <w:sz w:val="14"/>
                <w:szCs w:val="14"/>
              </w:rPr>
              <w:t xml:space="preserve"> whose capacity was built, what capacity was built, location, how many benefitted and why capacity was built (objective)</w:t>
            </w:r>
          </w:p>
          <w:p w14:paraId="02307AFF"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Study tours/peer-learning:</w:t>
            </w:r>
            <w:r w:rsidRPr="004C4A73">
              <w:rPr>
                <w:rFonts w:ascii="Arial Nova" w:eastAsia="Arial Nova" w:hAnsi="Arial Nova" w:cs="Arial Nova"/>
                <w:color w:val="000000" w:themeColor="text1"/>
                <w:sz w:val="14"/>
                <w:szCs w:val="14"/>
              </w:rPr>
              <w:t xml:space="preserve"> who participated, how many, why the tour/peer-learning</w:t>
            </w:r>
          </w:p>
          <w:p w14:paraId="18EB3DD7"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Other workshops</w:t>
            </w:r>
            <w:r w:rsidRPr="004C4A73">
              <w:rPr>
                <w:rFonts w:ascii="Arial Nova" w:eastAsia="Arial Nova" w:hAnsi="Arial Nova" w:cs="Arial Nova"/>
                <w:color w:val="000000" w:themeColor="text1"/>
                <w:sz w:val="14"/>
                <w:szCs w:val="14"/>
              </w:rPr>
              <w:t xml:space="preserve"> (i.e., dissemination events): what workshop, where and when it was held, whom it was held for, why it was held</w:t>
            </w:r>
          </w:p>
          <w:p w14:paraId="13B0133D"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Publications and Technical materials</w:t>
            </w:r>
            <w:r w:rsidRPr="004C4A73">
              <w:rPr>
                <w:rFonts w:ascii="Arial Nova" w:eastAsia="Arial Nova" w:hAnsi="Arial Nova" w:cs="Arial Nova"/>
                <w:color w:val="000000" w:themeColor="text1"/>
                <w:sz w:val="14"/>
                <w:szCs w:val="14"/>
              </w:rPr>
              <w:t xml:space="preserve"> (policy briefs, reports etc): what knowledge product, key finding, and recommendation</w:t>
            </w:r>
          </w:p>
          <w:p w14:paraId="64DEC321"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Consultations, advisory service, and advocacy:</w:t>
            </w:r>
            <w:r w:rsidRPr="004C4A73">
              <w:rPr>
                <w:rFonts w:ascii="Arial Nova" w:eastAsia="Arial Nova" w:hAnsi="Arial Nova" w:cs="Arial Nova"/>
                <w:color w:val="000000" w:themeColor="text1"/>
                <w:sz w:val="14"/>
                <w:szCs w:val="14"/>
              </w:rPr>
              <w:t xml:space="preserve"> where, with whom, when and how many</w:t>
            </w:r>
          </w:p>
          <w:p w14:paraId="50F0BD20" w14:textId="77777777" w:rsidR="00C56DDA" w:rsidRPr="004C4A73" w:rsidRDefault="32B12510" w:rsidP="7D1210E1">
            <w:pPr>
              <w:pStyle w:val="ListParagraph"/>
              <w:numPr>
                <w:ilvl w:val="0"/>
                <w:numId w:val="21"/>
              </w:numPr>
              <w:spacing w:after="0" w:line="240" w:lineRule="auto"/>
              <w:ind w:left="305" w:hanging="180"/>
              <w:rPr>
                <w:rFonts w:ascii="Arial Nova" w:eastAsia="Arial Nova" w:hAnsi="Arial Nova" w:cs="Arial Nova"/>
                <w:color w:val="000000"/>
                <w:sz w:val="14"/>
                <w:szCs w:val="14"/>
              </w:rPr>
            </w:pPr>
            <w:r w:rsidRPr="004C4A73">
              <w:rPr>
                <w:rFonts w:ascii="Arial Nova" w:eastAsia="Arial Nova" w:hAnsi="Arial Nova" w:cs="Arial Nova"/>
                <w:b/>
                <w:bCs/>
                <w:i/>
                <w:iCs/>
                <w:color w:val="00B0F0"/>
                <w:sz w:val="14"/>
                <w:szCs w:val="14"/>
              </w:rPr>
              <w:t>Outreach programmes, special events and information materials:</w:t>
            </w:r>
            <w:r w:rsidRPr="004C4A73">
              <w:rPr>
                <w:rFonts w:ascii="Arial Nova" w:eastAsia="Arial Nova" w:hAnsi="Arial Nova" w:cs="Arial Nova"/>
                <w:color w:val="00B0F0"/>
                <w:sz w:val="14"/>
                <w:szCs w:val="14"/>
              </w:rPr>
              <w:t xml:space="preserve"> On what, t</w:t>
            </w:r>
            <w:r w:rsidRPr="004C4A73">
              <w:rPr>
                <w:rFonts w:ascii="Arial Nova" w:eastAsia="Arial Nova" w:hAnsi="Arial Nova" w:cs="Arial Nova"/>
                <w:color w:val="000000" w:themeColor="text1"/>
                <w:sz w:val="14"/>
                <w:szCs w:val="14"/>
              </w:rPr>
              <w:t xml:space="preserve">o whom, how many, where, and when, </w:t>
            </w:r>
          </w:p>
          <w:p w14:paraId="3E94634B"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5DB218F3" w14:textId="77777777" w:rsidR="00C56DDA" w:rsidRPr="004C4A73" w:rsidRDefault="32B12510" w:rsidP="7D1210E1">
            <w:pPr>
              <w:spacing w:after="0" w:line="240" w:lineRule="auto"/>
              <w:rPr>
                <w:rFonts w:ascii="Arial Nova" w:eastAsia="Arial Nova" w:hAnsi="Arial Nova" w:cs="Arial Nova"/>
                <w:i/>
                <w:iCs/>
                <w:color w:val="000000"/>
                <w:sz w:val="14"/>
                <w:szCs w:val="14"/>
              </w:rPr>
            </w:pPr>
            <w:r w:rsidRPr="004C4A73">
              <w:rPr>
                <w:rFonts w:ascii="Arial Nova" w:eastAsia="Arial Nova" w:hAnsi="Arial Nova" w:cs="Arial Nova"/>
                <w:i/>
                <w:iCs/>
                <w:color w:val="000000" w:themeColor="text1"/>
                <w:sz w:val="14"/>
                <w:szCs w:val="14"/>
              </w:rPr>
              <w:lastRenderedPageBreak/>
              <w:t xml:space="preserve">For deliverables committed in the </w:t>
            </w:r>
            <w:hyperlink r:id="rId29">
              <w:r w:rsidRPr="004C4A73">
                <w:rPr>
                  <w:rStyle w:val="Hyperlink"/>
                  <w:rFonts w:ascii="Arial Nova" w:eastAsia="Arial Nova" w:hAnsi="Arial Nova" w:cs="Arial Nova"/>
                  <w:i/>
                  <w:iCs/>
                  <w:sz w:val="14"/>
                  <w:szCs w:val="14"/>
                </w:rPr>
                <w:t>PPB</w:t>
              </w:r>
            </w:hyperlink>
            <w:hyperlink r:id="rId30">
              <w:r w:rsidRPr="004C4A73">
                <w:rPr>
                  <w:rStyle w:val="Hyperlink"/>
                  <w:rFonts w:ascii="Arial Nova" w:eastAsia="Arial Nova" w:hAnsi="Arial Nova" w:cs="Arial Nova"/>
                  <w:i/>
                  <w:iCs/>
                  <w:sz w:val="14"/>
                  <w:szCs w:val="14"/>
                </w:rPr>
                <w:t>,</w:t>
              </w:r>
            </w:hyperlink>
            <w:r w:rsidRPr="004C4A73">
              <w:rPr>
                <w:rFonts w:ascii="Arial Nova" w:eastAsia="Arial Nova" w:hAnsi="Arial Nova" w:cs="Arial Nova"/>
                <w:i/>
                <w:iCs/>
                <w:color w:val="000000" w:themeColor="text1"/>
                <w:sz w:val="14"/>
                <w:szCs w:val="14"/>
              </w:rPr>
              <w:t xml:space="preserve"> please provide the quantities delivered as at Q2, ensuring names for deliverables are reflected exactly as captured in the PPB.</w:t>
            </w:r>
          </w:p>
          <w:p w14:paraId="147400EA" w14:textId="77777777" w:rsidR="00C56DDA" w:rsidRPr="004C4A73" w:rsidRDefault="00C56DDA" w:rsidP="7D1210E1">
            <w:pPr>
              <w:spacing w:after="0" w:line="240" w:lineRule="auto"/>
              <w:rPr>
                <w:rFonts w:ascii="Arial Nova" w:eastAsia="Arial Nova" w:hAnsi="Arial Nova" w:cs="Arial Nova"/>
                <w:i/>
                <w:iCs/>
                <w:color w:val="000000"/>
                <w:sz w:val="14"/>
                <w:szCs w:val="14"/>
              </w:rPr>
            </w:pPr>
          </w:p>
          <w:p w14:paraId="4153D44B" w14:textId="77777777" w:rsidR="00C56DDA" w:rsidRPr="004C4A73" w:rsidRDefault="32B12510" w:rsidP="7D1210E1">
            <w:pPr>
              <w:spacing w:after="0" w:line="240" w:lineRule="auto"/>
              <w:rPr>
                <w:rFonts w:ascii="Arial Nova" w:eastAsia="Arial Nova" w:hAnsi="Arial Nova" w:cs="Arial Nova"/>
                <w:i/>
                <w:iCs/>
                <w:color w:val="000000"/>
                <w:sz w:val="14"/>
                <w:szCs w:val="14"/>
              </w:rPr>
            </w:pPr>
            <w:r w:rsidRPr="004C4A73">
              <w:rPr>
                <w:rFonts w:ascii="Arial Nova" w:eastAsia="Arial Nova" w:hAnsi="Arial Nova" w:cs="Arial Nova"/>
                <w:i/>
                <w:iCs/>
                <w:color w:val="000000" w:themeColor="text1"/>
                <w:sz w:val="14"/>
                <w:szCs w:val="14"/>
              </w:rPr>
              <w:t>All data on beneficiaries should be gender disaggregated.</w:t>
            </w:r>
          </w:p>
          <w:p w14:paraId="48041F6E"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6136A529" w14:textId="77777777" w:rsidR="00C56DDA" w:rsidRPr="004C4A73" w:rsidRDefault="32B12510" w:rsidP="7D1210E1">
            <w:pPr>
              <w:spacing w:after="0" w:line="240" w:lineRule="auto"/>
              <w:rPr>
                <w:rFonts w:ascii="Arial Nova" w:eastAsia="Arial Nova" w:hAnsi="Arial Nova" w:cs="Arial Nova"/>
                <w:color w:val="000000"/>
                <w:sz w:val="14"/>
                <w:szCs w:val="14"/>
              </w:rPr>
            </w:pPr>
            <w:r w:rsidRPr="004C4A73">
              <w:rPr>
                <w:rFonts w:ascii="Arial Nova" w:eastAsia="Arial Nova" w:hAnsi="Arial Nova" w:cs="Arial Nova"/>
                <w:color w:val="000000" w:themeColor="text1"/>
                <w:sz w:val="14"/>
                <w:szCs w:val="14"/>
              </w:rPr>
              <w:t xml:space="preserve">Please ensure to review the Indicators of Achievement for the Result Area, paying particular attention to the measurement criteria and the set annual target. </w:t>
            </w:r>
          </w:p>
          <w:p w14:paraId="086B0CCF"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0DD71ECB" w14:textId="77777777" w:rsidR="00C56DDA" w:rsidRPr="004C4A73" w:rsidRDefault="32B12510" w:rsidP="7D1210E1">
            <w:pPr>
              <w:spacing w:after="0" w:line="240" w:lineRule="auto"/>
              <w:rPr>
                <w:rFonts w:ascii="Arial Nova" w:eastAsia="Arial Nova" w:hAnsi="Arial Nova" w:cs="Arial Nova"/>
                <w:i/>
                <w:iCs/>
                <w:color w:val="000000"/>
                <w:sz w:val="14"/>
                <w:szCs w:val="14"/>
              </w:rPr>
            </w:pPr>
            <w:r w:rsidRPr="004C4A73">
              <w:rPr>
                <w:rFonts w:ascii="Arial Nova" w:eastAsia="Arial Nova" w:hAnsi="Arial Nova" w:cs="Arial Nova"/>
                <w:i/>
                <w:iCs/>
                <w:color w:val="000000" w:themeColor="text1"/>
                <w:sz w:val="14"/>
                <w:szCs w:val="14"/>
              </w:rPr>
              <w:t xml:space="preserve">Please note that the summary </w:t>
            </w:r>
            <w:r w:rsidRPr="004C4A73">
              <w:rPr>
                <w:rFonts w:ascii="Arial Nova" w:eastAsia="Arial Nova" w:hAnsi="Arial Nova" w:cs="Arial Nova"/>
                <w:b/>
                <w:bCs/>
                <w:i/>
                <w:iCs/>
                <w:color w:val="000000" w:themeColor="text1"/>
                <w:sz w:val="14"/>
                <w:szCs w:val="14"/>
              </w:rPr>
              <w:t>should not be in bullet points</w:t>
            </w:r>
            <w:r w:rsidRPr="004C4A73">
              <w:rPr>
                <w:rFonts w:ascii="Arial Nova" w:eastAsia="Arial Nova" w:hAnsi="Arial Nova" w:cs="Arial Nova"/>
                <w:i/>
                <w:iCs/>
                <w:color w:val="000000" w:themeColor="text1"/>
                <w:sz w:val="14"/>
                <w:szCs w:val="14"/>
              </w:rPr>
              <w:t>. It should articulate in narrative form, the problem to be addressed (what), the objective of the intervention (why), what the DIVISION/SRO/IDEP delivered (how) and the contribution to higher-level results.</w:t>
            </w:r>
          </w:p>
          <w:p w14:paraId="10C51110" w14:textId="77777777" w:rsidR="00C56DDA" w:rsidRPr="004C4A73" w:rsidRDefault="00C56DDA" w:rsidP="7D1210E1">
            <w:pPr>
              <w:spacing w:after="0" w:line="240" w:lineRule="auto"/>
              <w:rPr>
                <w:rFonts w:ascii="Arial Nova" w:eastAsia="Arial Nova" w:hAnsi="Arial Nova" w:cs="Arial Nova"/>
                <w:color w:val="000000"/>
                <w:sz w:val="14"/>
                <w:szCs w:val="14"/>
              </w:rPr>
            </w:pPr>
          </w:p>
          <w:p w14:paraId="1A566748" w14:textId="732C58F1" w:rsidR="00C56DDA" w:rsidRPr="004C4A73" w:rsidRDefault="32B12510" w:rsidP="7D1210E1">
            <w:pPr>
              <w:spacing w:after="0" w:line="240" w:lineRule="auto"/>
              <w:rPr>
                <w:rFonts w:ascii="Arial Nova" w:eastAsia="Arial Nova" w:hAnsi="Arial Nova" w:cs="Arial Nova"/>
                <w:color w:val="000000"/>
                <w:sz w:val="14"/>
                <w:szCs w:val="14"/>
              </w:rPr>
            </w:pPr>
            <w:r w:rsidRPr="004C4A73">
              <w:rPr>
                <w:rFonts w:ascii="Arial Nova" w:eastAsia="Arial Nova" w:hAnsi="Arial Nova" w:cs="Arial Nova"/>
                <w:sz w:val="14"/>
                <w:szCs w:val="14"/>
              </w:rPr>
              <w:t>(max. 500 words</w:t>
            </w:r>
          </w:p>
        </w:tc>
      </w:tr>
      <w:tr w:rsidR="00C56DDA" w:rsidRPr="004C4A73" w14:paraId="1D695423" w14:textId="77777777" w:rsidTr="41087B5E">
        <w:trPr>
          <w:trHeight w:val="125"/>
        </w:trPr>
        <w:tc>
          <w:tcPr>
            <w:tcW w:w="5000" w:type="pct"/>
            <w:gridSpan w:val="2"/>
            <w:shd w:val="clear" w:color="auto" w:fill="BFBFBF" w:themeFill="background1" w:themeFillShade="BF"/>
          </w:tcPr>
          <w:p w14:paraId="05440465" w14:textId="75ADB328" w:rsidR="00C56DDA" w:rsidRPr="004C4A73" w:rsidRDefault="32B12510" w:rsidP="7D1210E1">
            <w:pPr>
              <w:pStyle w:val="Heading3"/>
              <w:rPr>
                <w:rFonts w:ascii="Arial Nova" w:eastAsia="Arial Nova" w:hAnsi="Arial Nova" w:cs="Arial Nova"/>
                <w:b/>
                <w:bCs/>
                <w:color w:val="FF0000"/>
                <w:sz w:val="20"/>
                <w:szCs w:val="20"/>
              </w:rPr>
            </w:pPr>
            <w:r w:rsidRPr="004C4A73">
              <w:rPr>
                <w:rFonts w:ascii="Arial Nova" w:eastAsia="Arial Nova" w:hAnsi="Arial Nova" w:cs="Arial Nova"/>
                <w:sz w:val="20"/>
                <w:szCs w:val="20"/>
              </w:rPr>
              <w:lastRenderedPageBreak/>
              <w:t xml:space="preserve">Analytical Summary of </w:t>
            </w:r>
            <w:commentRangeStart w:id="26"/>
            <w:r w:rsidRPr="004C4A73">
              <w:rPr>
                <w:rFonts w:ascii="Arial Nova" w:eastAsia="Arial Nova" w:hAnsi="Arial Nova" w:cs="Arial Nova"/>
                <w:sz w:val="20"/>
                <w:szCs w:val="20"/>
              </w:rPr>
              <w:t>Progress</w:t>
            </w:r>
            <w:commentRangeEnd w:id="26"/>
            <w:r w:rsidR="00C56DDA" w:rsidRPr="004C4A73">
              <w:rPr>
                <w:rStyle w:val="CommentReference"/>
                <w:rFonts w:ascii="Arial Nova" w:hAnsi="Arial Nova"/>
                <w:sz w:val="20"/>
                <w:szCs w:val="20"/>
              </w:rPr>
              <w:commentReference w:id="26"/>
            </w:r>
            <w:r w:rsidRPr="004C4A73">
              <w:rPr>
                <w:rFonts w:ascii="Arial Nova" w:eastAsia="Arial Nova" w:hAnsi="Arial Nova" w:cs="Arial Nova"/>
                <w:sz w:val="20"/>
                <w:szCs w:val="20"/>
              </w:rPr>
              <w:t>-</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b/>
                <w:bCs/>
                <w:color w:val="000000" w:themeColor="text1"/>
                <w:sz w:val="20"/>
                <w:szCs w:val="20"/>
              </w:rPr>
              <w:t>Mid-Year</w:t>
            </w:r>
          </w:p>
        </w:tc>
      </w:tr>
      <w:tr w:rsidR="00C56DDA" w:rsidRPr="004C4A73" w14:paraId="2D80D2D9" w14:textId="77777777" w:rsidTr="41087B5E">
        <w:trPr>
          <w:trHeight w:val="125"/>
        </w:trPr>
        <w:tc>
          <w:tcPr>
            <w:tcW w:w="5000" w:type="pct"/>
            <w:gridSpan w:val="2"/>
            <w:tcBorders>
              <w:bottom w:val="single" w:sz="12" w:space="0" w:color="000000" w:themeColor="text1"/>
            </w:tcBorders>
            <w:shd w:val="clear" w:color="auto" w:fill="FFFFFF" w:themeFill="background1"/>
          </w:tcPr>
          <w:p w14:paraId="5282E850" w14:textId="5F53DC8F" w:rsidR="7D1210E1" w:rsidRPr="004C4A73" w:rsidRDefault="32B12510" w:rsidP="001005AA">
            <w:pPr>
              <w:pStyle w:val="Heading3"/>
              <w:rPr>
                <w:rFonts w:ascii="Arial Nova" w:eastAsia="Arial Nova" w:hAnsi="Arial Nova" w:cs="Arial Nova"/>
                <w:color w:val="auto"/>
                <w:sz w:val="20"/>
                <w:szCs w:val="20"/>
              </w:rPr>
            </w:pPr>
            <w:r w:rsidRPr="004C4A73">
              <w:rPr>
                <w:rFonts w:ascii="Arial Nova" w:eastAsia="Arial Nova" w:hAnsi="Arial Nova" w:cs="Arial Nova"/>
                <w:color w:val="auto"/>
                <w:sz w:val="20"/>
                <w:szCs w:val="20"/>
              </w:rPr>
              <w:t>During the reporting period, the Subprogramme made significant progress in advancing integrated geospatial information management across Africa, addressing key challenges such as limited institutional capacity, fragmented stakeholder engagement, and underdeveloped geodetic infrastructure. Many countries faced difficulties in formulating and implementing coherent national geospatial frameworks due to inadequate technical expertise, insufficient funding, and the absence of coordinated policy environments. The Subprogramme’s efforts focused on strengthening national capacities through targeted technical assistance, facilitating multi-stakeholder consultations, and promoting regional collaboration to operationalize the Integrated Geospatial Information Framework (IGIF). By supporting the development of national action plans, building modern geodetic infrastructure such as the African Geodetic Reference Frame (AFREF), and providing advisory services for global and regional initiatives, the Subprogramme contributed to overcoming systemic gaps that hinder sustainable geospatial data management. These interventions enabled countries to better leverage geospatial technologies for sustainable development, governance, and improved planning, while fostering inclusivity through engagement with diverse stakeholders and addressing the unique needs of small island and landlocked developing states. This comprehensive approach underpins Africa’s broader development agenda and facilitates evidence-based decision-making aligned with both continental and global priorities.</w:t>
            </w:r>
          </w:p>
          <w:p w14:paraId="756E8CBB" w14:textId="77777777" w:rsidR="001005AA" w:rsidRPr="004C4A73" w:rsidRDefault="001005AA" w:rsidP="001005AA">
            <w:pPr>
              <w:rPr>
                <w:rFonts w:ascii="Arial Nova" w:hAnsi="Arial Nova"/>
                <w:sz w:val="20"/>
                <w:szCs w:val="20"/>
              </w:rPr>
            </w:pPr>
          </w:p>
          <w:p w14:paraId="24C065CE" w14:textId="77777777" w:rsidR="00C56DDA" w:rsidRPr="004C4A73" w:rsidRDefault="32B12510" w:rsidP="7D1210E1">
            <w:pPr>
              <w:pStyle w:val="Heading3"/>
              <w:rPr>
                <w:rFonts w:ascii="Arial Nova" w:eastAsia="Arial Nova" w:hAnsi="Arial Nova" w:cs="Arial Nova"/>
                <w:b/>
                <w:bCs/>
                <w:color w:val="auto"/>
                <w:sz w:val="20"/>
                <w:szCs w:val="20"/>
              </w:rPr>
            </w:pPr>
            <w:r w:rsidRPr="004C4A73">
              <w:rPr>
                <w:rFonts w:ascii="Arial Nova" w:eastAsia="Arial Nova" w:hAnsi="Arial Nova" w:cs="Arial Nova"/>
                <w:b/>
                <w:bCs/>
                <w:color w:val="auto"/>
                <w:sz w:val="20"/>
                <w:szCs w:val="20"/>
              </w:rPr>
              <w:t>Advancing Integrated Geospatial Information Management and Regional Initiatives</w:t>
            </w:r>
          </w:p>
          <w:p w14:paraId="3C2AF209" w14:textId="1716E49D" w:rsidR="6060C6A4" w:rsidRPr="004C4A73" w:rsidRDefault="6060C6A4" w:rsidP="41087B5E">
            <w:pPr>
              <w:pStyle w:val="NormalWeb"/>
              <w:rPr>
                <w:rFonts w:ascii="Arial Nova" w:eastAsia="Arial Nova" w:hAnsi="Arial Nova" w:cs="Arial Nova"/>
                <w:sz w:val="20"/>
                <w:szCs w:val="20"/>
              </w:rPr>
            </w:pPr>
            <w:r w:rsidRPr="004C4A73">
              <w:rPr>
                <w:rFonts w:ascii="Arial Nova" w:eastAsia="Arial Nova" w:hAnsi="Arial Nova" w:cs="Arial Nova"/>
                <w:sz w:val="20"/>
                <w:szCs w:val="20"/>
              </w:rPr>
              <w:t>During the reporting period, the Subprogramme continued to lead the regional adaptation and phased implementation of the United Nations Integrated Geospatial Information Framework (UN-IGIF). This encompassed support for the formulation of Country-Level Action Plans (CLAPs), capacity-building initiatives to develop Sustainable Development Goals (SDGs) Data Hubs, and technical and advisory assistance to advance integrated governance strategies.</w:t>
            </w:r>
          </w:p>
          <w:p w14:paraId="38D87ECC" w14:textId="11A9E6C3" w:rsidR="7D1210E1" w:rsidRPr="004C4A73" w:rsidRDefault="6060C6A4" w:rsidP="001005AA">
            <w:pPr>
              <w:pStyle w:val="NormalWeb"/>
              <w:rPr>
                <w:rFonts w:ascii="Arial Nova" w:hAnsi="Arial Nova"/>
                <w:sz w:val="20"/>
                <w:szCs w:val="20"/>
              </w:rPr>
            </w:pPr>
            <w:r w:rsidRPr="004C4A73">
              <w:rPr>
                <w:rFonts w:ascii="Arial Nova" w:eastAsia="Arial Nova" w:hAnsi="Arial Nova" w:cs="Arial Nova"/>
                <w:sz w:val="20"/>
                <w:szCs w:val="20"/>
              </w:rPr>
              <w:t>Although progress has been gradual, several countries—including Burkina Faso, Cameroon, Côte d’Ivoire, Madagascar, Mali, Mozambique, Rwanda, Senegal, and South Africa</w:t>
            </w:r>
            <w:r w:rsidR="00A65745">
              <w:rPr>
                <w:rFonts w:ascii="Arial Nova" w:eastAsia="Arial Nova" w:hAnsi="Arial Nova" w:cs="Arial Nova"/>
                <w:sz w:val="20"/>
                <w:szCs w:val="20"/>
              </w:rPr>
              <w:t xml:space="preserve">, </w:t>
            </w:r>
            <w:r w:rsidRPr="004C4A73">
              <w:rPr>
                <w:rFonts w:ascii="Arial Nova" w:eastAsia="Arial Nova" w:hAnsi="Arial Nova" w:cs="Arial Nova"/>
                <w:sz w:val="20"/>
                <w:szCs w:val="20"/>
              </w:rPr>
              <w:t xml:space="preserve">have achieved tangible outcomes. These results underscore the commitment of African nations to advancing their geospatial information management frameworks in alignment with international standards, thereby strengthening regional data integration, </w:t>
            </w:r>
            <w:proofErr w:type="gramStart"/>
            <w:r w:rsidRPr="004C4A73">
              <w:rPr>
                <w:rFonts w:ascii="Arial Nova" w:eastAsia="Arial Nova" w:hAnsi="Arial Nova" w:cs="Arial Nova"/>
                <w:sz w:val="20"/>
                <w:szCs w:val="20"/>
              </w:rPr>
              <w:t>interoperability</w:t>
            </w:r>
            <w:proofErr w:type="gramEnd"/>
            <w:r w:rsidRPr="004C4A73">
              <w:rPr>
                <w:rFonts w:ascii="Arial Nova" w:eastAsia="Arial Nova" w:hAnsi="Arial Nova" w:cs="Arial Nova"/>
                <w:sz w:val="20"/>
                <w:szCs w:val="20"/>
              </w:rPr>
              <w:t xml:space="preserve"> and governance.</w:t>
            </w:r>
          </w:p>
          <w:p w14:paraId="341C1002" w14:textId="112804AA" w:rsidR="00C56DDA" w:rsidRPr="004C4A73" w:rsidRDefault="32B12510" w:rsidP="7D1210E1">
            <w:pPr>
              <w:pStyle w:val="Heading4"/>
              <w:rPr>
                <w:rFonts w:ascii="Arial Nova" w:eastAsia="Arial Nova" w:hAnsi="Arial Nova" w:cs="Arial Nova"/>
                <w:b/>
                <w:bCs/>
                <w:color w:val="auto"/>
                <w:sz w:val="20"/>
                <w:szCs w:val="20"/>
              </w:rPr>
            </w:pPr>
            <w:r w:rsidRPr="004C4A73">
              <w:rPr>
                <w:rFonts w:ascii="Arial Nova" w:eastAsia="Arial Nova" w:hAnsi="Arial Nova" w:cs="Arial Nova"/>
                <w:b/>
                <w:bCs/>
                <w:color w:val="auto"/>
                <w:sz w:val="20"/>
                <w:szCs w:val="20"/>
              </w:rPr>
              <w:t>Establishment of Integrated Geospatial Information Frameworks</w:t>
            </w:r>
            <w:r w:rsidR="5B733A7C" w:rsidRPr="004C4A73">
              <w:rPr>
                <w:rFonts w:ascii="Arial Nova" w:eastAsia="Arial Nova" w:hAnsi="Arial Nova" w:cs="Arial Nova"/>
                <w:b/>
                <w:bCs/>
                <w:color w:val="auto"/>
                <w:sz w:val="20"/>
                <w:szCs w:val="20"/>
              </w:rPr>
              <w:t xml:space="preserve">: </w:t>
            </w:r>
          </w:p>
          <w:p w14:paraId="14B156DE" w14:textId="46134BE3" w:rsidR="00C56DDA" w:rsidRPr="004C4A73" w:rsidRDefault="32B12510" w:rsidP="001005AA">
            <w:pPr>
              <w:pStyle w:val="NormalWeb"/>
              <w:numPr>
                <w:ilvl w:val="0"/>
                <w:numId w:val="6"/>
              </w:numPr>
              <w:rPr>
                <w:rFonts w:ascii="Arial Nova" w:eastAsia="Arial Nova" w:hAnsi="Arial Nova" w:cs="Arial Nova"/>
                <w:sz w:val="20"/>
                <w:szCs w:val="20"/>
              </w:rPr>
            </w:pPr>
            <w:r w:rsidRPr="004C4A73">
              <w:rPr>
                <w:rStyle w:val="Strong"/>
                <w:rFonts w:ascii="Arial Nova" w:eastAsia="Arial Nova" w:hAnsi="Arial Nova" w:cs="Arial Nova"/>
                <w:sz w:val="20"/>
                <w:szCs w:val="20"/>
              </w:rPr>
              <w:t>Developing National Country-led Action Plans on UN-IGIF</w:t>
            </w:r>
            <w:r w:rsidR="00C56DDA" w:rsidRPr="004C4A73">
              <w:rPr>
                <w:rFonts w:ascii="Arial Nova" w:hAnsi="Arial Nova"/>
                <w:sz w:val="20"/>
                <w:szCs w:val="20"/>
              </w:rPr>
              <w:br/>
            </w:r>
            <w:r w:rsidRPr="004C4A73">
              <w:rPr>
                <w:rFonts w:ascii="Arial Nova" w:eastAsia="Arial Nova" w:hAnsi="Arial Nova" w:cs="Arial Nova"/>
                <w:sz w:val="20"/>
                <w:szCs w:val="20"/>
              </w:rPr>
              <w:t xml:space="preserve">The Subprogramme, successfully convened a </w:t>
            </w:r>
            <w:commentRangeStart w:id="27"/>
            <w:commentRangeStart w:id="28"/>
            <w:r w:rsidRPr="004C4A73">
              <w:rPr>
                <w:rFonts w:ascii="Arial Nova" w:eastAsia="Arial Nova" w:hAnsi="Arial Nova" w:cs="Arial Nova"/>
                <w:sz w:val="20"/>
                <w:szCs w:val="20"/>
              </w:rPr>
              <w:t>multi-stakeholder consultative meeting to formulate a national action plan for IGIF implementation</w:t>
            </w:r>
            <w:r w:rsidR="6CF6965D" w:rsidRPr="004C4A73">
              <w:rPr>
                <w:rFonts w:ascii="Arial Nova" w:eastAsia="Arial Nova" w:hAnsi="Arial Nova" w:cs="Arial Nova"/>
                <w:sz w:val="20"/>
                <w:szCs w:val="20"/>
              </w:rPr>
              <w:t xml:space="preserve"> was organized for a total of 57 participants (5 female) from February 17-22,2025 in Mali</w:t>
            </w:r>
            <w:r w:rsidRPr="004C4A73">
              <w:rPr>
                <w:rFonts w:ascii="Arial Nova" w:eastAsia="Arial Nova" w:hAnsi="Arial Nova" w:cs="Arial Nova"/>
                <w:sz w:val="20"/>
                <w:szCs w:val="20"/>
              </w:rPr>
              <w:t xml:space="preserve">. </w:t>
            </w:r>
            <w:commentRangeEnd w:id="27"/>
            <w:r w:rsidR="00C56DDA" w:rsidRPr="004C4A73">
              <w:rPr>
                <w:rStyle w:val="CommentReference"/>
                <w:rFonts w:ascii="Arial Nova" w:hAnsi="Arial Nova"/>
                <w:sz w:val="20"/>
                <w:szCs w:val="20"/>
              </w:rPr>
              <w:commentReference w:id="27"/>
            </w:r>
            <w:commentRangeEnd w:id="28"/>
            <w:r w:rsidR="00C56DDA" w:rsidRPr="004C4A73">
              <w:rPr>
                <w:rStyle w:val="CommentReference"/>
                <w:rFonts w:ascii="Arial Nova" w:hAnsi="Arial Nova"/>
                <w:sz w:val="20"/>
                <w:szCs w:val="20"/>
              </w:rPr>
              <w:commentReference w:id="28"/>
            </w:r>
            <w:r w:rsidRPr="004C4A73">
              <w:rPr>
                <w:rFonts w:ascii="Arial Nova" w:eastAsia="Arial Nova" w:hAnsi="Arial Nova" w:cs="Arial Nova"/>
                <w:sz w:val="20"/>
                <w:szCs w:val="20"/>
              </w:rPr>
              <w:t xml:space="preserve">The process identified strategic priorities aimed at improving geospatial information management for sustainable development. Key outcomes included recommendations to review and update the National Geographic Information Policy, conduct economic impact studies on the value of geospatial data, develop strategies for resource mobilization, and foster international partnerships to support policy adoption and </w:t>
            </w:r>
            <w:r w:rsidR="1E70AB60" w:rsidRPr="004C4A73">
              <w:rPr>
                <w:rFonts w:ascii="Arial Nova" w:eastAsia="Arial Nova" w:hAnsi="Arial Nova" w:cs="Arial Nova"/>
                <w:sz w:val="20"/>
                <w:szCs w:val="20"/>
              </w:rPr>
              <w:t>execution</w:t>
            </w:r>
          </w:p>
          <w:p w14:paraId="420AB606" w14:textId="26BA1300" w:rsidR="7D1210E1" w:rsidRPr="004C4A73" w:rsidRDefault="32B12510" w:rsidP="001005AA">
            <w:pPr>
              <w:pStyle w:val="NormalWeb"/>
              <w:numPr>
                <w:ilvl w:val="0"/>
                <w:numId w:val="6"/>
              </w:numPr>
              <w:rPr>
                <w:rFonts w:ascii="Arial Nova" w:eastAsia="Arial Nova" w:hAnsi="Arial Nova" w:cs="Arial Nova"/>
                <w:sz w:val="20"/>
                <w:szCs w:val="20"/>
              </w:rPr>
            </w:pPr>
            <w:r w:rsidRPr="004C4A73">
              <w:rPr>
                <w:rStyle w:val="Strong"/>
                <w:rFonts w:ascii="Arial Nova" w:eastAsia="Arial Nova" w:hAnsi="Arial Nova" w:cs="Arial Nova"/>
                <w:sz w:val="20"/>
                <w:szCs w:val="20"/>
              </w:rPr>
              <w:t>Capacity Building for Sustained Adoption of Geospatial Information Capabilities</w:t>
            </w:r>
            <w:r w:rsidR="00C56DDA" w:rsidRPr="004C4A73">
              <w:rPr>
                <w:rFonts w:ascii="Arial Nova" w:hAnsi="Arial Nova"/>
                <w:sz w:val="20"/>
                <w:szCs w:val="20"/>
              </w:rPr>
              <w:br/>
            </w:r>
            <w:r w:rsidRPr="004C4A73">
              <w:rPr>
                <w:rFonts w:ascii="Arial Nova" w:eastAsia="Arial Nova" w:hAnsi="Arial Nova" w:cs="Arial Nova"/>
                <w:sz w:val="20"/>
                <w:szCs w:val="20"/>
              </w:rPr>
              <w:t xml:space="preserve">A </w:t>
            </w:r>
            <w:commentRangeStart w:id="29"/>
            <w:commentRangeStart w:id="30"/>
            <w:r w:rsidRPr="004C4A73">
              <w:rPr>
                <w:rFonts w:ascii="Arial Nova" w:eastAsia="Arial Nova" w:hAnsi="Arial Nova" w:cs="Arial Nova"/>
                <w:sz w:val="20"/>
                <w:szCs w:val="20"/>
              </w:rPr>
              <w:t xml:space="preserve">regional consultative meeting held in </w:t>
            </w:r>
            <w:commentRangeEnd w:id="29"/>
            <w:r w:rsidR="00C56DDA" w:rsidRPr="004C4A73">
              <w:rPr>
                <w:rStyle w:val="CommentReference"/>
                <w:rFonts w:ascii="Arial Nova" w:hAnsi="Arial Nova"/>
                <w:sz w:val="20"/>
                <w:szCs w:val="20"/>
              </w:rPr>
              <w:commentReference w:id="29"/>
            </w:r>
            <w:commentRangeEnd w:id="30"/>
            <w:r w:rsidR="00C56DDA" w:rsidRPr="004C4A73">
              <w:rPr>
                <w:rStyle w:val="CommentReference"/>
                <w:rFonts w:ascii="Arial Nova" w:hAnsi="Arial Nova"/>
                <w:sz w:val="20"/>
                <w:szCs w:val="20"/>
              </w:rPr>
              <w:commentReference w:id="30"/>
            </w:r>
            <w:r w:rsidR="420B25F2" w:rsidRPr="004C4A73">
              <w:rPr>
                <w:rFonts w:ascii="Arial Nova" w:eastAsia="Arial Nova" w:hAnsi="Arial Nova" w:cs="Arial Nova"/>
                <w:sz w:val="20"/>
                <w:szCs w:val="20"/>
              </w:rPr>
              <w:t xml:space="preserve">March 24-28, 2025, in </w:t>
            </w:r>
            <w:r w:rsidRPr="004C4A73">
              <w:rPr>
                <w:rFonts w:ascii="Arial Nova" w:eastAsia="Arial Nova" w:hAnsi="Arial Nova" w:cs="Arial Nova"/>
                <w:sz w:val="20"/>
                <w:szCs w:val="20"/>
              </w:rPr>
              <w:t>Maputo focused on the operationalization of the UN-IGIF in Southern Africa, particularly addressing the unique needs of small island and landlocked developing states. The meeting produced actionable next steps, proposed strategic partnerships, and suggested updates to the UN-IGIF framework and related documentation. It also emphasized the need for broad-based national consultations and recommended that ECA facilitate structured regional workshops to capture diverse user needs.</w:t>
            </w:r>
          </w:p>
          <w:p w14:paraId="189BC901" w14:textId="0D1C3AB1" w:rsidR="00C56DDA" w:rsidRPr="004C4A73" w:rsidRDefault="32B12510" w:rsidP="7D1210E1">
            <w:pPr>
              <w:pStyle w:val="Heading4"/>
              <w:rPr>
                <w:rFonts w:ascii="Arial Nova" w:eastAsia="Arial Nova" w:hAnsi="Arial Nova" w:cs="Arial Nova"/>
                <w:b/>
                <w:bCs/>
                <w:i w:val="0"/>
                <w:iCs w:val="0"/>
                <w:color w:val="auto"/>
                <w:sz w:val="20"/>
                <w:szCs w:val="20"/>
              </w:rPr>
            </w:pPr>
            <w:r w:rsidRPr="004C4A73">
              <w:rPr>
                <w:rFonts w:ascii="Arial Nova" w:eastAsia="Arial Nova" w:hAnsi="Arial Nova" w:cs="Arial Nova"/>
                <w:b/>
                <w:bCs/>
                <w:i w:val="0"/>
                <w:iCs w:val="0"/>
                <w:color w:val="auto"/>
                <w:sz w:val="20"/>
                <w:szCs w:val="20"/>
              </w:rPr>
              <w:lastRenderedPageBreak/>
              <w:t xml:space="preserve"> Building Modern Geodetic Infrastructure and Techniques</w:t>
            </w:r>
          </w:p>
          <w:p w14:paraId="191D9CF6" w14:textId="0E81C1CA" w:rsidR="001005AA" w:rsidRPr="008F2DC2" w:rsidRDefault="32B12510" w:rsidP="008F2DC2">
            <w:pPr>
              <w:pStyle w:val="NormalWeb"/>
              <w:numPr>
                <w:ilvl w:val="0"/>
                <w:numId w:val="7"/>
              </w:numPr>
              <w:rPr>
                <w:rFonts w:ascii="Arial Nova" w:eastAsia="Arial Nova" w:hAnsi="Arial Nova" w:cs="Arial Nova"/>
                <w:sz w:val="20"/>
                <w:szCs w:val="20"/>
              </w:rPr>
            </w:pPr>
            <w:r w:rsidRPr="004C4A73">
              <w:rPr>
                <w:rStyle w:val="Strong"/>
                <w:rFonts w:ascii="Arial Nova" w:eastAsia="Arial Nova" w:hAnsi="Arial Nova" w:cs="Arial Nova"/>
                <w:sz w:val="20"/>
                <w:szCs w:val="20"/>
              </w:rPr>
              <w:t>Capacity Development for the African Geodetic Reference Frame (AFREF)</w:t>
            </w:r>
            <w:r w:rsidR="00C56DDA" w:rsidRPr="004C4A73">
              <w:rPr>
                <w:rFonts w:ascii="Arial Nova" w:hAnsi="Arial Nova"/>
                <w:sz w:val="20"/>
                <w:szCs w:val="20"/>
              </w:rPr>
              <w:br/>
            </w:r>
            <w:r w:rsidRPr="004C4A73">
              <w:rPr>
                <w:rFonts w:ascii="Arial Nova" w:eastAsia="Arial Nova" w:hAnsi="Arial Nova" w:cs="Arial Nova"/>
                <w:sz w:val="20"/>
                <w:szCs w:val="20"/>
              </w:rPr>
              <w:t xml:space="preserve">In partnership with the UN Global Geodetic Centre of Excellence, the Subprogramme conducted </w:t>
            </w:r>
            <w:commentRangeStart w:id="31"/>
            <w:commentRangeStart w:id="32"/>
            <w:r w:rsidRPr="004C4A73">
              <w:rPr>
                <w:rFonts w:ascii="Arial Nova" w:eastAsia="Arial Nova" w:hAnsi="Arial Nova" w:cs="Arial Nova"/>
                <w:sz w:val="20"/>
                <w:szCs w:val="20"/>
              </w:rPr>
              <w:t>a regional workshop a</w:t>
            </w:r>
            <w:commentRangeEnd w:id="31"/>
            <w:r w:rsidR="00C56DDA" w:rsidRPr="004C4A73">
              <w:rPr>
                <w:rStyle w:val="CommentReference"/>
                <w:rFonts w:ascii="Arial Nova" w:hAnsi="Arial Nova"/>
                <w:sz w:val="20"/>
                <w:szCs w:val="20"/>
              </w:rPr>
              <w:commentReference w:id="31"/>
            </w:r>
            <w:commentRangeEnd w:id="32"/>
            <w:r w:rsidR="00C56DDA" w:rsidRPr="004C4A73">
              <w:rPr>
                <w:rStyle w:val="CommentReference"/>
                <w:rFonts w:ascii="Arial Nova" w:hAnsi="Arial Nova"/>
                <w:sz w:val="20"/>
                <w:szCs w:val="20"/>
              </w:rPr>
              <w:commentReference w:id="32"/>
            </w:r>
            <w:r w:rsidRPr="004C4A73">
              <w:rPr>
                <w:rFonts w:ascii="Arial Nova" w:eastAsia="Arial Nova" w:hAnsi="Arial Nova" w:cs="Arial Nova"/>
                <w:sz w:val="20"/>
                <w:szCs w:val="20"/>
              </w:rPr>
              <w:t>imed at strengthening African geodetic infrastructure. The training enhanced the capacity of geodetic professionals to transition to a modern geospatial reference system, underscoring the critical role</w:t>
            </w:r>
            <w:r w:rsidR="76BE37F7"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of geodesy in governance, economic planning, and sustainable development. Key recommendations included strengthening AFREF coordination and governance, upgrading technical infrastructure and operational standards, promoting regional collaboration, and securing sustainable funding for geodetic modernization.</w:t>
            </w:r>
          </w:p>
          <w:p w14:paraId="261994E1" w14:textId="1890E37B" w:rsidR="00C56DDA" w:rsidRPr="004C4A73" w:rsidRDefault="32B12510" w:rsidP="7D1210E1">
            <w:pPr>
              <w:pStyle w:val="Heading4"/>
              <w:rPr>
                <w:rFonts w:ascii="Arial Nova" w:eastAsia="Arial Nova" w:hAnsi="Arial Nova" w:cs="Arial Nova"/>
                <w:b/>
                <w:bCs/>
                <w:i w:val="0"/>
                <w:iCs w:val="0"/>
                <w:color w:val="auto"/>
                <w:sz w:val="20"/>
                <w:szCs w:val="20"/>
              </w:rPr>
            </w:pPr>
            <w:r w:rsidRPr="004C4A73">
              <w:rPr>
                <w:rFonts w:ascii="Arial Nova" w:eastAsia="Arial Nova" w:hAnsi="Arial Nova" w:cs="Arial Nova"/>
                <w:b/>
                <w:bCs/>
                <w:i w:val="0"/>
                <w:iCs w:val="0"/>
                <w:color w:val="auto"/>
                <w:sz w:val="20"/>
                <w:szCs w:val="20"/>
              </w:rPr>
              <w:t>Advisory Services and Technical Support for Global and Regional Initiatives</w:t>
            </w:r>
          </w:p>
          <w:p w14:paraId="3E7147F1" w14:textId="77777777" w:rsidR="00C56DDA" w:rsidRPr="004C4A73" w:rsidRDefault="32B12510" w:rsidP="7D1210E1">
            <w:pPr>
              <w:pStyle w:val="NormalWeb"/>
              <w:numPr>
                <w:ilvl w:val="0"/>
                <w:numId w:val="5"/>
              </w:numPr>
              <w:rPr>
                <w:rFonts w:ascii="Arial Nova" w:eastAsia="Arial Nova" w:hAnsi="Arial Nova" w:cs="Arial Nova"/>
                <w:sz w:val="20"/>
                <w:szCs w:val="20"/>
              </w:rPr>
            </w:pPr>
            <w:r w:rsidRPr="004C4A73">
              <w:rPr>
                <w:rStyle w:val="Strong"/>
                <w:rFonts w:ascii="Arial Nova" w:eastAsia="Arial Nova" w:hAnsi="Arial Nova" w:cs="Arial Nova"/>
                <w:sz w:val="20"/>
                <w:szCs w:val="20"/>
              </w:rPr>
              <w:t>Africa Space Agenda and the New Space Conference</w:t>
            </w:r>
            <w:r w:rsidR="00C56DDA" w:rsidRPr="004C4A73">
              <w:rPr>
                <w:rFonts w:ascii="Arial Nova" w:hAnsi="Arial Nova"/>
                <w:sz w:val="20"/>
                <w:szCs w:val="20"/>
              </w:rPr>
              <w:br/>
            </w:r>
            <w:r w:rsidRPr="004C4A73">
              <w:rPr>
                <w:rFonts w:ascii="Arial Nova" w:eastAsia="Arial Nova" w:hAnsi="Arial Nova" w:cs="Arial Nova"/>
                <w:sz w:val="20"/>
                <w:szCs w:val="20"/>
              </w:rPr>
              <w:t xml:space="preserve">The Subprogramme contributed to the successful launch of the African Space Agency and participated in the inaugural NewSpace Conference, which gathered over </w:t>
            </w:r>
            <w:commentRangeStart w:id="33"/>
            <w:commentRangeStart w:id="34"/>
            <w:r w:rsidRPr="004C4A73">
              <w:rPr>
                <w:rFonts w:ascii="Arial Nova" w:eastAsia="Arial Nova" w:hAnsi="Arial Nova" w:cs="Arial Nova"/>
                <w:sz w:val="20"/>
                <w:szCs w:val="20"/>
              </w:rPr>
              <w:t xml:space="preserve">500 delegates </w:t>
            </w:r>
            <w:commentRangeEnd w:id="33"/>
            <w:r w:rsidR="00C56DDA" w:rsidRPr="004C4A73">
              <w:rPr>
                <w:rStyle w:val="CommentReference"/>
                <w:rFonts w:ascii="Arial Nova" w:hAnsi="Arial Nova"/>
                <w:sz w:val="20"/>
                <w:szCs w:val="20"/>
              </w:rPr>
              <w:commentReference w:id="33"/>
            </w:r>
            <w:commentRangeEnd w:id="34"/>
            <w:r w:rsidR="00C56DDA" w:rsidRPr="004C4A73">
              <w:rPr>
                <w:rStyle w:val="CommentReference"/>
                <w:rFonts w:ascii="Arial Nova" w:hAnsi="Arial Nova"/>
                <w:sz w:val="20"/>
                <w:szCs w:val="20"/>
              </w:rPr>
              <w:commentReference w:id="34"/>
            </w:r>
            <w:r w:rsidRPr="004C4A73">
              <w:rPr>
                <w:rFonts w:ascii="Arial Nova" w:eastAsia="Arial Nova" w:hAnsi="Arial Nova" w:cs="Arial Nova"/>
                <w:sz w:val="20"/>
                <w:szCs w:val="20"/>
              </w:rPr>
              <w:t>from 31 countries. ECA supported youth and women engagement in science and technology, advocated for Africa’s enhanced role in global space governance, and backed the African Union Commission’s request for permanent observer status at the UN Committee on the Peaceful Uses of Outer Space (COPUOS).</w:t>
            </w:r>
          </w:p>
          <w:p w14:paraId="32B53375" w14:textId="316D7253" w:rsidR="00F41475" w:rsidRDefault="32B12510" w:rsidP="00F41475">
            <w:pPr>
              <w:pStyle w:val="NormalWeb"/>
              <w:numPr>
                <w:ilvl w:val="0"/>
                <w:numId w:val="5"/>
              </w:numPr>
              <w:rPr>
                <w:rFonts w:ascii="Arial Nova" w:eastAsia="Arial Nova" w:hAnsi="Arial Nova" w:cs="Arial Nova"/>
                <w:sz w:val="20"/>
                <w:szCs w:val="20"/>
              </w:rPr>
            </w:pPr>
            <w:r w:rsidRPr="004C4A73">
              <w:rPr>
                <w:rStyle w:val="Strong"/>
                <w:rFonts w:ascii="Arial Nova" w:eastAsia="Arial Nova" w:hAnsi="Arial Nova" w:cs="Arial Nova"/>
                <w:sz w:val="20"/>
                <w:szCs w:val="20"/>
              </w:rPr>
              <w:t>The Water-Energy-Food Nexus in Madagascar</w:t>
            </w:r>
            <w:r w:rsidRPr="004C4A73">
              <w:rPr>
                <w:rFonts w:ascii="Arial Nova" w:hAnsi="Arial Nova"/>
                <w:sz w:val="20"/>
                <w:szCs w:val="20"/>
              </w:rPr>
              <w:br/>
            </w:r>
            <w:commentRangeStart w:id="35"/>
            <w:commentRangeStart w:id="36"/>
            <w:r w:rsidRPr="004C4A73">
              <w:rPr>
                <w:rFonts w:ascii="Arial Nova" w:eastAsia="Arial Nova" w:hAnsi="Arial Nova" w:cs="Arial Nova"/>
                <w:sz w:val="20"/>
                <w:szCs w:val="20"/>
              </w:rPr>
              <w:t xml:space="preserve">In collaboration with the World Food Programme (WFP) and other partners, the Subprogramme applied geospatial technologies to support Madagascar’s Rapid Rural Transformation initiative. Geospatial analysis was used to optimize the location of renewable energy hubs and to design integrated interventions addressing the water-energy-food nexus. Outcomes </w:t>
            </w:r>
            <w:commentRangeStart w:id="37"/>
            <w:commentRangeStart w:id="38"/>
            <w:r w:rsidRPr="004C4A73">
              <w:rPr>
                <w:rFonts w:ascii="Arial Nova" w:eastAsia="Arial Nova" w:hAnsi="Arial Nova" w:cs="Arial Nova"/>
                <w:sz w:val="20"/>
                <w:szCs w:val="20"/>
              </w:rPr>
              <w:t xml:space="preserve">included targeted capacity building and </w:t>
            </w:r>
            <w:commentRangeEnd w:id="37"/>
            <w:r w:rsidRPr="004C4A73">
              <w:rPr>
                <w:rStyle w:val="CommentReference"/>
                <w:rFonts w:ascii="Arial Nova" w:hAnsi="Arial Nova"/>
                <w:sz w:val="20"/>
                <w:szCs w:val="20"/>
              </w:rPr>
              <w:commentReference w:id="37"/>
            </w:r>
            <w:commentRangeEnd w:id="38"/>
            <w:r w:rsidRPr="004C4A73">
              <w:rPr>
                <w:rStyle w:val="CommentReference"/>
                <w:rFonts w:ascii="Arial Nova" w:hAnsi="Arial Nova"/>
                <w:sz w:val="20"/>
                <w:szCs w:val="20"/>
              </w:rPr>
              <w:commentReference w:id="38"/>
            </w:r>
            <w:r w:rsidRPr="004C4A73">
              <w:rPr>
                <w:rFonts w:ascii="Arial Nova" w:eastAsia="Arial Nova" w:hAnsi="Arial Nova" w:cs="Arial Nova"/>
                <w:sz w:val="20"/>
                <w:szCs w:val="20"/>
              </w:rPr>
              <w:t>the deployment of a web-based data management platform to strengthen local planning and food security initiatives</w:t>
            </w:r>
            <w:commentRangeEnd w:id="35"/>
            <w:r w:rsidRPr="004C4A73">
              <w:rPr>
                <w:rStyle w:val="CommentReference"/>
                <w:rFonts w:ascii="Arial Nova" w:hAnsi="Arial Nova"/>
                <w:sz w:val="20"/>
                <w:szCs w:val="20"/>
              </w:rPr>
              <w:commentReference w:id="35"/>
            </w:r>
            <w:commentRangeEnd w:id="36"/>
            <w:r w:rsidRPr="004C4A73">
              <w:rPr>
                <w:rStyle w:val="CommentReference"/>
                <w:rFonts w:ascii="Arial Nova" w:hAnsi="Arial Nova"/>
                <w:sz w:val="20"/>
                <w:szCs w:val="20"/>
              </w:rPr>
              <w:commentReference w:id="36"/>
            </w:r>
            <w:r w:rsidRPr="004C4A73">
              <w:rPr>
                <w:rFonts w:ascii="Arial Nova" w:eastAsia="Arial Nova" w:hAnsi="Arial Nova" w:cs="Arial Nova"/>
                <w:sz w:val="20"/>
                <w:szCs w:val="20"/>
              </w:rPr>
              <w:t>.</w:t>
            </w:r>
            <w:r w:rsidR="2FB9E392" w:rsidRPr="004C4A73">
              <w:rPr>
                <w:rFonts w:ascii="Arial Nova" w:eastAsia="Arial Nova" w:hAnsi="Arial Nova" w:cs="Arial Nova"/>
                <w:sz w:val="20"/>
                <w:szCs w:val="20"/>
              </w:rPr>
              <w:t xml:space="preserve"> In collaboration with the World Food Programme (WFP) and other partners, the Subprogramme applied geospatial technologies to support Madagascar’s Rapid Rural Transformation initiative. </w:t>
            </w:r>
            <w:r w:rsidR="2FB9E392" w:rsidRPr="004C4A73">
              <w:rPr>
                <w:rStyle w:val="normaltextrun"/>
                <w:rFonts w:ascii="Arial Nova" w:eastAsia="Arial Nova" w:hAnsi="Arial Nova" w:cs="Arial Nova"/>
                <w:sz w:val="20"/>
                <w:szCs w:val="20"/>
              </w:rPr>
              <w:t>Geospatial analysis facilitated optimal site selection for renewable energy hubs and integrated interventions addressing the Water-Energy-Food nexus. Capacity building and the development of a web-based data management tool enhanced local capabilities for sustainable rural development and food security</w:t>
            </w:r>
            <w:r w:rsidR="2FB9E392" w:rsidRPr="004C4A73">
              <w:rPr>
                <w:rFonts w:ascii="Arial Nova" w:eastAsia="Arial Nova" w:hAnsi="Arial Nova" w:cs="Arial Nova"/>
                <w:sz w:val="20"/>
                <w:szCs w:val="20"/>
              </w:rPr>
              <w:t>. Outcomes included targeted capacity building and the deployment of a web-based data management platform to strengthen local planning and food security initiatives. The Economic Commission for Africa (ECA) conducted a comprehensive study on sustainable approaches to water, energy, and food production, generating actionable insights to inform future opportunities in integrated resource management. ECA strengthened stakeholder capacity by delivering targeted training on the use of geospatial intelligence for suitability analysis, enhancing understanding of the water-energy-food nexus. As part of its innovation efforts, ECA developed an advanced geoportal and an interactive online atlas to provide users with enriched, accessible, and engaging geospatial data. The project was implemented in close collaboration with UN Country Teams (UNCTs) and the World Food Programme (WFP) to ensure coherence with broader development goals. In partnership with WFP and the Government of Madagascar, the subprogramme led a joint initiative to analyse the interlinkages among water, energy, and food systems, reinforcing the project’s relevance and policy impact.</w:t>
            </w:r>
          </w:p>
          <w:p w14:paraId="4EC796FE" w14:textId="77777777" w:rsidR="00F41475" w:rsidRPr="00F41475" w:rsidRDefault="00F41475" w:rsidP="00F41475">
            <w:pPr>
              <w:pStyle w:val="NormalWeb"/>
              <w:numPr>
                <w:ilvl w:val="0"/>
                <w:numId w:val="5"/>
              </w:numPr>
              <w:rPr>
                <w:rFonts w:ascii="Arial Nova" w:eastAsia="Arial Nova" w:hAnsi="Arial Nova" w:cs="Arial Nova"/>
                <w:sz w:val="20"/>
                <w:szCs w:val="20"/>
              </w:rPr>
            </w:pPr>
          </w:p>
          <w:p w14:paraId="330433D3" w14:textId="129758B1" w:rsidR="7D1210E1" w:rsidRPr="004C4A73" w:rsidRDefault="32B12510" w:rsidP="001005AA">
            <w:pPr>
              <w:pStyle w:val="NormalWeb"/>
              <w:numPr>
                <w:ilvl w:val="0"/>
                <w:numId w:val="5"/>
              </w:numPr>
              <w:rPr>
                <w:rFonts w:ascii="Arial Nova" w:eastAsia="Arial Nova" w:hAnsi="Arial Nova" w:cs="Arial Nova"/>
                <w:sz w:val="20"/>
                <w:szCs w:val="20"/>
              </w:rPr>
            </w:pPr>
            <w:r w:rsidRPr="004C4A73">
              <w:rPr>
                <w:rStyle w:val="Strong"/>
                <w:rFonts w:ascii="Arial Nova" w:eastAsia="Arial Nova" w:hAnsi="Arial Nova" w:cs="Arial Nova"/>
                <w:sz w:val="20"/>
                <w:szCs w:val="20"/>
              </w:rPr>
              <w:t>Geocoding for Census Geospatial Data in Uganda</w:t>
            </w:r>
            <w:r w:rsidR="00C56DDA" w:rsidRPr="004C4A73">
              <w:rPr>
                <w:rFonts w:ascii="Arial Nova" w:hAnsi="Arial Nova"/>
                <w:sz w:val="20"/>
                <w:szCs w:val="20"/>
              </w:rPr>
              <w:br/>
            </w:r>
            <w:r w:rsidRPr="004C4A73">
              <w:rPr>
                <w:rFonts w:ascii="Arial Nova" w:eastAsia="Arial Nova" w:hAnsi="Arial Nova" w:cs="Arial Nova"/>
                <w:sz w:val="20"/>
                <w:szCs w:val="20"/>
              </w:rPr>
              <w:t xml:space="preserve">In partnership with the Uganda Bureau of Statistics, a technical assessment mission was conducted to integrate geospatial technologies into national census activities. The mission identified critical challenges, including limited resources and infrastructure, and offered recommendations to improve census accuracy. These included, </w:t>
            </w:r>
            <w:proofErr w:type="gramStart"/>
            <w:r w:rsidRPr="004C4A73">
              <w:rPr>
                <w:rFonts w:ascii="Arial Nova" w:eastAsia="Arial Nova" w:hAnsi="Arial Nova" w:cs="Arial Nova"/>
                <w:sz w:val="20"/>
                <w:szCs w:val="20"/>
              </w:rPr>
              <w:t>revising</w:t>
            </w:r>
            <w:proofErr w:type="gramEnd"/>
            <w:r w:rsidRPr="004C4A73">
              <w:rPr>
                <w:rFonts w:ascii="Arial Nova" w:eastAsia="Arial Nova" w:hAnsi="Arial Nova" w:cs="Arial Nova"/>
                <w:sz w:val="20"/>
                <w:szCs w:val="20"/>
              </w:rPr>
              <w:t xml:space="preserve"> and updating enumeration areas, developing user-friendly web mapping tools and applying GeoAI techniques and digital addressing systems</w:t>
            </w:r>
            <w:r w:rsidR="66A059E5"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 xml:space="preserve">A detailed follow-up work plan was developed to support continued modernization of Uganda’s census operations. </w:t>
            </w:r>
          </w:p>
          <w:p w14:paraId="5CD15AC3" w14:textId="491E1FB7" w:rsidR="7D1210E1" w:rsidRPr="004C4A73" w:rsidRDefault="32B12510"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lastRenderedPageBreak/>
              <w:t>During implementation, the Subprogramme faced several critical challenges that affected the pace and effectiveness of its interventions. First, limited institutional capacity within National Statistical Offices (NSOs) and geospatial agencies posed a significant barrier. Many institutions lacked sufficient technical expertise, specialized skills, and human resources necessary to develop, integrate, and sustain comprehensive national geospatial information frameworks and action plans. This gap affected not only the quality but also the timeliness of data production and system modernization efforts</w:t>
            </w:r>
            <w:r w:rsidR="507DDF05"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Second, inadequate, and inconsistent funding severely constrained the scope and continuity of capacity-building initiatives. Many countries struggled to secure the necessary financial resources to support both the development and operational phases of digital census and geospatial projects. This funding shortfall often resulted in delays in implementation and limited the ability to maintain or scale up activities beyond initial phases.</w:t>
            </w:r>
            <w:r w:rsidR="4543D2B8" w:rsidRPr="004C4A73">
              <w:rPr>
                <w:rFonts w:ascii="Arial Nova" w:eastAsia="Arial Nova" w:hAnsi="Arial Nova" w:cs="Arial Nova"/>
                <w:sz w:val="20"/>
                <w:szCs w:val="20"/>
              </w:rPr>
              <w:t xml:space="preserve"> </w:t>
            </w:r>
            <w:r w:rsidRPr="004C4A73">
              <w:rPr>
                <w:rFonts w:ascii="Arial Nova" w:eastAsia="Arial Nova" w:hAnsi="Arial Nova" w:cs="Arial Nova"/>
                <w:sz w:val="20"/>
                <w:szCs w:val="20"/>
              </w:rPr>
              <w:t>Third, stakeholder engagement and coordination remained a persistent challenge. Effective adoption and institutionalization of geospatial frameworks require robust collaboration across a broad spectrum of actors, including line ministries, academia, private sector entities, civil society, and development partners. In many contexts, this multisectoral engagement was weak or fragmented, limiting the overall impact and sustainability of reforms. Additionally, political commitment and policy coherence were sometimes insufficient, undermining efforts to mainstream geospatial data into national development planning and decision-making.</w:t>
            </w:r>
          </w:p>
          <w:p w14:paraId="485D9F6B" w14:textId="77777777"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Addressing these challenges demands a multifaceted approach that prioritizes strengthening institutional capacity through targeted training and technical assistance, mobilizing sustainable financing mechanisms, and fostering inclusive, multi-stakeholder partnerships. Ensuring long-term success also requires enhanced governance frameworks, clear policy directives, and the integration of geospatial data initiatives into broader national statistical and development strategies.</w:t>
            </w:r>
          </w:p>
          <w:p w14:paraId="54467199" w14:textId="3DEA18CD" w:rsidR="00C56DDA" w:rsidRPr="004C4A73" w:rsidRDefault="00C56DDA" w:rsidP="7D1210E1">
            <w:pPr>
              <w:spacing w:after="0" w:line="240" w:lineRule="auto"/>
              <w:rPr>
                <w:rFonts w:ascii="Arial Nova" w:eastAsia="Arial Nova" w:hAnsi="Arial Nova" w:cs="Arial Nova"/>
                <w:sz w:val="20"/>
                <w:szCs w:val="20"/>
              </w:rPr>
            </w:pPr>
          </w:p>
        </w:tc>
      </w:tr>
      <w:tr w:rsidR="00C56DDA" w:rsidRPr="004C4A73" w14:paraId="399C61F8" w14:textId="77777777" w:rsidTr="41087B5E">
        <w:trPr>
          <w:trHeight w:val="134"/>
        </w:trPr>
        <w:tc>
          <w:tcPr>
            <w:tcW w:w="5000"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tcPr>
          <w:p w14:paraId="4225A79F" w14:textId="32AA8803" w:rsidR="00C56DDA" w:rsidRPr="004C4A73" w:rsidRDefault="32B12510" w:rsidP="7D1210E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Arial Nova" w:eastAsia="Arial Nova" w:hAnsi="Arial Nova" w:cs="Arial Nova"/>
                <w:sz w:val="20"/>
                <w:szCs w:val="20"/>
                <w:lang w:val="en-US"/>
              </w:rPr>
            </w:pPr>
            <w:r w:rsidRPr="004C4A73">
              <w:rPr>
                <w:rFonts w:ascii="Arial Nova" w:eastAsia="Arial Nova" w:hAnsi="Arial Nova" w:cs="Arial Nova"/>
                <w:sz w:val="20"/>
                <w:szCs w:val="20"/>
                <w:lang w:val="en-US"/>
              </w:rPr>
              <w:lastRenderedPageBreak/>
              <w:t>2). Challenges and Shortfalls-</w:t>
            </w:r>
            <w:r w:rsidRPr="004C4A73">
              <w:rPr>
                <w:rFonts w:ascii="Arial Nova" w:eastAsia="Arial Nova" w:hAnsi="Arial Nova" w:cs="Arial Nova"/>
                <w:color w:val="FF0000"/>
                <w:sz w:val="20"/>
                <w:szCs w:val="20"/>
              </w:rPr>
              <w:t xml:space="preserve"> </w:t>
            </w:r>
            <w:r w:rsidRPr="004C4A73">
              <w:rPr>
                <w:rFonts w:ascii="Arial Nova" w:eastAsia="Arial Nova" w:hAnsi="Arial Nova" w:cs="Arial Nova"/>
                <w:color w:val="000000" w:themeColor="text1"/>
                <w:sz w:val="20"/>
                <w:szCs w:val="20"/>
              </w:rPr>
              <w:t>Annual</w:t>
            </w:r>
          </w:p>
        </w:tc>
      </w:tr>
      <w:tr w:rsidR="00C56DDA" w:rsidRPr="004C4A73" w14:paraId="49360A39" w14:textId="77777777" w:rsidTr="41087B5E">
        <w:tc>
          <w:tcPr>
            <w:tcW w:w="3277" w:type="pct"/>
            <w:tcBorders>
              <w:top w:val="single" w:sz="12" w:space="0" w:color="000000" w:themeColor="text1"/>
            </w:tcBorders>
          </w:tcPr>
          <w:p w14:paraId="15B934BB" w14:textId="54CD4226" w:rsidR="00C56DDA" w:rsidRPr="004C4A73" w:rsidDel="00C423F4" w:rsidRDefault="069A5965" w:rsidP="41087B5E">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Shortfalls reflect broader systemic challenges in Africa's geospatial ecosystem, including skill shortages and interoperability issues, rather than programme deficiencies.    </w:t>
            </w:r>
          </w:p>
          <w:p w14:paraId="1263406A" w14:textId="35328CC2" w:rsidR="00C56DDA" w:rsidRPr="004C4A73" w:rsidDel="00C423F4" w:rsidRDefault="069A5965" w:rsidP="7D1210E1">
            <w:pPr>
              <w:pStyle w:val="NormalWeb"/>
              <w:rPr>
                <w:rFonts w:ascii="Arial Nova" w:hAnsi="Arial Nova"/>
                <w:sz w:val="20"/>
                <w:szCs w:val="20"/>
              </w:rPr>
            </w:pPr>
            <w:r w:rsidRPr="004C4A73">
              <w:rPr>
                <w:rFonts w:ascii="Arial Nova" w:eastAsia="Arial Nova" w:hAnsi="Arial Nova" w:cs="Arial Nova"/>
                <w:sz w:val="20"/>
                <w:szCs w:val="20"/>
              </w:rPr>
              <w:t>Persistent human capacity gaps across member states hindered the timely formulation and execution of Country-Level Action Plans (CLAPs), as many countries lacked sufficient technical expertise in geospatial data management. Limited financial resources and dependency on external donor funding delayed capacity-building workshops and the development of SDG Data Hubs, with only incremental progress noted in priority nations. Additionally, fragmented governance structures and the need for enhanced regional collaboration slowed the adoption of integrated strategies.</w:t>
            </w:r>
          </w:p>
          <w:p w14:paraId="43807594" w14:textId="23B39DED" w:rsidR="00C56DDA" w:rsidRPr="004C4A73" w:rsidDel="00C423F4" w:rsidRDefault="069A5965" w:rsidP="001005AA">
            <w:pPr>
              <w:pStyle w:val="NormalWeb"/>
              <w:rPr>
                <w:rFonts w:ascii="Arial Nova" w:hAnsi="Arial Nova"/>
                <w:sz w:val="20"/>
                <w:szCs w:val="20"/>
              </w:rPr>
            </w:pPr>
            <w:r w:rsidRPr="004C4A73">
              <w:rPr>
                <w:rFonts w:ascii="Arial Nova" w:eastAsia="Arial Nova" w:hAnsi="Arial Nova" w:cs="Arial Nova"/>
                <w:sz w:val="20"/>
                <w:szCs w:val="20"/>
              </w:rPr>
              <w:t>Overall, progress remains incremental, calling out for prioritized sustainable funding models, targeted training, and strengthened partnerships to align future deliverables more closely with planned targets.</w:t>
            </w:r>
          </w:p>
        </w:tc>
        <w:tc>
          <w:tcPr>
            <w:tcW w:w="1723" w:type="pct"/>
            <w:tcBorders>
              <w:top w:val="single" w:sz="12" w:space="0" w:color="000000" w:themeColor="text1"/>
            </w:tcBorders>
          </w:tcPr>
          <w:p w14:paraId="588C82C9" w14:textId="77777777" w:rsidR="00C56DDA" w:rsidRPr="004C4A73" w:rsidRDefault="32B12510" w:rsidP="7D1210E1">
            <w:pPr>
              <w:spacing w:after="0" w:line="240" w:lineRule="auto"/>
              <w:rPr>
                <w:rFonts w:ascii="Arial Nova" w:eastAsia="Arial Nova" w:hAnsi="Arial Nova" w:cs="Arial Nova"/>
                <w:b/>
                <w:bCs/>
                <w:sz w:val="20"/>
                <w:szCs w:val="20"/>
              </w:rPr>
            </w:pPr>
            <w:r w:rsidRPr="004C4A73">
              <w:rPr>
                <w:rFonts w:ascii="Arial Nova" w:eastAsia="Arial Nova" w:hAnsi="Arial Nova" w:cs="Arial Nova"/>
                <w:sz w:val="20"/>
                <w:szCs w:val="20"/>
              </w:rPr>
              <w:t xml:space="preserve">Explain any shortfalls or expected against the planned annual programme of work </w:t>
            </w:r>
            <w:r w:rsidRPr="004C4A73">
              <w:rPr>
                <w:rFonts w:ascii="Arial Nova" w:eastAsia="Arial Nova" w:hAnsi="Arial Nova" w:cs="Arial Nova"/>
                <w:b/>
                <w:bCs/>
                <w:sz w:val="20"/>
                <w:szCs w:val="20"/>
              </w:rPr>
              <w:t>(Please, do not give bullet points)</w:t>
            </w:r>
          </w:p>
          <w:p w14:paraId="322B7BB8" w14:textId="21824046" w:rsidR="00C56DDA" w:rsidRPr="004C4A73" w:rsidRDefault="32B12510"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(max. 300 words)</w:t>
            </w:r>
          </w:p>
        </w:tc>
      </w:tr>
      <w:tr w:rsidR="00C56DDA" w:rsidRPr="004C4A73" w14:paraId="5AB4D336" w14:textId="77777777" w:rsidTr="41087B5E">
        <w:tc>
          <w:tcPr>
            <w:tcW w:w="5000" w:type="pct"/>
            <w:gridSpan w:val="2"/>
            <w:shd w:val="clear" w:color="auto" w:fill="BFBFBF" w:themeFill="background1" w:themeFillShade="BF"/>
          </w:tcPr>
          <w:p w14:paraId="33764153" w14:textId="22605139" w:rsidR="00C56DDA" w:rsidRPr="004C4A73" w:rsidRDefault="32B12510" w:rsidP="7D1210E1">
            <w:pPr>
              <w:pStyle w:val="NormalWeb"/>
              <w:rPr>
                <w:rFonts w:ascii="Arial Nova" w:eastAsia="Arial Nova" w:hAnsi="Arial Nova" w:cs="Arial Nova"/>
                <w:color w:val="FF0000"/>
                <w:sz w:val="20"/>
                <w:szCs w:val="20"/>
              </w:rPr>
            </w:pPr>
            <w:r w:rsidRPr="004C4A73">
              <w:rPr>
                <w:rFonts w:ascii="Arial Nova" w:eastAsia="Arial Nova" w:hAnsi="Arial Nova" w:cs="Arial Nova"/>
                <w:sz w:val="20"/>
                <w:szCs w:val="20"/>
                <w:lang w:val="en-US"/>
              </w:rPr>
              <w:t>Challenges and Shortfalls-</w:t>
            </w:r>
            <w:r w:rsidRPr="004C4A73">
              <w:rPr>
                <w:rFonts w:ascii="Arial Nova" w:eastAsia="Arial Nova" w:hAnsi="Arial Nova" w:cs="Arial Nova"/>
                <w:color w:val="FF0000"/>
                <w:sz w:val="20"/>
                <w:szCs w:val="20"/>
              </w:rPr>
              <w:t xml:space="preserve"> </w:t>
            </w:r>
            <w:r w:rsidRPr="004C4A73">
              <w:rPr>
                <w:rFonts w:ascii="Arial Nova" w:eastAsia="Arial Nova" w:hAnsi="Arial Nova" w:cs="Arial Nova"/>
                <w:color w:val="000000" w:themeColor="text1"/>
                <w:sz w:val="20"/>
                <w:szCs w:val="20"/>
              </w:rPr>
              <w:t>Mid-Year</w:t>
            </w:r>
          </w:p>
        </w:tc>
      </w:tr>
      <w:tr w:rsidR="00C56DDA" w:rsidRPr="004C4A73" w14:paraId="30C89ED4" w14:textId="77777777" w:rsidTr="41087B5E">
        <w:tc>
          <w:tcPr>
            <w:tcW w:w="5000" w:type="pct"/>
            <w:gridSpan w:val="2"/>
          </w:tcPr>
          <w:p w14:paraId="7E596531" w14:textId="5E113137" w:rsidR="00C56DDA" w:rsidRPr="004C4A73" w:rsidRDefault="2BF4FAA4"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During the reporting period under review, the Subprogramme's performance against the planned annual programme of work for the United Nations Integrated Geospatial Information Framework (UN-IGIF) in Africa fell short of initial targets in several areas, primarily due to capacity constraints, funding limitations, and external coordination challenges.</w:t>
            </w:r>
          </w:p>
          <w:p w14:paraId="1D67C3A0" w14:textId="4E7018AB" w:rsidR="00C56DDA" w:rsidRPr="004C4A73" w:rsidRDefault="00C56DDA" w:rsidP="7D1210E1">
            <w:pPr>
              <w:spacing w:after="0" w:line="240" w:lineRule="auto"/>
              <w:rPr>
                <w:rFonts w:ascii="Arial Nova" w:eastAsia="Arial Nova" w:hAnsi="Arial Nova" w:cs="Arial Nova"/>
                <w:sz w:val="20"/>
                <w:szCs w:val="20"/>
              </w:rPr>
            </w:pPr>
          </w:p>
        </w:tc>
      </w:tr>
      <w:tr w:rsidR="00C56DDA" w:rsidRPr="004C4A73" w14:paraId="62552185" w14:textId="77777777" w:rsidTr="41087B5E">
        <w:trPr>
          <w:trHeight w:val="188"/>
        </w:trPr>
        <w:tc>
          <w:tcPr>
            <w:tcW w:w="5000" w:type="pct"/>
            <w:gridSpan w:val="2"/>
            <w:shd w:val="clear" w:color="auto" w:fill="D9D9D9" w:themeFill="background1" w:themeFillShade="D9"/>
          </w:tcPr>
          <w:p w14:paraId="1B81EC5B" w14:textId="790B343B" w:rsidR="00C56DDA" w:rsidRPr="004C4A73" w:rsidRDefault="32B12510" w:rsidP="7D1210E1">
            <w:pPr>
              <w:pStyle w:val="Heading2"/>
              <w:pBdr>
                <w:top w:val="single" w:sz="2" w:space="0" w:color="E5E7EB"/>
                <w:left w:val="single" w:sz="2" w:space="0" w:color="E5E7EB"/>
                <w:bottom w:val="single" w:sz="2" w:space="0" w:color="E5E7EB"/>
                <w:right w:val="single" w:sz="2" w:space="0" w:color="E5E7EB"/>
              </w:pBdr>
              <w:rPr>
                <w:rFonts w:ascii="Arial Nova" w:eastAsia="Arial Nova" w:hAnsi="Arial Nova" w:cs="Arial Nova"/>
                <w:b w:val="0"/>
                <w:bCs w:val="0"/>
                <w:sz w:val="20"/>
                <w:szCs w:val="20"/>
              </w:rPr>
            </w:pPr>
            <w:r w:rsidRPr="004C4A73">
              <w:rPr>
                <w:rFonts w:ascii="Arial Nova" w:eastAsia="Arial Nova" w:hAnsi="Arial Nova" w:cs="Arial Nova"/>
                <w:b w:val="0"/>
                <w:bCs w:val="0"/>
                <w:sz w:val="20"/>
                <w:szCs w:val="20"/>
              </w:rPr>
              <w:t>3). Partnerships and Complementarity of Actions</w:t>
            </w:r>
            <w:r w:rsidRPr="004C4A73">
              <w:rPr>
                <w:rFonts w:ascii="Arial Nova" w:eastAsia="Arial Nova" w:hAnsi="Arial Nova" w:cs="Arial Nova"/>
                <w:b w:val="0"/>
                <w:bCs w:val="0"/>
                <w:color w:val="000000" w:themeColor="text1"/>
                <w:sz w:val="20"/>
                <w:szCs w:val="20"/>
              </w:rPr>
              <w:t>-</w:t>
            </w:r>
            <w:r w:rsidRPr="004C4A73">
              <w:rPr>
                <w:rFonts w:ascii="Arial Nova" w:eastAsia="Arial Nova" w:hAnsi="Arial Nova" w:cs="Arial Nova"/>
                <w:color w:val="000000" w:themeColor="text1"/>
                <w:sz w:val="20"/>
                <w:szCs w:val="20"/>
              </w:rPr>
              <w:t xml:space="preserve"> Annual</w:t>
            </w:r>
          </w:p>
        </w:tc>
      </w:tr>
      <w:tr w:rsidR="00C56DDA" w:rsidRPr="004C4A73" w14:paraId="2ECCF359" w14:textId="77777777" w:rsidTr="41087B5E">
        <w:tc>
          <w:tcPr>
            <w:tcW w:w="3277" w:type="pct"/>
            <w:tcBorders>
              <w:bottom w:val="single" w:sz="4" w:space="0" w:color="auto"/>
            </w:tcBorders>
          </w:tcPr>
          <w:p w14:paraId="508C0168" w14:textId="65C71ABF" w:rsidR="00C56DDA" w:rsidRPr="004C4A73" w:rsidRDefault="0C195ED8" w:rsidP="41087B5E">
            <w:pPr>
              <w:pStyle w:val="NormalWeb"/>
              <w:rPr>
                <w:rFonts w:ascii="Arial Nova" w:eastAsia="Arial Nova" w:hAnsi="Arial Nova" w:cs="Arial Nova"/>
                <w:sz w:val="20"/>
                <w:szCs w:val="20"/>
              </w:rPr>
            </w:pPr>
            <w:r w:rsidRPr="004C4A73">
              <w:rPr>
                <w:rFonts w:ascii="Arial Nova" w:eastAsia="Arial Nova" w:hAnsi="Arial Nova" w:cs="Arial Nova"/>
                <w:sz w:val="20"/>
                <w:szCs w:val="20"/>
              </w:rPr>
              <w:lastRenderedPageBreak/>
              <w:t>Key Partnerships and engagements included:</w:t>
            </w:r>
          </w:p>
          <w:p w14:paraId="37C837CA" w14:textId="1198C322" w:rsidR="00C56DDA" w:rsidRPr="004C4A73" w:rsidRDefault="7979ADD1" w:rsidP="41087B5E">
            <w:pPr>
              <w:pStyle w:val="NormalWeb"/>
              <w:numPr>
                <w:ilvl w:val="0"/>
                <w:numId w:val="4"/>
              </w:numPr>
              <w:rPr>
                <w:rFonts w:ascii="Arial Nova" w:eastAsia="Arial Nova" w:hAnsi="Arial Nova" w:cs="Arial Nova"/>
                <w:sz w:val="20"/>
                <w:szCs w:val="20"/>
              </w:rPr>
            </w:pPr>
            <w:r w:rsidRPr="004C4A73">
              <w:rPr>
                <w:rFonts w:ascii="Arial Nova" w:eastAsia="Arial Nova" w:hAnsi="Arial Nova" w:cs="Arial Nova"/>
                <w:sz w:val="20"/>
                <w:szCs w:val="20"/>
              </w:rPr>
              <w:t xml:space="preserve">Contributing to the work of the </w:t>
            </w:r>
            <w:r w:rsidR="0C195ED8" w:rsidRPr="004C4A73">
              <w:rPr>
                <w:rFonts w:ascii="Arial Nova" w:eastAsia="Arial Nova" w:hAnsi="Arial Nova" w:cs="Arial Nova"/>
                <w:sz w:val="20"/>
                <w:szCs w:val="20"/>
              </w:rPr>
              <w:t>United Nations Committee of Experts on Global Geospatial Information Management (UN-GGIM) to facilitate stakeholder knowledge exchange across regions.</w:t>
            </w:r>
          </w:p>
          <w:p w14:paraId="1F7E4229" w14:textId="325A17BB" w:rsidR="00C56DDA" w:rsidRPr="004C4A73" w:rsidRDefault="5DD17B99" w:rsidP="41087B5E">
            <w:pPr>
              <w:pStyle w:val="NormalWeb"/>
              <w:numPr>
                <w:ilvl w:val="0"/>
                <w:numId w:val="4"/>
              </w:numPr>
              <w:rPr>
                <w:rFonts w:ascii="Arial Nova" w:eastAsia="Arial Nova" w:hAnsi="Arial Nova" w:cs="Arial Nova"/>
                <w:sz w:val="20"/>
                <w:szCs w:val="20"/>
              </w:rPr>
            </w:pPr>
            <w:r w:rsidRPr="004C4A73">
              <w:rPr>
                <w:rFonts w:ascii="Arial Nova" w:eastAsia="Arial Nova" w:hAnsi="Arial Nova" w:cs="Arial Nova"/>
                <w:sz w:val="20"/>
                <w:szCs w:val="20"/>
              </w:rPr>
              <w:t>Interacting with th e</w:t>
            </w:r>
            <w:r w:rsidR="0C195ED8" w:rsidRPr="004C4A73">
              <w:rPr>
                <w:rFonts w:ascii="Arial Nova" w:eastAsia="Arial Nova" w:hAnsi="Arial Nova" w:cs="Arial Nova"/>
                <w:sz w:val="20"/>
                <w:szCs w:val="20"/>
              </w:rPr>
              <w:t>Expert Group on the Integration of Statistical and Geospatial Information, the Working Group on Geospatial Information and Services for Disasters, and the Inter-Agency and Expert Group on Disaster-related Statistics.</w:t>
            </w:r>
          </w:p>
          <w:p w14:paraId="3CC833CA" w14:textId="2AAEF118" w:rsidR="00C56DDA" w:rsidRPr="004C4A73" w:rsidRDefault="0BEBEC3D" w:rsidP="41087B5E">
            <w:pPr>
              <w:pStyle w:val="NormalWeb"/>
              <w:numPr>
                <w:ilvl w:val="0"/>
                <w:numId w:val="4"/>
              </w:numPr>
              <w:rPr>
                <w:rFonts w:ascii="Arial Nova" w:eastAsia="Arial Nova" w:hAnsi="Arial Nova" w:cs="Arial Nova"/>
                <w:sz w:val="20"/>
                <w:szCs w:val="20"/>
              </w:rPr>
            </w:pPr>
            <w:r w:rsidRPr="004C4A73">
              <w:rPr>
                <w:rFonts w:ascii="Arial Nova" w:eastAsia="Arial Nova" w:hAnsi="Arial Nova" w:cs="Arial Nova"/>
                <w:sz w:val="20"/>
                <w:szCs w:val="20"/>
              </w:rPr>
              <w:t xml:space="preserve">Aligning operational activities with </w:t>
            </w:r>
            <w:r w:rsidR="00F41475" w:rsidRPr="004C4A73">
              <w:rPr>
                <w:rFonts w:ascii="Arial Nova" w:eastAsia="Arial Nova" w:hAnsi="Arial Nova" w:cs="Arial Nova"/>
                <w:sz w:val="20"/>
                <w:szCs w:val="20"/>
              </w:rPr>
              <w:t>the United</w:t>
            </w:r>
            <w:r w:rsidR="0C195ED8" w:rsidRPr="004C4A73">
              <w:rPr>
                <w:rFonts w:ascii="Arial Nova" w:eastAsia="Arial Nova" w:hAnsi="Arial Nova" w:cs="Arial Nova"/>
                <w:sz w:val="20"/>
                <w:szCs w:val="20"/>
              </w:rPr>
              <w:t xml:space="preserve"> Nations Global Geospatial Knowledge and Innovation Centre (UN-GGKIC) and the Global Geodetic Centre of Excellence (UN-GGCE).</w:t>
            </w:r>
          </w:p>
          <w:p w14:paraId="5F8D0126" w14:textId="008625A6" w:rsidR="00C56DDA" w:rsidRPr="004C4A73" w:rsidRDefault="1E4C937F" w:rsidP="41087B5E">
            <w:pPr>
              <w:pStyle w:val="NormalWeb"/>
              <w:numPr>
                <w:ilvl w:val="0"/>
                <w:numId w:val="4"/>
              </w:numPr>
              <w:rPr>
                <w:rFonts w:ascii="Arial Nova" w:eastAsia="Arial Nova" w:hAnsi="Arial Nova" w:cs="Arial Nova"/>
                <w:sz w:val="20"/>
                <w:szCs w:val="20"/>
              </w:rPr>
            </w:pPr>
            <w:r w:rsidRPr="004C4A73">
              <w:rPr>
                <w:rFonts w:ascii="Arial Nova" w:eastAsia="Arial Nova" w:hAnsi="Arial Nova" w:cs="Arial Nova"/>
                <w:sz w:val="20"/>
                <w:szCs w:val="20"/>
              </w:rPr>
              <w:t>Collaboratin</w:t>
            </w:r>
            <w:r w:rsidR="45AF9B5B" w:rsidRPr="004C4A73">
              <w:rPr>
                <w:rFonts w:ascii="Arial Nova" w:eastAsia="Arial Nova" w:hAnsi="Arial Nova" w:cs="Arial Nova"/>
                <w:sz w:val="20"/>
                <w:szCs w:val="20"/>
              </w:rPr>
              <w:t>g</w:t>
            </w:r>
            <w:r w:rsidRPr="004C4A73">
              <w:rPr>
                <w:rFonts w:ascii="Arial Nova" w:eastAsia="Arial Nova" w:hAnsi="Arial Nova" w:cs="Arial Nova"/>
                <w:sz w:val="20"/>
                <w:szCs w:val="20"/>
              </w:rPr>
              <w:t xml:space="preserve"> with</w:t>
            </w:r>
            <w:r w:rsidR="0C195ED8" w:rsidRPr="004C4A73">
              <w:rPr>
                <w:rFonts w:ascii="Arial Nova" w:eastAsia="Arial Nova" w:hAnsi="Arial Nova" w:cs="Arial Nova"/>
                <w:sz w:val="20"/>
                <w:szCs w:val="20"/>
              </w:rPr>
              <w:t xml:space="preserve"> the African Space Agency </w:t>
            </w:r>
            <w:r w:rsidR="7889FCA5" w:rsidRPr="004C4A73">
              <w:rPr>
                <w:rFonts w:ascii="Arial Nova" w:eastAsia="Arial Nova" w:hAnsi="Arial Nova" w:cs="Arial Nova"/>
                <w:sz w:val="20"/>
                <w:szCs w:val="20"/>
              </w:rPr>
              <w:t xml:space="preserve">of the </w:t>
            </w:r>
            <w:r w:rsidR="0C195ED8" w:rsidRPr="004C4A73">
              <w:rPr>
                <w:rFonts w:ascii="Arial Nova" w:eastAsia="Arial Nova" w:hAnsi="Arial Nova" w:cs="Arial Nova"/>
                <w:sz w:val="20"/>
                <w:szCs w:val="20"/>
              </w:rPr>
              <w:t>African Union Commission</w:t>
            </w:r>
            <w:r w:rsidR="32343CD1" w:rsidRPr="004C4A73">
              <w:rPr>
                <w:rFonts w:ascii="Arial Nova" w:eastAsia="Arial Nova" w:hAnsi="Arial Nova" w:cs="Arial Nova"/>
                <w:sz w:val="20"/>
                <w:szCs w:val="20"/>
              </w:rPr>
              <w:t xml:space="preserve"> </w:t>
            </w:r>
            <w:r w:rsidR="33D385E9" w:rsidRPr="004C4A73">
              <w:rPr>
                <w:rFonts w:ascii="Arial Nova" w:eastAsia="Arial Nova" w:hAnsi="Arial Nova" w:cs="Arial Nova"/>
                <w:sz w:val="20"/>
                <w:szCs w:val="20"/>
              </w:rPr>
              <w:t>to facilitate consensus</w:t>
            </w:r>
            <w:r w:rsidR="7FF04C10" w:rsidRPr="004C4A73">
              <w:rPr>
                <w:rFonts w:ascii="Arial Nova" w:eastAsia="Arial Nova" w:hAnsi="Arial Nova" w:cs="Arial Nova"/>
                <w:sz w:val="20"/>
                <w:szCs w:val="20"/>
              </w:rPr>
              <w:t xml:space="preserve"> among member States</w:t>
            </w:r>
            <w:r w:rsidR="33D385E9" w:rsidRPr="004C4A73">
              <w:rPr>
                <w:rFonts w:ascii="Arial Nova" w:eastAsia="Arial Nova" w:hAnsi="Arial Nova" w:cs="Arial Nova"/>
                <w:sz w:val="20"/>
                <w:szCs w:val="20"/>
              </w:rPr>
              <w:t>, develop shared strategic insights on the participation of the African continent in t</w:t>
            </w:r>
            <w:r w:rsidR="38BB8458" w:rsidRPr="004C4A73">
              <w:rPr>
                <w:rFonts w:ascii="Arial Nova" w:eastAsia="Arial Nova" w:hAnsi="Arial Nova" w:cs="Arial Nova"/>
                <w:sz w:val="20"/>
                <w:szCs w:val="20"/>
              </w:rPr>
              <w:t>he</w:t>
            </w:r>
            <w:r w:rsidR="33D385E9" w:rsidRPr="004C4A73">
              <w:rPr>
                <w:rFonts w:ascii="Arial Nova" w:eastAsia="Arial Nova" w:hAnsi="Arial Nova" w:cs="Arial Nova"/>
                <w:sz w:val="20"/>
                <w:szCs w:val="20"/>
              </w:rPr>
              <w:t xml:space="preserve"> UN Committee on the Peaceful Uses of Outer Space (COPUOS), foster coordinated approaches to space initiatives</w:t>
            </w:r>
            <w:r w:rsidR="1712C4E4" w:rsidRPr="004C4A73">
              <w:rPr>
                <w:rFonts w:ascii="Arial Nova" w:eastAsia="Arial Nova" w:hAnsi="Arial Nova" w:cs="Arial Nova"/>
                <w:sz w:val="20"/>
                <w:szCs w:val="20"/>
              </w:rPr>
              <w:t xml:space="preserve"> in the continent</w:t>
            </w:r>
            <w:r w:rsidR="33D385E9" w:rsidRPr="004C4A73">
              <w:rPr>
                <w:rFonts w:ascii="Arial Nova" w:eastAsia="Arial Nova" w:hAnsi="Arial Nova" w:cs="Arial Nova"/>
                <w:sz w:val="20"/>
                <w:szCs w:val="20"/>
              </w:rPr>
              <w:t>.</w:t>
            </w:r>
          </w:p>
          <w:p w14:paraId="408D5F98" w14:textId="6B63AD02" w:rsidR="00C56DDA" w:rsidRPr="004C4A73" w:rsidRDefault="00C56DDA" w:rsidP="7D1210E1">
            <w:pPr>
              <w:pStyle w:val="NormalWeb"/>
              <w:rPr>
                <w:rFonts w:ascii="Arial Nova" w:eastAsia="Arial Nova" w:hAnsi="Arial Nova" w:cs="Arial Nova"/>
                <w:b/>
                <w:bCs/>
                <w:sz w:val="20"/>
                <w:szCs w:val="20"/>
              </w:rPr>
            </w:pPr>
          </w:p>
        </w:tc>
        <w:tc>
          <w:tcPr>
            <w:tcW w:w="1723" w:type="pct"/>
            <w:tcBorders>
              <w:bottom w:val="single" w:sz="4" w:space="0" w:color="auto"/>
            </w:tcBorders>
          </w:tcPr>
          <w:p w14:paraId="2EEB7174" w14:textId="77777777"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Describe:</w:t>
            </w:r>
          </w:p>
          <w:p w14:paraId="196C4529"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the work was complementary to the desired outcomes of UN Sustainable Development Cooperation Frameworks (UNSDCF) in the beneficiary countries. Please specify the specific outcome(s) and output(s) to which the DIVISION/SRO/IDEP work contributed.</w:t>
            </w:r>
          </w:p>
          <w:p w14:paraId="69A5FD73"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activities were coordinated with UNRCOs/UNCTs. Please provide an example(s) of how a specific activity was coordinated with UNRCO/UNCT.</w:t>
            </w:r>
          </w:p>
          <w:p w14:paraId="1FF91087" w14:textId="77777777" w:rsidR="00C56DDA" w:rsidRPr="004C4A73" w:rsidRDefault="32B12510"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0A991BD2" w14:textId="30FBC62A" w:rsidR="00C56DDA" w:rsidRPr="004C4A73" w:rsidRDefault="32B12510"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How the work of the DIVISION/SRO/IDEP contributed to/was coordinated within the framework of OiBCs.</w:t>
            </w:r>
          </w:p>
        </w:tc>
      </w:tr>
      <w:tr w:rsidR="00C56DDA" w:rsidRPr="004C4A73" w14:paraId="38EC3355" w14:textId="77777777" w:rsidTr="41087B5E">
        <w:tc>
          <w:tcPr>
            <w:tcW w:w="5000" w:type="pct"/>
            <w:gridSpan w:val="2"/>
            <w:tcBorders>
              <w:bottom w:val="single" w:sz="4" w:space="0" w:color="auto"/>
            </w:tcBorders>
            <w:shd w:val="clear" w:color="auto" w:fill="BFBFBF" w:themeFill="background1" w:themeFillShade="BF"/>
          </w:tcPr>
          <w:p w14:paraId="07934C8B" w14:textId="1EACFFFC" w:rsidR="00C56DDA" w:rsidRPr="004C4A73" w:rsidRDefault="32B12510" w:rsidP="7D1210E1">
            <w:pPr>
              <w:pStyle w:val="NormalWeb"/>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t>Partnerships and Complementarity of Actions-</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b/>
                <w:bCs/>
                <w:color w:val="000000" w:themeColor="text1"/>
                <w:sz w:val="20"/>
                <w:szCs w:val="20"/>
              </w:rPr>
              <w:t>Mid-Year</w:t>
            </w:r>
          </w:p>
        </w:tc>
      </w:tr>
      <w:tr w:rsidR="00C56DDA" w:rsidRPr="004C4A73" w14:paraId="62B20E48" w14:textId="77777777" w:rsidTr="41087B5E">
        <w:tc>
          <w:tcPr>
            <w:tcW w:w="5000" w:type="pct"/>
            <w:gridSpan w:val="2"/>
          </w:tcPr>
          <w:p w14:paraId="354A4F64" w14:textId="77777777" w:rsidR="00C56DDA" w:rsidRPr="004C4A73" w:rsidRDefault="32B12510"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Strategic collaborations have been instrumental in advancing the development and implementation of national Integrated Geospatial Information Frameworks (IGIFs). Partnerships with regional entities, notably the United Nations Committee of Experts on Global Geospatial Information Management (UN-GGIM: Africa), have provided critical coordination, policy guidance, and technical support. Through joint initiatives with UN-GGIM and the United Nations Statistics Division, the Subprogramme ensures alignment with global standards and facilitates the exchange of best practices in the development and operationalization of country led IGIF action plans.</w:t>
            </w:r>
          </w:p>
          <w:p w14:paraId="323F4219" w14:textId="0897B887" w:rsidR="7D1210E1" w:rsidRPr="004C4A73" w:rsidRDefault="32B12510" w:rsidP="004C4A73">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Furthermore, </w:t>
            </w:r>
            <w:commentRangeStart w:id="39"/>
            <w:commentRangeStart w:id="40"/>
            <w:commentRangeStart w:id="41"/>
            <w:r w:rsidRPr="004C4A73">
              <w:rPr>
                <w:rFonts w:ascii="Arial Nova" w:eastAsia="Arial Nova" w:hAnsi="Arial Nova" w:cs="Arial Nova"/>
                <w:sz w:val="20"/>
                <w:szCs w:val="20"/>
              </w:rPr>
              <w:t>cooperation with the African Union Commission and the United Nations Office for Outer Space Affairs has significantly contributed to advancing Africa’s space sector agenda.</w:t>
            </w:r>
            <w:commentRangeEnd w:id="39"/>
            <w:r w:rsidR="00C56DDA" w:rsidRPr="004C4A73">
              <w:rPr>
                <w:rStyle w:val="CommentReference"/>
                <w:rFonts w:ascii="Arial Nova" w:hAnsi="Arial Nova"/>
                <w:sz w:val="20"/>
                <w:szCs w:val="20"/>
              </w:rPr>
              <w:commentReference w:id="39"/>
            </w:r>
            <w:commentRangeEnd w:id="40"/>
            <w:r w:rsidR="00C56DDA" w:rsidRPr="004C4A73">
              <w:rPr>
                <w:rStyle w:val="CommentReference"/>
                <w:rFonts w:ascii="Arial Nova" w:hAnsi="Arial Nova"/>
                <w:sz w:val="20"/>
                <w:szCs w:val="20"/>
              </w:rPr>
              <w:commentReference w:id="40"/>
            </w:r>
            <w:commentRangeEnd w:id="41"/>
            <w:r w:rsidR="00C56DDA" w:rsidRPr="004C4A73">
              <w:rPr>
                <w:rStyle w:val="CommentReference"/>
                <w:rFonts w:ascii="Arial Nova" w:hAnsi="Arial Nova"/>
                <w:sz w:val="20"/>
                <w:szCs w:val="20"/>
              </w:rPr>
              <w:commentReference w:id="41"/>
            </w:r>
            <w:r w:rsidRPr="004C4A73">
              <w:rPr>
                <w:rFonts w:ascii="Arial Nova" w:eastAsia="Arial Nova" w:hAnsi="Arial Nova" w:cs="Arial Nova"/>
                <w:sz w:val="20"/>
                <w:szCs w:val="20"/>
              </w:rPr>
              <w:t xml:space="preserve"> These collaborations promote regional integration and capacity building in space science and technology, reinforcing Africa’s position in global space governance and supporting the continent’s strategic priorities in geospatial innovation and sustainable development.</w:t>
            </w:r>
          </w:p>
          <w:p w14:paraId="37C8F428" w14:textId="77777777" w:rsidR="76EC6CF2" w:rsidRPr="004C4A73" w:rsidRDefault="76EC6CF2" w:rsidP="7D1210E1">
            <w:pPr>
              <w:spacing w:beforeAutospacing="1"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The United Nations Economic Commission for Africa (ECA), recognizing the strategic importance of outer space for sustainable development and security, has actively partnered with the United Nations Office for Outer Space Affairs (UN-OOSA) to strengthen Africa’s engagement in global space governance. In 2023, ECA collaborated closely with UN-OOSA to support the African Union Commission (AUC) in its successful bid to obtain permanent observer status within the Committee on the Peaceful Uses of Outer Space (COPUOS). This collaboration involved coordinated advocacy, technical assistance, and capacity-building efforts aimed at enabling the AUC to participate more effectively in international space policy dialogues. Through joint workshops and policy forums organized by ECA and UN-OOSA, African member states enhanced their understanding of international space law, space technology applications, and the strategic benefits of space governance. These initiatives have empowered the AUC to represent Africa’s collective interests in COPUOS, fostering greater continental cooperation and integration into the global space governance architecture.</w:t>
            </w:r>
          </w:p>
          <w:p w14:paraId="54DF4320" w14:textId="3B0FAA93" w:rsidR="76EC6CF2" w:rsidRPr="004C4A73" w:rsidRDefault="76EC6CF2"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lastRenderedPageBreak/>
              <w:t>As a result, the partnership has positioned Africa to contribute substantively to the formulation of international space norms and regulations, ensuring that the continent’s priorities in space utilization, such as satellite technology for climate monitoring, disaster management, and connectivity, are adequately reflected in global agreements</w:t>
            </w:r>
          </w:p>
          <w:p w14:paraId="625E9CCB" w14:textId="422D20FC" w:rsidR="00C56DDA" w:rsidRPr="004C4A73" w:rsidRDefault="00C56DDA" w:rsidP="7D1210E1">
            <w:pPr>
              <w:spacing w:after="0" w:line="240" w:lineRule="auto"/>
              <w:rPr>
                <w:rFonts w:ascii="Arial Nova" w:eastAsia="Arial Nova" w:hAnsi="Arial Nova" w:cs="Arial Nova"/>
                <w:sz w:val="20"/>
                <w:szCs w:val="20"/>
              </w:rPr>
            </w:pPr>
          </w:p>
        </w:tc>
      </w:tr>
    </w:tbl>
    <w:p w14:paraId="0EC83D4B" w14:textId="77777777" w:rsidR="00053136" w:rsidRPr="004C4A73" w:rsidRDefault="00053136" w:rsidP="00CC19FD">
      <w:pPr>
        <w:spacing w:after="0"/>
        <w:rPr>
          <w:rFonts w:ascii="Arial Nova" w:hAnsi="Arial Nova"/>
          <w:b/>
          <w:bCs/>
          <w:color w:val="00B0F0"/>
          <w:sz w:val="20"/>
          <w:szCs w:val="20"/>
        </w:rPr>
      </w:pPr>
    </w:p>
    <w:tbl>
      <w:tblPr>
        <w:tblStyle w:val="TableGrid"/>
        <w:tblW w:w="5686" w:type="pct"/>
        <w:tblInd w:w="-1281" w:type="dxa"/>
        <w:tblLayout w:type="fixed"/>
        <w:tblLook w:val="04A0" w:firstRow="1" w:lastRow="0" w:firstColumn="1" w:lastColumn="0" w:noHBand="0" w:noVBand="1"/>
      </w:tblPr>
      <w:tblGrid>
        <w:gridCol w:w="10638"/>
        <w:gridCol w:w="5220"/>
      </w:tblGrid>
      <w:tr w:rsidR="00FA193A" w:rsidRPr="004C4A73" w14:paraId="64C89923" w14:textId="77777777" w:rsidTr="740F4567">
        <w:trPr>
          <w:trHeight w:val="199"/>
        </w:trPr>
        <w:tc>
          <w:tcPr>
            <w:tcW w:w="5000" w:type="pct"/>
            <w:gridSpan w:val="2"/>
            <w:tcBorders>
              <w:right w:val="single" w:sz="6" w:space="0" w:color="000000" w:themeColor="text1"/>
            </w:tcBorders>
            <w:shd w:val="clear" w:color="auto" w:fill="FBE4D5" w:themeFill="accent2" w:themeFillTint="33"/>
            <w:vAlign w:val="center"/>
          </w:tcPr>
          <w:p w14:paraId="0EF4EA2E" w14:textId="711581DD" w:rsidR="00FA193A" w:rsidRPr="004C4A73" w:rsidRDefault="00FA193A" w:rsidP="00FC7F43">
            <w:pPr>
              <w:spacing w:after="0" w:line="240" w:lineRule="auto"/>
              <w:rPr>
                <w:rFonts w:ascii="Arial Nova" w:hAnsi="Arial Nova"/>
                <w:sz w:val="20"/>
                <w:szCs w:val="20"/>
              </w:rPr>
            </w:pPr>
            <w:r w:rsidRPr="004C4A73">
              <w:rPr>
                <w:rFonts w:ascii="Arial Nova" w:hAnsi="Arial Nova"/>
                <w:b/>
                <w:bCs/>
                <w:sz w:val="20"/>
                <w:szCs w:val="20"/>
              </w:rPr>
              <w:t>RESULT AREA I</w:t>
            </w:r>
            <w:r w:rsidR="0079662B" w:rsidRPr="004C4A73">
              <w:rPr>
                <w:rFonts w:ascii="Arial Nova" w:hAnsi="Arial Nova"/>
                <w:b/>
                <w:bCs/>
                <w:sz w:val="20"/>
                <w:szCs w:val="20"/>
              </w:rPr>
              <w:t>V</w:t>
            </w:r>
            <w:r w:rsidRPr="004C4A73">
              <w:rPr>
                <w:rFonts w:ascii="Arial Nova" w:hAnsi="Arial Nova"/>
                <w:b/>
                <w:bCs/>
                <w:sz w:val="20"/>
                <w:szCs w:val="20"/>
              </w:rPr>
              <w:t xml:space="preserve"> (Required)</w:t>
            </w:r>
          </w:p>
        </w:tc>
      </w:tr>
      <w:tr w:rsidR="00FA193A" w:rsidRPr="004C4A73" w14:paraId="1F5A9898" w14:textId="77777777" w:rsidTr="740F4567">
        <w:tc>
          <w:tcPr>
            <w:tcW w:w="3354" w:type="pct"/>
          </w:tcPr>
          <w:p w14:paraId="7EA7B6EB" w14:textId="77777777" w:rsidR="00FA193A" w:rsidRPr="004C4A73" w:rsidRDefault="00FA193A" w:rsidP="00FC7F43">
            <w:pPr>
              <w:spacing w:after="0" w:line="240" w:lineRule="auto"/>
              <w:rPr>
                <w:rFonts w:ascii="Arial Nova" w:hAnsi="Arial Nova"/>
                <w:sz w:val="20"/>
                <w:szCs w:val="20"/>
              </w:rPr>
            </w:pPr>
          </w:p>
          <w:p w14:paraId="03214219" w14:textId="5BED31D1" w:rsidR="00FA193A" w:rsidRPr="004C4A73" w:rsidRDefault="00E4651D" w:rsidP="00E4651D">
            <w:pPr>
              <w:spacing w:after="0" w:line="240" w:lineRule="auto"/>
              <w:rPr>
                <w:rFonts w:ascii="Arial Nova" w:hAnsi="Arial Nova"/>
                <w:b/>
                <w:bCs/>
                <w:i/>
                <w:iCs/>
                <w:sz w:val="20"/>
                <w:szCs w:val="20"/>
              </w:rPr>
            </w:pPr>
            <w:r w:rsidRPr="004C4A73">
              <w:rPr>
                <w:rFonts w:ascii="Arial Nova" w:eastAsia="Arial" w:hAnsi="Arial Nova"/>
                <w:b/>
                <w:bCs/>
                <w:i/>
                <w:iCs/>
                <w:color w:val="000000"/>
                <w:sz w:val="20"/>
                <w:szCs w:val="20"/>
              </w:rPr>
              <w:t>Improved CRVS system performance</w:t>
            </w:r>
          </w:p>
        </w:tc>
        <w:tc>
          <w:tcPr>
            <w:tcW w:w="1646" w:type="pct"/>
            <w:tcBorders>
              <w:top w:val="single" w:sz="4" w:space="0" w:color="FFC000" w:themeColor="accent4"/>
            </w:tcBorders>
          </w:tcPr>
          <w:p w14:paraId="2DF15BC6" w14:textId="77777777" w:rsidR="00FA193A" w:rsidRPr="004C4A73" w:rsidRDefault="00FA193A" w:rsidP="00FC7F43">
            <w:pPr>
              <w:spacing w:after="0" w:line="240" w:lineRule="auto"/>
              <w:rPr>
                <w:rFonts w:ascii="Arial Nova" w:hAnsi="Arial Nova"/>
                <w:sz w:val="20"/>
                <w:szCs w:val="20"/>
              </w:rPr>
            </w:pPr>
            <w:r w:rsidRPr="004C4A73">
              <w:rPr>
                <w:rFonts w:ascii="Arial Nova" w:hAnsi="Arial Nova"/>
                <w:sz w:val="20"/>
                <w:szCs w:val="20"/>
              </w:rPr>
              <w:t>Please insert the result area three as stated in ABP</w:t>
            </w:r>
          </w:p>
        </w:tc>
      </w:tr>
      <w:tr w:rsidR="00053136" w:rsidRPr="004C4A73" w14:paraId="566612A5" w14:textId="77777777" w:rsidTr="740F4567">
        <w:tc>
          <w:tcPr>
            <w:tcW w:w="3354" w:type="pct"/>
          </w:tcPr>
          <w:p w14:paraId="24E614DE" w14:textId="77777777" w:rsidR="00053136" w:rsidRPr="004C4A73" w:rsidRDefault="00053136" w:rsidP="7D1210E1">
            <w:pPr>
              <w:spacing w:after="0" w:line="240" w:lineRule="auto"/>
              <w:rPr>
                <w:rFonts w:ascii="Arial Nova" w:eastAsia="Arial Nova" w:hAnsi="Arial Nova" w:cs="Arial Nova"/>
                <w:b/>
                <w:bCs/>
                <w:i/>
                <w:iCs/>
                <w:color w:val="000000"/>
                <w:sz w:val="20"/>
                <w:szCs w:val="20"/>
              </w:rPr>
            </w:pPr>
            <w:r w:rsidRPr="004C4A73">
              <w:rPr>
                <w:rFonts w:ascii="Arial Nova" w:eastAsia="Arial Nova" w:hAnsi="Arial Nova" w:cs="Arial Nova"/>
                <w:b/>
                <w:bCs/>
                <w:i/>
                <w:iCs/>
                <w:color w:val="000000" w:themeColor="text1"/>
                <w:sz w:val="20"/>
                <w:szCs w:val="20"/>
              </w:rPr>
              <w:t>Improved CRVS system performance</w:t>
            </w:r>
          </w:p>
          <w:p w14:paraId="29BB42B8" w14:textId="77777777" w:rsidR="00053136" w:rsidRPr="004C4A73" w:rsidRDefault="00053136" w:rsidP="7D1210E1">
            <w:pPr>
              <w:spacing w:after="0" w:line="240" w:lineRule="auto"/>
              <w:rPr>
                <w:rFonts w:ascii="Arial Nova" w:eastAsia="Arial Nova" w:hAnsi="Arial Nova" w:cs="Arial Nova"/>
                <w:i/>
                <w:iCs/>
                <w:sz w:val="20"/>
                <w:szCs w:val="20"/>
                <w:lang w:eastAsia="en-GB"/>
              </w:rPr>
            </w:pPr>
            <w:r w:rsidRPr="004C4A73">
              <w:rPr>
                <w:rFonts w:ascii="Arial Nova" w:eastAsia="Arial Nova" w:hAnsi="Arial Nova" w:cs="Arial Nova"/>
                <w:i/>
                <w:iCs/>
                <w:sz w:val="20"/>
                <w:szCs w:val="20"/>
                <w:lang w:eastAsia="en-GB"/>
              </w:rPr>
              <w:t>The Subprogramme is progressing well toward the IoA for Result Area 4. Support provided to member States such as Lesotho, Burkina Faso, and Burundi have contributed to improved CRVS systems through applied research, strategic planning, and the development of digital solutions. With ongoing activities and the upcoming Expert Group Meeting, the Subprogramme is expected to meet—and potentially surpass—the IoA target by the end of the reporting year.</w:t>
            </w:r>
          </w:p>
          <w:p w14:paraId="0FFB5DEB" w14:textId="77777777" w:rsidR="00053136" w:rsidRPr="004C4A73" w:rsidRDefault="00053136" w:rsidP="7D1210E1">
            <w:pPr>
              <w:spacing w:after="0" w:line="240" w:lineRule="auto"/>
              <w:rPr>
                <w:rFonts w:ascii="Arial Nova" w:eastAsia="Arial Nova" w:hAnsi="Arial Nova" w:cs="Arial Nova"/>
                <w:sz w:val="20"/>
                <w:szCs w:val="20"/>
                <w:lang w:eastAsia="en-GB"/>
              </w:rPr>
            </w:pPr>
          </w:p>
          <w:p w14:paraId="394EC861" w14:textId="77777777" w:rsidR="00053136" w:rsidRPr="004C4A73" w:rsidRDefault="00053136" w:rsidP="7D1210E1">
            <w:pPr>
              <w:spacing w:after="0"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 xml:space="preserve">Under the Indicator of Achievement (IoA) on the </w:t>
            </w:r>
            <w:r w:rsidRPr="004C4A73">
              <w:rPr>
                <w:rFonts w:ascii="Arial Nova" w:eastAsia="Arial Nova" w:hAnsi="Arial Nova" w:cs="Arial Nova"/>
                <w:i/>
                <w:iCs/>
                <w:sz w:val="20"/>
                <w:szCs w:val="20"/>
                <w:lang w:eastAsia="en-GB"/>
              </w:rPr>
              <w:t>number of member States adopting innovative technology applications in Civil Registration and Vital Statistics (CRVS) systems</w:t>
            </w:r>
            <w:r w:rsidRPr="004C4A73">
              <w:rPr>
                <w:rFonts w:ascii="Arial Nova" w:eastAsia="Arial Nova" w:hAnsi="Arial Nova" w:cs="Arial Nova"/>
                <w:sz w:val="20"/>
                <w:szCs w:val="20"/>
                <w:lang w:eastAsia="en-GB"/>
              </w:rPr>
              <w:t xml:space="preserve">, the Subprogramme supported </w:t>
            </w:r>
            <w:r w:rsidRPr="004C4A73">
              <w:rPr>
                <w:rFonts w:ascii="Arial Nova" w:eastAsia="Arial Nova" w:hAnsi="Arial Nova" w:cs="Arial Nova"/>
                <w:b/>
                <w:bCs/>
                <w:sz w:val="20"/>
                <w:szCs w:val="20"/>
                <w:lang w:eastAsia="en-GB"/>
              </w:rPr>
              <w:t>Lesotho</w:t>
            </w:r>
            <w:r w:rsidRPr="004C4A73">
              <w:rPr>
                <w:rFonts w:ascii="Arial Nova" w:eastAsia="Arial Nova" w:hAnsi="Arial Nova" w:cs="Arial Nova"/>
                <w:sz w:val="20"/>
                <w:szCs w:val="20"/>
                <w:lang w:eastAsia="en-GB"/>
              </w:rPr>
              <w:t xml:space="preserve">, </w:t>
            </w:r>
            <w:r w:rsidRPr="004C4A73">
              <w:rPr>
                <w:rFonts w:ascii="Arial Nova" w:eastAsia="Arial Nova" w:hAnsi="Arial Nova" w:cs="Arial Nova"/>
                <w:b/>
                <w:bCs/>
                <w:sz w:val="20"/>
                <w:szCs w:val="20"/>
                <w:lang w:eastAsia="en-GB"/>
              </w:rPr>
              <w:t>Burkina Faso</w:t>
            </w:r>
            <w:r w:rsidRPr="004C4A73">
              <w:rPr>
                <w:rFonts w:ascii="Arial Nova" w:eastAsia="Arial Nova" w:hAnsi="Arial Nova" w:cs="Arial Nova"/>
                <w:sz w:val="20"/>
                <w:szCs w:val="20"/>
                <w:lang w:eastAsia="en-GB"/>
              </w:rPr>
              <w:t xml:space="preserve">, and </w:t>
            </w:r>
            <w:r w:rsidRPr="004C4A73">
              <w:rPr>
                <w:rFonts w:ascii="Arial Nova" w:eastAsia="Arial Nova" w:hAnsi="Arial Nova" w:cs="Arial Nova"/>
                <w:b/>
                <w:bCs/>
                <w:sz w:val="20"/>
                <w:szCs w:val="20"/>
                <w:lang w:eastAsia="en-GB"/>
              </w:rPr>
              <w:t>Burundi</w:t>
            </w:r>
            <w:r w:rsidRPr="004C4A73">
              <w:rPr>
                <w:rFonts w:ascii="Arial Nova" w:eastAsia="Arial Nova" w:hAnsi="Arial Nova" w:cs="Arial Nova"/>
                <w:sz w:val="20"/>
                <w:szCs w:val="20"/>
                <w:lang w:eastAsia="en-GB"/>
              </w:rPr>
              <w:t xml:space="preserve"> in various areas of CRVS system performance improvement. This support included the conduct of applied research and the provision of targeted technical assistance, which contributed to the formulation of CRVS strategic plans and policy documents essential to give direction for adoption of innovative CRVS tools and systems.</w:t>
            </w:r>
          </w:p>
          <w:p w14:paraId="1E69FA12" w14:textId="77777777" w:rsidR="00053136" w:rsidRPr="004C4A73" w:rsidRDefault="00053136" w:rsidP="7D1210E1">
            <w:pPr>
              <w:spacing w:after="0" w:line="240" w:lineRule="auto"/>
              <w:rPr>
                <w:rFonts w:ascii="Arial Nova" w:eastAsia="Arial Nova" w:hAnsi="Arial Nova" w:cs="Arial Nova"/>
                <w:sz w:val="20"/>
                <w:szCs w:val="20"/>
                <w:lang w:eastAsia="en-GB"/>
              </w:rPr>
            </w:pPr>
          </w:p>
          <w:p w14:paraId="62AB4D4B" w14:textId="77777777" w:rsidR="00053136" w:rsidRPr="004C4A73" w:rsidRDefault="00053136" w:rsidP="7D1210E1">
            <w:pPr>
              <w:spacing w:after="0"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 xml:space="preserve">The specific milestone for the quarter cannot be reported on at this time, as the reporting period precedes the scheduled event. The </w:t>
            </w:r>
            <w:r w:rsidRPr="004C4A73">
              <w:rPr>
                <w:rFonts w:ascii="Arial Nova" w:eastAsia="Arial Nova" w:hAnsi="Arial Nova" w:cs="Arial Nova"/>
                <w:b/>
                <w:bCs/>
                <w:sz w:val="20"/>
                <w:szCs w:val="20"/>
                <w:lang w:eastAsia="en-GB"/>
              </w:rPr>
              <w:t>Annual Expert Group Meeting for Registrar Generals</w:t>
            </w:r>
            <w:r w:rsidRPr="004C4A73">
              <w:rPr>
                <w:rFonts w:ascii="Arial Nova" w:eastAsia="Arial Nova" w:hAnsi="Arial Nova" w:cs="Arial Nova"/>
                <w:sz w:val="20"/>
                <w:szCs w:val="20"/>
                <w:lang w:eastAsia="en-GB"/>
              </w:rPr>
              <w:t xml:space="preserve"> is set to take place from </w:t>
            </w:r>
            <w:r w:rsidRPr="004C4A73">
              <w:rPr>
                <w:rFonts w:ascii="Arial Nova" w:eastAsia="Arial Nova" w:hAnsi="Arial Nova" w:cs="Arial Nova"/>
                <w:b/>
                <w:bCs/>
                <w:sz w:val="20"/>
                <w:szCs w:val="20"/>
                <w:lang w:eastAsia="en-GB"/>
              </w:rPr>
              <w:t>23 to 27 June</w:t>
            </w:r>
            <w:r w:rsidRPr="004C4A73">
              <w:rPr>
                <w:rFonts w:ascii="Arial Nova" w:eastAsia="Arial Nova" w:hAnsi="Arial Nova" w:cs="Arial Nova"/>
                <w:sz w:val="20"/>
                <w:szCs w:val="20"/>
                <w:lang w:eastAsia="en-GB"/>
              </w:rPr>
              <w:t xml:space="preserve">, following the </w:t>
            </w:r>
            <w:r w:rsidRPr="004C4A73">
              <w:rPr>
                <w:rFonts w:ascii="Arial Nova" w:eastAsia="Arial Nova" w:hAnsi="Arial Nova" w:cs="Arial Nova"/>
                <w:b/>
                <w:bCs/>
                <w:sz w:val="20"/>
                <w:szCs w:val="20"/>
                <w:lang w:eastAsia="en-GB"/>
              </w:rPr>
              <w:t>Africa Peer Review Mechanism (APRM)</w:t>
            </w:r>
            <w:r w:rsidRPr="004C4A73">
              <w:rPr>
                <w:rFonts w:ascii="Arial Nova" w:eastAsia="Arial Nova" w:hAnsi="Arial Nova" w:cs="Arial Nova"/>
                <w:sz w:val="20"/>
                <w:szCs w:val="20"/>
                <w:lang w:eastAsia="en-GB"/>
              </w:rPr>
              <w:t>. As such, progress related to this milestone will be captured in the next reporting cycle</w:t>
            </w:r>
          </w:p>
          <w:p w14:paraId="6FF1C9CE" w14:textId="77777777" w:rsidR="00053136" w:rsidRPr="004C4A73" w:rsidRDefault="00053136" w:rsidP="00FC7F43">
            <w:pPr>
              <w:spacing w:after="0" w:line="240" w:lineRule="auto"/>
              <w:rPr>
                <w:rFonts w:ascii="Arial Nova" w:hAnsi="Arial Nova"/>
                <w:sz w:val="20"/>
                <w:szCs w:val="20"/>
              </w:rPr>
            </w:pPr>
          </w:p>
        </w:tc>
        <w:tc>
          <w:tcPr>
            <w:tcW w:w="1646" w:type="pct"/>
            <w:tcBorders>
              <w:top w:val="single" w:sz="4" w:space="0" w:color="FFC000" w:themeColor="accent4"/>
            </w:tcBorders>
          </w:tcPr>
          <w:p w14:paraId="29D7C9D1" w14:textId="77777777" w:rsidR="00053136" w:rsidRPr="004C4A73" w:rsidRDefault="00053136" w:rsidP="00FC7F43">
            <w:pPr>
              <w:spacing w:after="0" w:line="240" w:lineRule="auto"/>
              <w:rPr>
                <w:rFonts w:ascii="Arial Nova" w:hAnsi="Arial Nova"/>
                <w:sz w:val="20"/>
                <w:szCs w:val="20"/>
              </w:rPr>
            </w:pPr>
          </w:p>
        </w:tc>
      </w:tr>
      <w:tr w:rsidR="00FA193A" w:rsidRPr="004C4A73" w14:paraId="273D5D46" w14:textId="77777777" w:rsidTr="740F4567">
        <w:trPr>
          <w:trHeight w:val="125"/>
        </w:trPr>
        <w:tc>
          <w:tcPr>
            <w:tcW w:w="5000" w:type="pct"/>
            <w:gridSpan w:val="2"/>
            <w:shd w:val="clear" w:color="auto" w:fill="D9D9D9" w:themeFill="background1" w:themeFillShade="D9"/>
          </w:tcPr>
          <w:p w14:paraId="719CCBA5" w14:textId="78BD0D1F" w:rsidR="00FA193A" w:rsidRPr="004C4A73" w:rsidRDefault="00FA193A">
            <w:pPr>
              <w:pStyle w:val="ListParagraph"/>
              <w:numPr>
                <w:ilvl w:val="0"/>
                <w:numId w:val="25"/>
              </w:numPr>
              <w:spacing w:after="0" w:line="240" w:lineRule="auto"/>
              <w:rPr>
                <w:rFonts w:ascii="Arial Nova" w:eastAsia="Arial" w:hAnsi="Arial Nova"/>
                <w:b/>
                <w:sz w:val="20"/>
                <w:szCs w:val="20"/>
              </w:rPr>
            </w:pPr>
            <w:r w:rsidRPr="004C4A73">
              <w:rPr>
                <w:rFonts w:ascii="Arial Nova" w:eastAsia="Arial" w:hAnsi="Arial Nova"/>
                <w:b/>
                <w:sz w:val="20"/>
                <w:szCs w:val="20"/>
              </w:rPr>
              <w:t xml:space="preserve">Analytical Statement of </w:t>
            </w:r>
            <w:commentRangeStart w:id="42"/>
            <w:r w:rsidRPr="004C4A73">
              <w:rPr>
                <w:rFonts w:ascii="Arial Nova" w:eastAsia="Arial" w:hAnsi="Arial Nova"/>
                <w:b/>
                <w:sz w:val="20"/>
                <w:szCs w:val="20"/>
              </w:rPr>
              <w:t>Progress</w:t>
            </w:r>
            <w:commentRangeEnd w:id="42"/>
            <w:r w:rsidR="0007299A" w:rsidRPr="004C4A73">
              <w:rPr>
                <w:rStyle w:val="CommentReference"/>
                <w:rFonts w:ascii="Arial Nova" w:hAnsi="Arial Nova"/>
                <w:sz w:val="20"/>
                <w:szCs w:val="20"/>
              </w:rPr>
              <w:commentReference w:id="42"/>
            </w:r>
            <w:r w:rsidR="00073905" w:rsidRPr="004C4A73">
              <w:rPr>
                <w:rFonts w:ascii="Arial Nova" w:eastAsia="Arial" w:hAnsi="Arial Nova"/>
                <w:b/>
                <w:sz w:val="20"/>
                <w:szCs w:val="20"/>
              </w:rPr>
              <w:t>-</w:t>
            </w:r>
            <w:r w:rsidR="00073905" w:rsidRPr="004C4A73">
              <w:rPr>
                <w:rFonts w:ascii="Arial Nova" w:hAnsi="Arial Nova"/>
                <w:b/>
                <w:bCs/>
                <w:color w:val="FF0000"/>
                <w:sz w:val="20"/>
                <w:szCs w:val="20"/>
              </w:rPr>
              <w:t xml:space="preserve"> </w:t>
            </w:r>
            <w:r w:rsidR="00073905" w:rsidRPr="004C4A73">
              <w:rPr>
                <w:rFonts w:ascii="Arial Nova" w:hAnsi="Arial Nova"/>
                <w:b/>
                <w:bCs/>
                <w:color w:val="000000" w:themeColor="text1"/>
                <w:sz w:val="20"/>
                <w:szCs w:val="20"/>
              </w:rPr>
              <w:t>Annual</w:t>
            </w:r>
            <w:r w:rsidRPr="004C4A73">
              <w:rPr>
                <w:rFonts w:ascii="Arial Nova" w:eastAsia="Arial" w:hAnsi="Arial Nova"/>
                <w:b/>
                <w:color w:val="000000" w:themeColor="text1"/>
                <w:sz w:val="20"/>
                <w:szCs w:val="20"/>
              </w:rPr>
              <w:t xml:space="preserve"> </w:t>
            </w:r>
          </w:p>
        </w:tc>
      </w:tr>
      <w:tr w:rsidR="009059C8" w:rsidRPr="004C4A73" w14:paraId="38520641" w14:textId="77777777" w:rsidTr="740F4567">
        <w:trPr>
          <w:trHeight w:val="125"/>
        </w:trPr>
        <w:tc>
          <w:tcPr>
            <w:tcW w:w="3354" w:type="pct"/>
            <w:shd w:val="clear" w:color="auto" w:fill="FFFFFF" w:themeFill="background1"/>
          </w:tcPr>
          <w:p w14:paraId="10D7FB95" w14:textId="63979791" w:rsidR="001005AA" w:rsidRPr="00F41475" w:rsidRDefault="001005AA" w:rsidP="001005AA">
            <w:pPr>
              <w:spacing w:after="0" w:line="240" w:lineRule="auto"/>
              <w:rPr>
                <w:rFonts w:ascii="Arial Nova" w:eastAsia="Arial Nova" w:hAnsi="Arial Nova" w:cs="Arial Nova"/>
                <w:color w:val="5B9BD5" w:themeColor="accent5"/>
                <w:sz w:val="20"/>
                <w:szCs w:val="20"/>
                <w:lang w:eastAsia="en-GB"/>
              </w:rPr>
            </w:pPr>
            <w:r w:rsidRPr="00F41475">
              <w:rPr>
                <w:rFonts w:ascii="Arial Nova" w:eastAsia="Arial Nova" w:hAnsi="Arial Nova" w:cs="Arial Nova"/>
                <w:b/>
                <w:bCs/>
                <w:color w:val="5B9BD5" w:themeColor="accent5"/>
                <w:sz w:val="20"/>
                <w:szCs w:val="20"/>
                <w:lang w:eastAsia="en-GB"/>
              </w:rPr>
              <w:t xml:space="preserve">Capacity building/Training events: </w:t>
            </w:r>
          </w:p>
          <w:p w14:paraId="680356AC" w14:textId="6F238542" w:rsidR="001005AA" w:rsidRPr="004C4A73" w:rsidRDefault="001005AA" w:rsidP="001005AA">
            <w:pPr>
              <w:spacing w:after="0" w:line="240" w:lineRule="auto"/>
              <w:rPr>
                <w:rFonts w:ascii="Arial Nova" w:eastAsia="Arial Nova" w:hAnsi="Arial Nova" w:cs="Arial Nova"/>
                <w:sz w:val="20"/>
                <w:szCs w:val="20"/>
                <w:lang w:eastAsia="en-GB"/>
              </w:rPr>
            </w:pPr>
            <w:r w:rsidRPr="004C4A73">
              <w:rPr>
                <w:rFonts w:ascii="Arial Nova" w:eastAsia="Arial Nova" w:hAnsi="Arial Nova" w:cs="Arial Nova"/>
                <w:b/>
                <w:bCs/>
                <w:sz w:val="20"/>
                <w:szCs w:val="20"/>
                <w:lang w:eastAsia="en-GB"/>
              </w:rPr>
              <w:t>Regional Workshop on Census</w:t>
            </w:r>
            <w:r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UNECA, through the African Centre for Statistics, together with key partners, convened a regional workshop in Pretoria (4–8 August 2025) to build the capacity of census managers from 26 Anglophone African countries for the 2030 Population and Housing Census round. The workshop introduced the revised UN Principles and Recommendations (Rev. 4), shared technical resources, and facilitated exchange of experiences on planning, innovation, quality assurance, geospatial and administrative data use. It strengthened regional cooperation, clarified priority support needs, and identified follow-up actions for ECA and partners to support effective and cost-efficient implementation of the 2030 census programme in Africa.</w:t>
            </w:r>
          </w:p>
          <w:p w14:paraId="40BC2119" w14:textId="77777777" w:rsidR="00B51831" w:rsidRPr="004C4A73" w:rsidRDefault="00B51831" w:rsidP="001005AA">
            <w:pPr>
              <w:spacing w:after="0" w:line="240" w:lineRule="auto"/>
              <w:rPr>
                <w:rFonts w:ascii="Arial Nova" w:eastAsia="Arial Nova" w:hAnsi="Arial Nova" w:cs="Arial Nova"/>
                <w:sz w:val="20"/>
                <w:szCs w:val="20"/>
                <w:lang w:eastAsia="en-GB"/>
              </w:rPr>
            </w:pPr>
          </w:p>
          <w:p w14:paraId="65AFA5D6" w14:textId="1E79FEAD" w:rsidR="00AB379A" w:rsidRPr="004C4A73" w:rsidRDefault="00AB379A" w:rsidP="001005AA">
            <w:pPr>
              <w:spacing w:after="0" w:line="240" w:lineRule="auto"/>
              <w:rPr>
                <w:rFonts w:ascii="Arial Nova" w:eastAsia="Arial Nova" w:hAnsi="Arial Nova" w:cs="Arial Nova"/>
                <w:sz w:val="20"/>
                <w:szCs w:val="20"/>
                <w:lang w:eastAsia="en-GB"/>
              </w:rPr>
            </w:pPr>
          </w:p>
          <w:p w14:paraId="4D9D5457" w14:textId="27B9668C" w:rsidR="00AB379A" w:rsidRPr="004C4A73" w:rsidRDefault="00AB379A" w:rsidP="00AB379A">
            <w:pPr>
              <w:spacing w:after="0" w:line="240" w:lineRule="auto"/>
              <w:rPr>
                <w:rFonts w:ascii="Arial Nova" w:eastAsia="Arial Nova" w:hAnsi="Arial Nova" w:cs="Arial Nova"/>
                <w:sz w:val="20"/>
                <w:szCs w:val="20"/>
                <w:lang w:eastAsia="en-GB"/>
              </w:rPr>
            </w:pPr>
          </w:p>
          <w:p w14:paraId="0E9FD3A4" w14:textId="628DA5EE" w:rsidR="00AB379A" w:rsidRPr="004C4A73" w:rsidRDefault="00AB379A" w:rsidP="00AB379A">
            <w:pPr>
              <w:spacing w:after="0" w:line="240" w:lineRule="auto"/>
              <w:rPr>
                <w:rFonts w:ascii="Arial Nova" w:hAnsi="Arial Nova"/>
                <w:sz w:val="20"/>
                <w:szCs w:val="20"/>
              </w:rPr>
            </w:pPr>
            <w:r w:rsidRPr="004C4A73">
              <w:rPr>
                <w:rFonts w:ascii="Arial Nova" w:eastAsia="Arial Nova" w:hAnsi="Arial Nova" w:cs="Arial Nova"/>
                <w:b/>
                <w:bCs/>
                <w:sz w:val="20"/>
                <w:szCs w:val="20"/>
                <w:lang w:eastAsia="en-GB"/>
              </w:rPr>
              <w:lastRenderedPageBreak/>
              <w:t>CRVS Applied Research Training:</w:t>
            </w:r>
            <w:r w:rsidRPr="004C4A73">
              <w:rPr>
                <w:rFonts w:ascii="Arial Nova" w:eastAsia="Arial Nova" w:hAnsi="Arial Nova" w:cs="Arial Nova"/>
                <w:sz w:val="20"/>
                <w:szCs w:val="20"/>
                <w:lang w:eastAsia="en-GB"/>
              </w:rPr>
              <w:t xml:space="preserve"> </w:t>
            </w:r>
            <w:r w:rsidRPr="004C4A73">
              <w:rPr>
                <w:rFonts w:ascii="Arial Nova" w:hAnsi="Arial Nova"/>
                <w:sz w:val="20"/>
                <w:szCs w:val="20"/>
              </w:rPr>
              <w:t xml:space="preserve">From 25–29 August 2025, </w:t>
            </w:r>
            <w:r w:rsidRPr="004C4A73">
              <w:rPr>
                <w:rFonts w:ascii="Arial Nova" w:hAnsi="Arial Nova"/>
                <w:sz w:val="20"/>
                <w:szCs w:val="20"/>
              </w:rPr>
              <w:t>the SP collaborated with UNESCAP</w:t>
            </w:r>
            <w:r w:rsidRPr="004C4A73">
              <w:rPr>
                <w:rFonts w:ascii="Arial Nova" w:hAnsi="Arial Nova"/>
                <w:sz w:val="20"/>
                <w:szCs w:val="20"/>
              </w:rPr>
              <w:t xml:space="preserve"> </w:t>
            </w:r>
            <w:r w:rsidRPr="004C4A73">
              <w:rPr>
                <w:rFonts w:ascii="Arial Nova" w:hAnsi="Arial Nova"/>
                <w:sz w:val="20"/>
                <w:szCs w:val="20"/>
              </w:rPr>
              <w:t>on</w:t>
            </w:r>
            <w:r w:rsidRPr="004C4A73">
              <w:rPr>
                <w:rFonts w:ascii="Arial Nova" w:hAnsi="Arial Nova"/>
                <w:sz w:val="20"/>
                <w:szCs w:val="20"/>
              </w:rPr>
              <w:t xml:space="preserve"> a CART Cohort 2 workshop in Nairobi with 27 participants (16 males, 11 females) from 14 African countries</w:t>
            </w:r>
            <w:r w:rsidRPr="004C4A73">
              <w:rPr>
                <w:rFonts w:ascii="Arial Nova" w:hAnsi="Arial Nova"/>
                <w:sz w:val="20"/>
                <w:szCs w:val="20"/>
              </w:rPr>
              <w:t xml:space="preserve"> trained in the area</w:t>
            </w:r>
            <w:r w:rsidRPr="004C4A73">
              <w:rPr>
                <w:rFonts w:ascii="Arial Nova" w:hAnsi="Arial Nova"/>
                <w:sz w:val="20"/>
                <w:szCs w:val="20"/>
              </w:rPr>
              <w:t>. The workshop strengthened CRVS research skills, refined proposals, fostered inter-regional collaboration</w:t>
            </w:r>
            <w:r w:rsidRPr="004C4A73">
              <w:rPr>
                <w:rFonts w:ascii="Arial Nova" w:hAnsi="Arial Nova"/>
                <w:sz w:val="20"/>
                <w:szCs w:val="20"/>
              </w:rPr>
              <w:t xml:space="preserve">. It </w:t>
            </w:r>
            <w:r w:rsidR="00B51831" w:rsidRPr="004C4A73">
              <w:rPr>
                <w:rFonts w:ascii="Arial Nova" w:hAnsi="Arial Nova"/>
                <w:sz w:val="20"/>
                <w:szCs w:val="20"/>
              </w:rPr>
              <w:t>also built</w:t>
            </w:r>
            <w:r w:rsidRPr="004C4A73">
              <w:rPr>
                <w:rFonts w:ascii="Arial Nova" w:hAnsi="Arial Nova"/>
                <w:sz w:val="20"/>
                <w:szCs w:val="20"/>
              </w:rPr>
              <w:t xml:space="preserve"> a community of researchers committed to completing manuscripts by January 2026. ECA will continue supporting </w:t>
            </w:r>
            <w:r w:rsidRPr="004C4A73">
              <w:rPr>
                <w:rFonts w:ascii="Arial Nova" w:hAnsi="Arial Nova"/>
                <w:sz w:val="20"/>
                <w:szCs w:val="20"/>
              </w:rPr>
              <w:t>evidence based</w:t>
            </w:r>
            <w:r w:rsidRPr="004C4A73">
              <w:rPr>
                <w:rFonts w:ascii="Arial Nova" w:hAnsi="Arial Nova"/>
                <w:sz w:val="20"/>
                <w:szCs w:val="20"/>
              </w:rPr>
              <w:t xml:space="preserve"> CRVS policy and system improvements.</w:t>
            </w:r>
          </w:p>
          <w:p w14:paraId="2648CC2A" w14:textId="51CD3183" w:rsidR="00B51831" w:rsidRPr="004C4A73" w:rsidRDefault="00B51831" w:rsidP="00AB379A">
            <w:pPr>
              <w:spacing w:after="0" w:line="240" w:lineRule="auto"/>
              <w:rPr>
                <w:rFonts w:ascii="Arial Nova" w:eastAsia="Arial Nova" w:hAnsi="Arial Nova" w:cs="Arial Nova"/>
                <w:sz w:val="20"/>
                <w:szCs w:val="20"/>
                <w:lang w:eastAsia="en-GB"/>
              </w:rPr>
            </w:pPr>
          </w:p>
          <w:p w14:paraId="588D868E" w14:textId="66279865" w:rsidR="00AB379A" w:rsidRPr="004C4A73" w:rsidRDefault="00B51831" w:rsidP="00B51831">
            <w:pPr>
              <w:spacing w:after="0" w:line="240" w:lineRule="auto"/>
              <w:rPr>
                <w:rFonts w:ascii="Arial Nova" w:eastAsia="Arial Nova" w:hAnsi="Arial Nova" w:cs="Arial Nova"/>
                <w:sz w:val="20"/>
                <w:szCs w:val="20"/>
                <w:lang w:eastAsia="en-GB"/>
              </w:rPr>
            </w:pPr>
            <w:r w:rsidRPr="004C4A73">
              <w:rPr>
                <w:rFonts w:ascii="Arial Nova" w:hAnsi="Arial Nova"/>
                <w:b/>
                <w:bCs/>
                <w:sz w:val="20"/>
                <w:szCs w:val="20"/>
              </w:rPr>
              <w:t>National Vital Statistics Training:</w:t>
            </w:r>
            <w:r w:rsidRPr="004C4A73">
              <w:rPr>
                <w:rFonts w:ascii="Arial Nova" w:hAnsi="Arial Nova"/>
                <w:sz w:val="20"/>
                <w:szCs w:val="20"/>
              </w:rPr>
              <w:t xml:space="preserve"> </w:t>
            </w:r>
            <w:r w:rsidR="00E412A5" w:rsidRPr="00E412A5">
              <w:rPr>
                <w:rFonts w:ascii="Arial Nova" w:hAnsi="Arial Nova"/>
                <w:sz w:val="20"/>
                <w:szCs w:val="20"/>
              </w:rPr>
              <w:t xml:space="preserve">During 2025, the Subprogramme, in collaboration with the EAC Secretariat, ONS-UK, conducted a series of national vital statistics trainings to strengthen CRVS capacity in Kenya, Zanzibar, and Namibia. In Naivasha, Kenya (8–13 December), 35 officials (24 males, 11 females) enhanced skills in data management, quality assurance, R-pipeline reporting, and report writing, addressing gaps in manual records, digital system fragmentation, and incomplete cause-of-death data, and agreeing on actions to integrate systems, standardize reporting, build ICD coding capacity, and implement gender-responsive dissemination. In Zanzibar (8–13 September), 21 officials (10 females) were trained to </w:t>
            </w:r>
            <w:r w:rsidR="00E412A5" w:rsidRPr="00E412A5">
              <w:rPr>
                <w:rFonts w:ascii="Arial Nova" w:hAnsi="Arial Nova"/>
                <w:sz w:val="20"/>
                <w:szCs w:val="20"/>
              </w:rPr>
              <w:t>analyse</w:t>
            </w:r>
            <w:r w:rsidR="00E412A5" w:rsidRPr="00E412A5">
              <w:rPr>
                <w:rFonts w:ascii="Arial Nova" w:hAnsi="Arial Nova"/>
                <w:sz w:val="20"/>
                <w:szCs w:val="20"/>
              </w:rPr>
              <w:t xml:space="preserve"> CRVS data and produce the first Vital Statistics Report, overcoming limited data access and non-standard death coding, with ACS supporting data-sharing protocols, statistical tools, and development of a CRVS strategic plan. In Namibia (17–21 November), six stakeholders (four females) were trained in R programming, R Studio, and the report production toolkit following a virtual introductory session. Overall, these activities strengthened CRVS data analysis, report production, regional knowledge exchange, and the adoption of standardized, sustainable methodologies for vital statistics reporting.</w:t>
            </w:r>
          </w:p>
          <w:p w14:paraId="369F9AD9" w14:textId="77777777" w:rsidR="001005AA" w:rsidRPr="004C4A73" w:rsidRDefault="001005AA" w:rsidP="001005AA">
            <w:pPr>
              <w:spacing w:after="0" w:line="240" w:lineRule="auto"/>
              <w:rPr>
                <w:rFonts w:ascii="Arial Nova" w:eastAsia="Arial Nova" w:hAnsi="Arial Nova" w:cs="Arial Nova"/>
                <w:sz w:val="20"/>
                <w:szCs w:val="20"/>
                <w:lang w:eastAsia="en-GB"/>
              </w:rPr>
            </w:pPr>
          </w:p>
          <w:p w14:paraId="680FE5E5" w14:textId="5A1CC5A3" w:rsidR="00EE2255" w:rsidRPr="00E412A5" w:rsidRDefault="001005AA" w:rsidP="00EE2255">
            <w:pPr>
              <w:spacing w:after="0" w:line="240" w:lineRule="auto"/>
              <w:rPr>
                <w:rFonts w:ascii="Arial Nova" w:eastAsia="Arial Nova" w:hAnsi="Arial Nova" w:cs="Arial Nova"/>
                <w:b/>
                <w:bCs/>
                <w:color w:val="5B9BD5" w:themeColor="accent5"/>
                <w:sz w:val="20"/>
                <w:szCs w:val="20"/>
                <w:lang w:eastAsia="en-GB"/>
              </w:rPr>
            </w:pPr>
            <w:r w:rsidRPr="00E412A5">
              <w:rPr>
                <w:rFonts w:ascii="Arial Nova" w:eastAsia="Arial Nova" w:hAnsi="Arial Nova" w:cs="Arial Nova"/>
                <w:b/>
                <w:bCs/>
                <w:color w:val="5B9BD5" w:themeColor="accent5"/>
                <w:sz w:val="20"/>
                <w:szCs w:val="20"/>
                <w:lang w:eastAsia="en-GB"/>
              </w:rPr>
              <w:t>Other workshops (i.e., dissemination events)</w:t>
            </w:r>
          </w:p>
          <w:p w14:paraId="23523B15" w14:textId="77777777" w:rsidR="00EE2255" w:rsidRPr="004C4A73" w:rsidRDefault="00EE2255" w:rsidP="00EE2255">
            <w:pPr>
              <w:spacing w:after="0" w:line="240" w:lineRule="auto"/>
              <w:rPr>
                <w:rFonts w:ascii="Arial Nova" w:eastAsia="Arial Nova" w:hAnsi="Arial Nova" w:cs="Arial Nova"/>
                <w:b/>
                <w:bCs/>
                <w:sz w:val="20"/>
                <w:szCs w:val="20"/>
                <w:lang w:eastAsia="en-GB"/>
              </w:rPr>
            </w:pPr>
          </w:p>
          <w:p w14:paraId="1AA4956D" w14:textId="3223E9DF" w:rsidR="00EE2255" w:rsidRPr="004C4A73" w:rsidRDefault="00EE2255" w:rsidP="00EE2255">
            <w:pPr>
              <w:spacing w:after="0" w:line="240" w:lineRule="auto"/>
              <w:rPr>
                <w:rFonts w:ascii="Arial Nova" w:hAnsi="Arial Nova"/>
                <w:sz w:val="20"/>
                <w:szCs w:val="20"/>
              </w:rPr>
            </w:pPr>
            <w:r w:rsidRPr="004C4A73">
              <w:rPr>
                <w:rFonts w:ascii="Arial Nova" w:eastAsia="Arial Nova" w:hAnsi="Arial Nova" w:cs="Arial Nova"/>
                <w:b/>
                <w:bCs/>
                <w:sz w:val="20"/>
                <w:szCs w:val="20"/>
                <w:lang w:eastAsia="en-GB"/>
              </w:rPr>
              <w:t xml:space="preserve">National Vital Statistics </w:t>
            </w:r>
            <w:r w:rsidRPr="004C4A73">
              <w:rPr>
                <w:rFonts w:ascii="Arial Nova" w:eastAsia="Arial Nova" w:hAnsi="Arial Nova" w:cs="Arial Nova"/>
                <w:b/>
                <w:bCs/>
                <w:sz w:val="20"/>
                <w:szCs w:val="20"/>
                <w:lang w:eastAsia="en-GB"/>
              </w:rPr>
              <w:t>Dissemination</w:t>
            </w:r>
            <w:r w:rsidRPr="004C4A73">
              <w:rPr>
                <w:rFonts w:ascii="Arial Nova" w:eastAsia="Arial Nova" w:hAnsi="Arial Nova" w:cs="Arial Nova"/>
                <w:sz w:val="20"/>
                <w:szCs w:val="20"/>
                <w:lang w:eastAsia="en-GB"/>
              </w:rPr>
              <w:t>:</w:t>
            </w:r>
            <w:r w:rsidRPr="004C4A73">
              <w:rPr>
                <w:rFonts w:ascii="Arial Nova" w:eastAsia="Arial Nova" w:hAnsi="Arial Nova" w:cs="Arial Nova"/>
                <w:sz w:val="20"/>
                <w:szCs w:val="20"/>
                <w:lang w:eastAsia="en-GB"/>
              </w:rPr>
              <w:t xml:space="preserve"> </w:t>
            </w:r>
            <w:r w:rsidRPr="004C4A73">
              <w:rPr>
                <w:rFonts w:ascii="Arial Nova" w:hAnsi="Arial Nova"/>
                <w:sz w:val="20"/>
                <w:szCs w:val="20"/>
              </w:rPr>
              <w:t>From 10–14 November 2025, UNECA and EAC trained 21 Burundian CRVS officials (12 males, 9 females) in Bujumbura on communicating and disseminating vital statistics. The training enhanced skills in data storytelling, visualization, media engagement, and CRVS communication strategy development. ACS will support finalization of Burundi’s National CRVS Strategy (2026–2030), integrate the communication action plan, and coordinate with partners to ensure effective, streamlined dissemination.</w:t>
            </w:r>
          </w:p>
          <w:p w14:paraId="26CFE38F" w14:textId="6B0BE9CB" w:rsidR="00EE2255" w:rsidRPr="004C4A73" w:rsidRDefault="00EE2255" w:rsidP="00EE2255">
            <w:pPr>
              <w:spacing w:after="0" w:line="240" w:lineRule="auto"/>
              <w:rPr>
                <w:rFonts w:ascii="Arial Nova" w:hAnsi="Arial Nova"/>
                <w:sz w:val="20"/>
                <w:szCs w:val="20"/>
              </w:rPr>
            </w:pPr>
          </w:p>
          <w:p w14:paraId="566DE1A9" w14:textId="1BA8CEEB" w:rsidR="00101FD2" w:rsidRPr="00A65745" w:rsidRDefault="004C4A73" w:rsidP="00A65745">
            <w:pPr>
              <w:spacing w:after="0" w:line="240" w:lineRule="auto"/>
              <w:rPr>
                <w:rFonts w:ascii="Arial Nova" w:hAnsi="Arial Nova"/>
                <w:sz w:val="20"/>
                <w:szCs w:val="20"/>
              </w:rPr>
            </w:pPr>
            <w:r w:rsidRPr="004C4A73">
              <w:rPr>
                <w:rFonts w:ascii="Arial Nova" w:hAnsi="Arial Nova"/>
                <w:b/>
                <w:bCs/>
                <w:sz w:val="20"/>
                <w:szCs w:val="20"/>
              </w:rPr>
              <w:t>CRVS for Health Workers</w:t>
            </w:r>
            <w:r w:rsidRPr="004C4A73">
              <w:rPr>
                <w:rFonts w:ascii="Arial Nova" w:hAnsi="Arial Nova"/>
                <w:sz w:val="20"/>
                <w:szCs w:val="20"/>
              </w:rPr>
              <w:t xml:space="preserve">: </w:t>
            </w:r>
            <w:r w:rsidRPr="004C4A73">
              <w:rPr>
                <w:rFonts w:ascii="Arial Nova" w:hAnsi="Arial Nova"/>
                <w:sz w:val="20"/>
                <w:szCs w:val="20"/>
              </w:rPr>
              <w:t xml:space="preserve">From 13th to 15th June 2025, a three-day Training of Trainers was held in The Gambia with 25 participants to enhance CRVS knowledge and digital registration skills. Participants are now equipped to cascade training to health workers, raise awareness on low birth registration, and support improved </w:t>
            </w:r>
            <w:proofErr w:type="spellStart"/>
            <w:r w:rsidRPr="004C4A73">
              <w:rPr>
                <w:rFonts w:ascii="Arial Nova" w:hAnsi="Arial Nova"/>
                <w:sz w:val="20"/>
                <w:szCs w:val="20"/>
              </w:rPr>
              <w:t>newborn</w:t>
            </w:r>
            <w:proofErr w:type="spellEnd"/>
            <w:r w:rsidRPr="004C4A73">
              <w:rPr>
                <w:rFonts w:ascii="Arial Nova" w:hAnsi="Arial Nova"/>
                <w:sz w:val="20"/>
                <w:szCs w:val="20"/>
              </w:rPr>
              <w:t xml:space="preserve"> registration. Stakeholders will implement strategies to increase coverage, monitor progress, and mobilize resources for system strengthening in collaboration with ECA</w:t>
            </w:r>
            <w:r w:rsidRPr="004C4A73">
              <w:rPr>
                <w:sz w:val="20"/>
                <w:szCs w:val="20"/>
              </w:rPr>
              <w:t>.</w:t>
            </w:r>
          </w:p>
          <w:p w14:paraId="00072ED0" w14:textId="77777777" w:rsidR="00101FD2" w:rsidRPr="004C4A73" w:rsidRDefault="00101FD2" w:rsidP="00AB379A">
            <w:pPr>
              <w:spacing w:after="0" w:line="240" w:lineRule="auto"/>
              <w:rPr>
                <w:rFonts w:ascii="Arial Nova" w:eastAsia="Arial Nova" w:hAnsi="Arial Nova" w:cs="Arial Nova"/>
                <w:b/>
                <w:bCs/>
                <w:sz w:val="20"/>
                <w:szCs w:val="20"/>
                <w:lang w:eastAsia="en-GB"/>
              </w:rPr>
            </w:pPr>
          </w:p>
          <w:p w14:paraId="000F8F1B" w14:textId="2E9B9CAF" w:rsidR="00AB379A" w:rsidRPr="00101FD2" w:rsidRDefault="001005AA" w:rsidP="00101FD2">
            <w:pPr>
              <w:spacing w:after="0" w:line="240" w:lineRule="auto"/>
              <w:rPr>
                <w:rFonts w:ascii="Arial Nova" w:eastAsia="Arial Nova" w:hAnsi="Arial Nova" w:cs="Arial Nova"/>
                <w:b/>
                <w:bCs/>
                <w:color w:val="5B9BD5" w:themeColor="accent5"/>
                <w:sz w:val="20"/>
                <w:szCs w:val="20"/>
                <w:lang w:eastAsia="en-GB"/>
              </w:rPr>
            </w:pPr>
            <w:r w:rsidRPr="00E412A5">
              <w:rPr>
                <w:rFonts w:ascii="Arial Nova" w:eastAsia="Arial Nova" w:hAnsi="Arial Nova" w:cs="Arial Nova"/>
                <w:b/>
                <w:bCs/>
                <w:color w:val="5B9BD5" w:themeColor="accent5"/>
                <w:sz w:val="20"/>
                <w:szCs w:val="20"/>
                <w:lang w:eastAsia="en-GB"/>
              </w:rPr>
              <w:t>Consultations, advisory service, and advocacy</w:t>
            </w:r>
          </w:p>
          <w:p w14:paraId="4476DA52" w14:textId="30CB74B4" w:rsidR="00AB379A" w:rsidRPr="00101FD2" w:rsidRDefault="00101FD2" w:rsidP="00101FD2">
            <w:pPr>
              <w:pStyle w:val="ListParagraph"/>
              <w:numPr>
                <w:ilvl w:val="0"/>
                <w:numId w:val="39"/>
              </w:numPr>
              <w:spacing w:after="0" w:line="240" w:lineRule="auto"/>
              <w:rPr>
                <w:rFonts w:ascii="Arial Nova" w:hAnsi="Arial Nova"/>
                <w:sz w:val="20"/>
                <w:szCs w:val="20"/>
              </w:rPr>
            </w:pPr>
            <w:r w:rsidRPr="00101FD2">
              <w:rPr>
                <w:rFonts w:ascii="Arial Nova" w:hAnsi="Arial Nova"/>
                <w:b/>
                <w:bCs/>
                <w:sz w:val="20"/>
                <w:szCs w:val="20"/>
              </w:rPr>
              <w:t>Sierra Leone, PHC.</w:t>
            </w:r>
            <w:r w:rsidRPr="00101FD2">
              <w:rPr>
                <w:rFonts w:ascii="Arial Nova" w:hAnsi="Arial Nova"/>
                <w:sz w:val="20"/>
                <w:szCs w:val="20"/>
              </w:rPr>
              <w:t xml:space="preserve"> The SP</w:t>
            </w:r>
            <w:r w:rsidR="00AB379A" w:rsidRPr="00101FD2">
              <w:rPr>
                <w:rFonts w:ascii="Arial Nova" w:hAnsi="Arial Nova"/>
                <w:sz w:val="20"/>
                <w:szCs w:val="20"/>
              </w:rPr>
              <w:t xml:space="preserve">, as part of the Independent Monitors (IMs), conducted a monitoring exercise of Sierra Leone’s Population and Housing Census pilot to assess readiness, compliance with national legislation and international standards, and overall operational effectiveness. The IMs observed training, enumeration, and data collection across pilot districts, documented </w:t>
            </w:r>
            <w:r w:rsidR="00AB379A" w:rsidRPr="00101FD2">
              <w:rPr>
                <w:rFonts w:ascii="Arial Nova" w:hAnsi="Arial Nova"/>
                <w:sz w:val="20"/>
                <w:szCs w:val="20"/>
              </w:rPr>
              <w:t>processes,</w:t>
            </w:r>
            <w:r w:rsidR="00AB379A" w:rsidRPr="00101FD2">
              <w:rPr>
                <w:rFonts w:ascii="Arial Nova" w:hAnsi="Arial Nova"/>
                <w:sz w:val="20"/>
                <w:szCs w:val="20"/>
              </w:rPr>
              <w:t xml:space="preserve"> and challenges, and provided timely feedback. The </w:t>
            </w:r>
            <w:r w:rsidR="00AB379A" w:rsidRPr="00101FD2">
              <w:rPr>
                <w:rFonts w:ascii="Arial Nova" w:hAnsi="Arial Nova"/>
                <w:sz w:val="20"/>
                <w:szCs w:val="20"/>
              </w:rPr>
              <w:lastRenderedPageBreak/>
              <w:t xml:space="preserve">final report highlights strengths, weaknesses, lessons learned, and recommendations to improve the main </w:t>
            </w:r>
            <w:r w:rsidR="00AB379A" w:rsidRPr="00101FD2">
              <w:rPr>
                <w:rFonts w:ascii="Arial Nova" w:hAnsi="Arial Nova"/>
                <w:sz w:val="20"/>
                <w:szCs w:val="20"/>
              </w:rPr>
              <w:t>census. It</w:t>
            </w:r>
            <w:r w:rsidR="00AB379A" w:rsidRPr="00101FD2">
              <w:rPr>
                <w:rFonts w:ascii="Arial Nova" w:hAnsi="Arial Nova"/>
                <w:sz w:val="20"/>
                <w:szCs w:val="20"/>
              </w:rPr>
              <w:t xml:space="preserve"> </w:t>
            </w:r>
            <w:r w:rsidR="00EE2255" w:rsidRPr="00101FD2">
              <w:rPr>
                <w:rFonts w:ascii="Arial Nova" w:hAnsi="Arial Nova"/>
                <w:sz w:val="20"/>
                <w:szCs w:val="20"/>
              </w:rPr>
              <w:t xml:space="preserve">enhanced </w:t>
            </w:r>
            <w:r w:rsidR="00AB379A" w:rsidRPr="00101FD2">
              <w:rPr>
                <w:rFonts w:ascii="Arial Nova" w:hAnsi="Arial Nova"/>
                <w:sz w:val="20"/>
                <w:szCs w:val="20"/>
              </w:rPr>
              <w:t xml:space="preserve">credibility and </w:t>
            </w:r>
            <w:r w:rsidR="00EE2255" w:rsidRPr="00101FD2">
              <w:rPr>
                <w:rFonts w:ascii="Arial Nova" w:hAnsi="Arial Nova"/>
                <w:sz w:val="20"/>
                <w:szCs w:val="20"/>
              </w:rPr>
              <w:t>transparency and</w:t>
            </w:r>
            <w:r w:rsidR="00AB379A" w:rsidRPr="00101FD2">
              <w:rPr>
                <w:rFonts w:ascii="Arial Nova" w:hAnsi="Arial Nova"/>
                <w:sz w:val="20"/>
                <w:szCs w:val="20"/>
              </w:rPr>
              <w:t xml:space="preserve"> inform capacity building. Findings will also be shared with other countries through UNFPA-led south-south cooperation.</w:t>
            </w:r>
          </w:p>
          <w:p w14:paraId="67300C10" w14:textId="394BB534" w:rsidR="00B51831" w:rsidRPr="004C4A73" w:rsidRDefault="00B51831" w:rsidP="00AB379A">
            <w:pPr>
              <w:spacing w:after="0" w:line="240" w:lineRule="auto"/>
              <w:rPr>
                <w:rFonts w:ascii="Arial Nova" w:hAnsi="Arial Nova"/>
                <w:sz w:val="20"/>
                <w:szCs w:val="20"/>
              </w:rPr>
            </w:pPr>
          </w:p>
          <w:p w14:paraId="28735B3E" w14:textId="251F8F0E" w:rsidR="00B51831" w:rsidRPr="00101FD2" w:rsidRDefault="00101FD2" w:rsidP="00101FD2">
            <w:pPr>
              <w:pStyle w:val="ListParagraph"/>
              <w:numPr>
                <w:ilvl w:val="0"/>
                <w:numId w:val="39"/>
              </w:numPr>
              <w:spacing w:after="0" w:line="240" w:lineRule="auto"/>
              <w:rPr>
                <w:rFonts w:ascii="Arial Nova" w:hAnsi="Arial Nova"/>
                <w:sz w:val="20"/>
                <w:szCs w:val="20"/>
              </w:rPr>
            </w:pPr>
            <w:r w:rsidRPr="00101FD2">
              <w:rPr>
                <w:rFonts w:ascii="Arial Nova" w:hAnsi="Arial Nova"/>
                <w:b/>
                <w:bCs/>
                <w:sz w:val="20"/>
                <w:szCs w:val="20"/>
              </w:rPr>
              <w:t>Burundi. Gender Statistics Action Plan.</w:t>
            </w:r>
            <w:r w:rsidRPr="00101FD2">
              <w:rPr>
                <w:rFonts w:ascii="Arial Nova" w:hAnsi="Arial Nova"/>
                <w:sz w:val="20"/>
                <w:szCs w:val="20"/>
              </w:rPr>
              <w:t xml:space="preserve"> </w:t>
            </w:r>
            <w:r w:rsidR="00B51831" w:rsidRPr="00101FD2">
              <w:rPr>
                <w:rFonts w:ascii="Arial Nova" w:hAnsi="Arial Nova"/>
                <w:sz w:val="20"/>
                <w:szCs w:val="20"/>
              </w:rPr>
              <w:t xml:space="preserve">From 21–24 October 2025, </w:t>
            </w:r>
            <w:r w:rsidR="00B51831" w:rsidRPr="00101FD2">
              <w:rPr>
                <w:rFonts w:ascii="Arial Nova" w:hAnsi="Arial Nova"/>
                <w:sz w:val="20"/>
                <w:szCs w:val="20"/>
              </w:rPr>
              <w:t>the SP</w:t>
            </w:r>
            <w:r w:rsidR="00B51831" w:rsidRPr="00101FD2">
              <w:rPr>
                <w:rFonts w:ascii="Arial Nova" w:hAnsi="Arial Nova"/>
                <w:sz w:val="20"/>
                <w:szCs w:val="20"/>
              </w:rPr>
              <w:t xml:space="preserve"> supported INSBU in reviewing and endorsing the 2026–2028 Gender Statistics Action Plan under NSDS-III. The process involved technical and extended validation sessions with national institutions, civil society, and development partners. The plan, structured around three strategic pillars, was finalized with agreed coordination, monitoring, and implementation mechanisms. </w:t>
            </w:r>
            <w:r w:rsidR="00B51831" w:rsidRPr="00101FD2">
              <w:rPr>
                <w:rFonts w:ascii="Arial Nova" w:hAnsi="Arial Nova"/>
                <w:sz w:val="20"/>
                <w:szCs w:val="20"/>
              </w:rPr>
              <w:t xml:space="preserve">The exercise entailed </w:t>
            </w:r>
            <w:r w:rsidR="00B51831" w:rsidRPr="00101FD2">
              <w:rPr>
                <w:rFonts w:ascii="Arial Nova" w:hAnsi="Arial Nova"/>
                <w:sz w:val="20"/>
                <w:szCs w:val="20"/>
              </w:rPr>
              <w:t>strengthened institutional collaboration</w:t>
            </w:r>
            <w:r w:rsidR="00B51831" w:rsidRPr="00101FD2">
              <w:rPr>
                <w:rFonts w:ascii="Arial Nova" w:hAnsi="Arial Nova"/>
                <w:sz w:val="20"/>
                <w:szCs w:val="20"/>
              </w:rPr>
              <w:t xml:space="preserve"> and build the </w:t>
            </w:r>
            <w:r w:rsidR="00B51831" w:rsidRPr="00101FD2">
              <w:rPr>
                <w:rFonts w:ascii="Arial Nova" w:hAnsi="Arial Nova"/>
                <w:sz w:val="20"/>
                <w:szCs w:val="20"/>
              </w:rPr>
              <w:t xml:space="preserve">capacity </w:t>
            </w:r>
            <w:r w:rsidR="00B51831" w:rsidRPr="00101FD2">
              <w:rPr>
                <w:rFonts w:ascii="Arial Nova" w:hAnsi="Arial Nova"/>
                <w:sz w:val="20"/>
                <w:szCs w:val="20"/>
              </w:rPr>
              <w:t xml:space="preserve">of the statisticians on how </w:t>
            </w:r>
            <w:r w:rsidR="00EE2255" w:rsidRPr="00101FD2">
              <w:rPr>
                <w:rFonts w:ascii="Arial Nova" w:hAnsi="Arial Nova"/>
                <w:sz w:val="20"/>
                <w:szCs w:val="20"/>
              </w:rPr>
              <w:t>to integrate</w:t>
            </w:r>
            <w:r w:rsidR="00B51831" w:rsidRPr="00101FD2">
              <w:rPr>
                <w:rFonts w:ascii="Arial Nova" w:hAnsi="Arial Nova"/>
                <w:sz w:val="20"/>
                <w:szCs w:val="20"/>
              </w:rPr>
              <w:t xml:space="preserve"> gender</w:t>
            </w:r>
            <w:r w:rsidR="00B51831" w:rsidRPr="00101FD2">
              <w:rPr>
                <w:rFonts w:ascii="Arial Nova" w:hAnsi="Arial Nova"/>
                <w:sz w:val="20"/>
                <w:szCs w:val="20"/>
              </w:rPr>
              <w:t xml:space="preserve"> into NSDS</w:t>
            </w:r>
            <w:r w:rsidR="00B51831" w:rsidRPr="00101FD2">
              <w:rPr>
                <w:rFonts w:ascii="Arial Nova" w:hAnsi="Arial Nova"/>
                <w:sz w:val="20"/>
                <w:szCs w:val="20"/>
              </w:rPr>
              <w:t xml:space="preserve">. The support further identified areas for </w:t>
            </w:r>
            <w:r w:rsidR="00B51831" w:rsidRPr="00101FD2">
              <w:rPr>
                <w:rFonts w:ascii="Arial Nova" w:hAnsi="Arial Nova"/>
                <w:sz w:val="20"/>
                <w:szCs w:val="20"/>
              </w:rPr>
              <w:t>resource mobilization, and plans for mid-term review</w:t>
            </w:r>
            <w:r w:rsidR="00B51831" w:rsidRPr="00101FD2">
              <w:rPr>
                <w:rFonts w:ascii="Arial Nova" w:hAnsi="Arial Nova"/>
                <w:sz w:val="20"/>
                <w:szCs w:val="20"/>
              </w:rPr>
              <w:t xml:space="preserve">. </w:t>
            </w:r>
          </w:p>
          <w:p w14:paraId="6D0F5D1C" w14:textId="0173FDA0" w:rsidR="00EE2255" w:rsidRPr="004C4A73" w:rsidRDefault="00EE2255" w:rsidP="00B51831">
            <w:pPr>
              <w:spacing w:after="0" w:line="240" w:lineRule="auto"/>
              <w:rPr>
                <w:rFonts w:ascii="Arial Nova" w:hAnsi="Arial Nova"/>
                <w:sz w:val="20"/>
                <w:szCs w:val="20"/>
              </w:rPr>
            </w:pPr>
          </w:p>
          <w:p w14:paraId="59D59FBE" w14:textId="2790A847" w:rsidR="00EE2255" w:rsidRPr="00101FD2" w:rsidRDefault="00101FD2" w:rsidP="00101FD2">
            <w:pPr>
              <w:pStyle w:val="ListParagraph"/>
              <w:numPr>
                <w:ilvl w:val="0"/>
                <w:numId w:val="39"/>
              </w:numPr>
              <w:spacing w:after="0" w:line="240" w:lineRule="auto"/>
              <w:rPr>
                <w:rFonts w:ascii="Arial Nova" w:hAnsi="Arial Nova"/>
                <w:sz w:val="20"/>
                <w:szCs w:val="20"/>
              </w:rPr>
            </w:pPr>
            <w:r w:rsidRPr="00101FD2">
              <w:rPr>
                <w:rFonts w:ascii="Arial Nova" w:hAnsi="Arial Nova"/>
                <w:b/>
                <w:bCs/>
                <w:sz w:val="20"/>
                <w:szCs w:val="20"/>
              </w:rPr>
              <w:t>Gender Symposium</w:t>
            </w:r>
            <w:r w:rsidRPr="00101FD2">
              <w:rPr>
                <w:rFonts w:ascii="Arial Nova" w:hAnsi="Arial Nova"/>
                <w:sz w:val="20"/>
                <w:szCs w:val="20"/>
              </w:rPr>
              <w:t xml:space="preserve">. </w:t>
            </w:r>
            <w:r w:rsidR="00EE2255" w:rsidRPr="00101FD2">
              <w:rPr>
                <w:rFonts w:ascii="Arial Nova" w:hAnsi="Arial Nova"/>
                <w:sz w:val="20"/>
                <w:szCs w:val="20"/>
              </w:rPr>
              <w:t xml:space="preserve">From 13–17 October 2025, </w:t>
            </w:r>
            <w:r w:rsidR="00EE2255" w:rsidRPr="00101FD2">
              <w:rPr>
                <w:rFonts w:ascii="Arial Nova" w:hAnsi="Arial Nova"/>
                <w:sz w:val="20"/>
                <w:szCs w:val="20"/>
              </w:rPr>
              <w:t>the SP</w:t>
            </w:r>
            <w:r w:rsidR="00EE2255" w:rsidRPr="00101FD2">
              <w:rPr>
                <w:rFonts w:ascii="Arial Nova" w:hAnsi="Arial Nova"/>
                <w:sz w:val="20"/>
                <w:szCs w:val="20"/>
              </w:rPr>
              <w:t xml:space="preserve"> represented Africa at the Global CRVS and Gender Symposium in Nairobi, which brought together around 100 delegates from governments, UN agencies, and development partners. UNECA contributed to discussions on population registers, </w:t>
            </w:r>
            <w:proofErr w:type="gramStart"/>
            <w:r w:rsidR="00EE2255" w:rsidRPr="00101FD2">
              <w:rPr>
                <w:rFonts w:ascii="Arial Nova" w:hAnsi="Arial Nova"/>
                <w:sz w:val="20"/>
                <w:szCs w:val="20"/>
              </w:rPr>
              <w:t>marriage</w:t>
            </w:r>
            <w:proofErr w:type="gramEnd"/>
            <w:r w:rsidR="00EE2255" w:rsidRPr="00101FD2">
              <w:rPr>
                <w:rFonts w:ascii="Arial Nova" w:hAnsi="Arial Nova"/>
                <w:sz w:val="20"/>
                <w:szCs w:val="20"/>
              </w:rPr>
              <w:t xml:space="preserve"> and divorce registration, CRVS financing, and gender-responsive vital statistics. The Symposium highlighted the importance of interoperable CRVS and ID systems, </w:t>
            </w:r>
            <w:r w:rsidRPr="00101FD2">
              <w:rPr>
                <w:rFonts w:ascii="Arial Nova" w:hAnsi="Arial Nova"/>
                <w:sz w:val="20"/>
                <w:szCs w:val="20"/>
              </w:rPr>
              <w:t>life cycle</w:t>
            </w:r>
            <w:r w:rsidR="00EE2255" w:rsidRPr="00101FD2">
              <w:rPr>
                <w:rFonts w:ascii="Arial Nova" w:hAnsi="Arial Nova"/>
                <w:sz w:val="20"/>
                <w:szCs w:val="20"/>
              </w:rPr>
              <w:t xml:space="preserve"> and gender-inclusive approaches, and strengthened partner coordination. UNECA showcased the CRVS/ID Rapid Assessment Tool and will follow up by finalizing guidelines, supporting country-level CRVS improvements, and preparing inputs for the next African Ministers’ Conference on Civil Registration.</w:t>
            </w:r>
          </w:p>
          <w:p w14:paraId="405668BB" w14:textId="626BB0CA" w:rsidR="00AB379A" w:rsidRDefault="00AB379A" w:rsidP="00AB379A">
            <w:pPr>
              <w:spacing w:after="0" w:line="240" w:lineRule="auto"/>
              <w:rPr>
                <w:rFonts w:ascii="Arial Nova" w:hAnsi="Arial Nova"/>
                <w:sz w:val="20"/>
                <w:szCs w:val="20"/>
              </w:rPr>
            </w:pPr>
          </w:p>
          <w:p w14:paraId="586A21E1" w14:textId="71311D13" w:rsidR="00F95A95" w:rsidRPr="00101FD2" w:rsidRDefault="00F95A95" w:rsidP="00101FD2">
            <w:pPr>
              <w:pStyle w:val="ListParagraph"/>
              <w:numPr>
                <w:ilvl w:val="0"/>
                <w:numId w:val="39"/>
              </w:numPr>
              <w:spacing w:after="0" w:line="240" w:lineRule="auto"/>
              <w:rPr>
                <w:rFonts w:ascii="Arial Nova" w:hAnsi="Arial Nova"/>
                <w:sz w:val="20"/>
                <w:szCs w:val="20"/>
              </w:rPr>
            </w:pPr>
            <w:r w:rsidRPr="00101FD2">
              <w:rPr>
                <w:rFonts w:ascii="Arial Nova" w:hAnsi="Arial Nova"/>
                <w:b/>
                <w:bCs/>
                <w:sz w:val="20"/>
                <w:szCs w:val="20"/>
              </w:rPr>
              <w:t>South Sudan and Burundi. CRVS Strategic Planning.</w:t>
            </w:r>
            <w:r w:rsidRPr="00101FD2">
              <w:rPr>
                <w:rFonts w:ascii="Arial Nova" w:hAnsi="Arial Nova"/>
                <w:sz w:val="20"/>
                <w:szCs w:val="20"/>
              </w:rPr>
              <w:t xml:space="preserve"> </w:t>
            </w:r>
            <w:r w:rsidRPr="00101FD2">
              <w:rPr>
                <w:rFonts w:ascii="Arial Nova" w:hAnsi="Arial Nova"/>
                <w:sz w:val="20"/>
                <w:szCs w:val="20"/>
              </w:rPr>
              <w:t xml:space="preserve">The Subprogramme provided technical support to South Sudan and Burundi in developing their Civil Registration and Vital Statistics (CRVS) strategic plans, aimed at strengthening national capacities for planning, coordination, and implementation in line with international standards. Activities included stakeholder consultations, assessment of existing systems, gap analysis, and formulation of strategic objectives and actionable activities. In South Sudan, a </w:t>
            </w:r>
            <w:r w:rsidRPr="00101FD2">
              <w:rPr>
                <w:rFonts w:ascii="Arial Nova" w:hAnsi="Arial Nova"/>
                <w:b/>
                <w:bCs/>
                <w:sz w:val="20"/>
                <w:szCs w:val="20"/>
              </w:rPr>
              <w:t>Costed Strategic Plan for establishing a new CRVS and Identity Management System (2025–2030)</w:t>
            </w:r>
            <w:r w:rsidRPr="00101FD2">
              <w:rPr>
                <w:rFonts w:ascii="Arial Nova" w:hAnsi="Arial Nova"/>
                <w:sz w:val="20"/>
                <w:szCs w:val="20"/>
              </w:rPr>
              <w:t xml:space="preserve"> was completed, while Burundi developed its </w:t>
            </w:r>
            <w:r w:rsidRPr="00101FD2">
              <w:rPr>
                <w:rFonts w:ascii="Arial Nova" w:hAnsi="Arial Nova"/>
                <w:b/>
                <w:bCs/>
                <w:sz w:val="20"/>
                <w:szCs w:val="20"/>
              </w:rPr>
              <w:t>CRVS Strategic Plan (2026–2030)</w:t>
            </w:r>
            <w:r w:rsidRPr="00101FD2">
              <w:rPr>
                <w:rFonts w:ascii="Arial Nova" w:hAnsi="Arial Nova"/>
                <w:sz w:val="20"/>
                <w:szCs w:val="20"/>
              </w:rPr>
              <w:t>. These strategic plans serve as roadmaps to enhance the quality, completeness, and timeliness of vital statistics, improve governance and coordination, and guide sustainable CRVS system modernization, aligning with regional best practices and enabling effective monitoring of progress.</w:t>
            </w:r>
          </w:p>
          <w:p w14:paraId="531257F4" w14:textId="6ACF7F4B" w:rsidR="6237B4C9" w:rsidRPr="004C4A73" w:rsidRDefault="6237B4C9" w:rsidP="00AB379A">
            <w:pPr>
              <w:spacing w:after="0" w:line="240" w:lineRule="auto"/>
              <w:rPr>
                <w:rFonts w:ascii="Arial Nova" w:eastAsia="Arial Nova" w:hAnsi="Arial Nova" w:cs="Arial Nova"/>
                <w:b/>
                <w:bCs/>
                <w:sz w:val="20"/>
                <w:szCs w:val="20"/>
                <w:lang w:eastAsia="en-GB"/>
              </w:rPr>
            </w:pPr>
          </w:p>
        </w:tc>
        <w:tc>
          <w:tcPr>
            <w:tcW w:w="1646" w:type="pct"/>
            <w:shd w:val="clear" w:color="auto" w:fill="FFFFFF" w:themeFill="background1"/>
          </w:tcPr>
          <w:p w14:paraId="57D8A7E5" w14:textId="77777777" w:rsidR="009059C8" w:rsidRPr="004C4A73" w:rsidRDefault="009059C8" w:rsidP="009059C8">
            <w:pPr>
              <w:spacing w:after="0" w:line="240" w:lineRule="auto"/>
              <w:rPr>
                <w:rFonts w:ascii="Arial Nova" w:eastAsia="Arial" w:hAnsi="Arial Nova"/>
                <w:color w:val="000000"/>
                <w:sz w:val="20"/>
                <w:szCs w:val="20"/>
              </w:rPr>
            </w:pPr>
            <w:r w:rsidRPr="004C4A73">
              <w:rPr>
                <w:rFonts w:ascii="Arial Nova" w:eastAsia="Arial" w:hAnsi="Arial Nova"/>
                <w:color w:val="000000"/>
                <w:sz w:val="20"/>
                <w:szCs w:val="20"/>
              </w:rPr>
              <w:lastRenderedPageBreak/>
              <w:t>Please provide a summary of:</w:t>
            </w:r>
          </w:p>
          <w:p w14:paraId="2DADE0BF" w14:textId="77777777" w:rsidR="009059C8" w:rsidRPr="004C4A73" w:rsidRDefault="009059C8" w:rsidP="009059C8">
            <w:pPr>
              <w:spacing w:after="0" w:line="240" w:lineRule="auto"/>
              <w:rPr>
                <w:rFonts w:ascii="Arial Nova" w:eastAsia="Arial" w:hAnsi="Arial Nova"/>
                <w:color w:val="000000"/>
                <w:sz w:val="20"/>
                <w:szCs w:val="20"/>
              </w:rPr>
            </w:pPr>
          </w:p>
          <w:p w14:paraId="0293D017" w14:textId="77777777" w:rsidR="009059C8" w:rsidRPr="004C4A73" w:rsidRDefault="009059C8">
            <w:pPr>
              <w:pStyle w:val="ListParagraph"/>
              <w:numPr>
                <w:ilvl w:val="0"/>
                <w:numId w:val="16"/>
              </w:numPr>
              <w:spacing w:after="0" w:line="240" w:lineRule="auto"/>
              <w:ind w:left="215" w:hanging="180"/>
              <w:rPr>
                <w:rFonts w:ascii="Arial Nova" w:eastAsia="Arial" w:hAnsi="Arial Nova"/>
                <w:color w:val="000000"/>
                <w:sz w:val="20"/>
                <w:szCs w:val="20"/>
              </w:rPr>
            </w:pPr>
            <w:r w:rsidRPr="004C4A73">
              <w:rPr>
                <w:rFonts w:ascii="Arial Nova" w:eastAsia="Arial" w:hAnsi="Arial Nova"/>
                <w:color w:val="000000"/>
                <w:sz w:val="20"/>
                <w:szCs w:val="20"/>
              </w:rPr>
              <w:t xml:space="preserve">An analytical statement of OVERALL PROGRESS, describing the problem to be addressed, ACHIEVEMENTS and CHALLENGES met during the reporting period. </w:t>
            </w:r>
          </w:p>
          <w:p w14:paraId="7BA2A784" w14:textId="77777777" w:rsidR="009059C8" w:rsidRPr="004C4A73" w:rsidRDefault="009059C8">
            <w:pPr>
              <w:pStyle w:val="ListParagraph"/>
              <w:numPr>
                <w:ilvl w:val="0"/>
                <w:numId w:val="16"/>
              </w:numPr>
              <w:spacing w:after="0" w:line="240" w:lineRule="auto"/>
              <w:ind w:left="215" w:hanging="180"/>
              <w:rPr>
                <w:rFonts w:ascii="Arial Nova" w:eastAsia="Arial" w:hAnsi="Arial Nova"/>
                <w:color w:val="000000"/>
                <w:sz w:val="20"/>
                <w:szCs w:val="20"/>
              </w:rPr>
            </w:pPr>
            <w:r w:rsidRPr="004C4A73">
              <w:rPr>
                <w:rFonts w:ascii="Arial Nova" w:eastAsia="Arial" w:hAnsi="Arial Nova"/>
                <w:color w:val="000000"/>
                <w:sz w:val="20"/>
                <w:szCs w:val="20"/>
              </w:rPr>
              <w:t xml:space="preserve">Results achieved during the reporting period, both intended and unintended. </w:t>
            </w:r>
          </w:p>
          <w:p w14:paraId="2A0176C2" w14:textId="77777777" w:rsidR="009059C8" w:rsidRPr="004C4A73" w:rsidRDefault="009059C8">
            <w:pPr>
              <w:pStyle w:val="ListParagraph"/>
              <w:numPr>
                <w:ilvl w:val="0"/>
                <w:numId w:val="16"/>
              </w:numPr>
              <w:spacing w:after="0" w:line="240" w:lineRule="auto"/>
              <w:ind w:left="215" w:hanging="180"/>
              <w:rPr>
                <w:rFonts w:ascii="Arial Nova" w:eastAsia="Arial" w:hAnsi="Arial Nova"/>
                <w:color w:val="000000"/>
                <w:sz w:val="20"/>
                <w:szCs w:val="20"/>
              </w:rPr>
            </w:pPr>
            <w:r w:rsidRPr="004C4A73">
              <w:rPr>
                <w:rFonts w:ascii="Arial Nova" w:eastAsia="Arial" w:hAnsi="Arial Nova"/>
                <w:color w:val="000000"/>
                <w:sz w:val="20"/>
                <w:szCs w:val="20"/>
              </w:rPr>
              <w:t>Progress made in achieving related indicator targets.</w:t>
            </w:r>
          </w:p>
          <w:p w14:paraId="1535A800" w14:textId="77777777" w:rsidR="009059C8" w:rsidRPr="004C4A73" w:rsidRDefault="009059C8">
            <w:pPr>
              <w:pStyle w:val="ListParagraph"/>
              <w:numPr>
                <w:ilvl w:val="0"/>
                <w:numId w:val="16"/>
              </w:numPr>
              <w:spacing w:after="0" w:line="240" w:lineRule="auto"/>
              <w:ind w:left="215" w:hanging="180"/>
              <w:rPr>
                <w:rFonts w:ascii="Arial Nova" w:eastAsia="Arial" w:hAnsi="Arial Nova"/>
                <w:color w:val="000000"/>
                <w:sz w:val="20"/>
                <w:szCs w:val="20"/>
              </w:rPr>
            </w:pPr>
            <w:r w:rsidRPr="004C4A73">
              <w:rPr>
                <w:rFonts w:ascii="Arial Nova" w:eastAsia="Arial" w:hAnsi="Arial Nova"/>
                <w:color w:val="000000"/>
                <w:sz w:val="20"/>
                <w:szCs w:val="20"/>
              </w:rPr>
              <w:t>Ensure consistency between indicator progress and rating in Section II below, and this statement.</w:t>
            </w:r>
          </w:p>
          <w:p w14:paraId="467AD254" w14:textId="77777777" w:rsidR="009059C8" w:rsidRPr="004C4A73" w:rsidRDefault="009059C8" w:rsidP="009059C8">
            <w:pPr>
              <w:spacing w:after="0" w:line="240" w:lineRule="auto"/>
              <w:rPr>
                <w:rFonts w:ascii="Arial Nova" w:eastAsia="Arial" w:hAnsi="Arial Nova"/>
                <w:color w:val="000000"/>
                <w:sz w:val="20"/>
                <w:szCs w:val="20"/>
              </w:rPr>
            </w:pPr>
          </w:p>
          <w:p w14:paraId="70E3C18C" w14:textId="77777777" w:rsidR="009059C8" w:rsidRPr="004C4A73" w:rsidRDefault="009059C8" w:rsidP="009059C8">
            <w:pPr>
              <w:spacing w:after="0" w:line="240" w:lineRule="auto"/>
              <w:rPr>
                <w:rFonts w:ascii="Arial Nova" w:eastAsia="Arial" w:hAnsi="Arial Nova"/>
                <w:color w:val="000000"/>
                <w:sz w:val="20"/>
                <w:szCs w:val="20"/>
              </w:rPr>
            </w:pPr>
            <w:r w:rsidRPr="004C4A73">
              <w:rPr>
                <w:rFonts w:ascii="Arial Nova" w:eastAsia="Arial" w:hAnsi="Arial Nova"/>
                <w:color w:val="000000" w:themeColor="text1"/>
                <w:sz w:val="20"/>
                <w:szCs w:val="20"/>
              </w:rPr>
              <w:lastRenderedPageBreak/>
              <w:t>Articulate in narrative form, the DIVISION/SRO/IDEP- concrete contribution, providing specific information on:</w:t>
            </w:r>
          </w:p>
          <w:p w14:paraId="6C84FA50" w14:textId="77777777" w:rsidR="009059C8" w:rsidRPr="004C4A73" w:rsidRDefault="009059C8" w:rsidP="009059C8">
            <w:pPr>
              <w:spacing w:after="0" w:line="240" w:lineRule="auto"/>
              <w:rPr>
                <w:rFonts w:ascii="Arial Nova" w:eastAsia="Arial" w:hAnsi="Arial Nova"/>
                <w:color w:val="000000"/>
                <w:sz w:val="20"/>
                <w:szCs w:val="20"/>
              </w:rPr>
            </w:pPr>
          </w:p>
          <w:p w14:paraId="4483C2FA" w14:textId="77777777" w:rsidR="009059C8" w:rsidRPr="004C4A73" w:rsidRDefault="009059C8">
            <w:pPr>
              <w:pStyle w:val="ListParagraph"/>
              <w:numPr>
                <w:ilvl w:val="0"/>
                <w:numId w:val="17"/>
              </w:numPr>
              <w:spacing w:after="0" w:line="240" w:lineRule="auto"/>
              <w:ind w:left="215" w:hanging="180"/>
              <w:rPr>
                <w:rFonts w:ascii="Arial Nova" w:eastAsia="Times New Roman" w:hAnsi="Arial Nova"/>
                <w:sz w:val="20"/>
                <w:szCs w:val="20"/>
              </w:rPr>
            </w:pPr>
            <w:r w:rsidRPr="004C4A73">
              <w:rPr>
                <w:rFonts w:ascii="Arial Nova" w:eastAsia="Arial" w:hAnsi="Arial Nova"/>
                <w:color w:val="000000" w:themeColor="text1"/>
                <w:sz w:val="20"/>
                <w:szCs w:val="20"/>
              </w:rPr>
              <w:t>Specific actions (</w:t>
            </w:r>
            <w:r w:rsidRPr="004C4A73">
              <w:rPr>
                <w:rFonts w:ascii="Arial Nova" w:eastAsia="Arial" w:hAnsi="Arial Nova"/>
                <w:b/>
                <w:bCs/>
                <w:color w:val="000000" w:themeColor="text1"/>
                <w:sz w:val="20"/>
                <w:szCs w:val="20"/>
              </w:rPr>
              <w:t>not a list of activities</w:t>
            </w:r>
            <w:r w:rsidRPr="004C4A73">
              <w:rPr>
                <w:rFonts w:ascii="Arial Nova" w:eastAsia="Arial" w:hAnsi="Arial Nova"/>
                <w:color w:val="000000" w:themeColor="text1"/>
                <w:sz w:val="20"/>
                <w:szCs w:val="20"/>
              </w:rPr>
              <w:t>) that contributed to the result and/or improvements in indicators.</w:t>
            </w:r>
          </w:p>
          <w:p w14:paraId="0DDBCAAA" w14:textId="77777777" w:rsidR="009059C8" w:rsidRPr="004C4A73" w:rsidRDefault="009059C8">
            <w:pPr>
              <w:pStyle w:val="ListParagraph"/>
              <w:numPr>
                <w:ilvl w:val="0"/>
                <w:numId w:val="17"/>
              </w:numPr>
              <w:spacing w:after="0" w:line="240" w:lineRule="auto"/>
              <w:ind w:left="215" w:hanging="180"/>
              <w:rPr>
                <w:rFonts w:ascii="Arial Nova" w:eastAsia="Times New Roman" w:hAnsi="Arial Nova"/>
                <w:sz w:val="20"/>
                <w:szCs w:val="20"/>
              </w:rPr>
            </w:pPr>
            <w:r w:rsidRPr="004C4A73">
              <w:rPr>
                <w:rFonts w:ascii="Arial Nova" w:eastAsia="Arial" w:hAnsi="Arial Nova"/>
                <w:color w:val="000000" w:themeColor="text1"/>
                <w:sz w:val="20"/>
                <w:szCs w:val="20"/>
              </w:rPr>
              <w:t>This could include a synthesis of the technical assistance, advocacy and convening actions, evidence generation, capacity development, and other actions the DIVISION/SRO/IDEP provided and why they are important.</w:t>
            </w:r>
          </w:p>
          <w:p w14:paraId="43FA8711" w14:textId="77777777" w:rsidR="009059C8" w:rsidRPr="004C4A73" w:rsidRDefault="009059C8">
            <w:pPr>
              <w:pStyle w:val="ListParagraph"/>
              <w:numPr>
                <w:ilvl w:val="0"/>
                <w:numId w:val="17"/>
              </w:numPr>
              <w:spacing w:after="0" w:line="240" w:lineRule="auto"/>
              <w:ind w:left="215" w:hanging="180"/>
              <w:rPr>
                <w:rFonts w:ascii="Arial Nova" w:eastAsia="Times New Roman" w:hAnsi="Arial Nova"/>
                <w:sz w:val="20"/>
                <w:szCs w:val="20"/>
              </w:rPr>
            </w:pPr>
            <w:r w:rsidRPr="004C4A73">
              <w:rPr>
                <w:rFonts w:ascii="Arial Nova" w:eastAsia="Times New Roman" w:hAnsi="Arial Nova"/>
                <w:sz w:val="20"/>
                <w:szCs w:val="20"/>
              </w:rPr>
              <w:t xml:space="preserve">How the DIVISION/SRO/IDEP actions contributed to </w:t>
            </w:r>
            <w:r w:rsidRPr="004C4A73">
              <w:rPr>
                <w:rFonts w:ascii="Arial Nova" w:eastAsia="Times New Roman" w:hAnsi="Arial Nova"/>
                <w:b/>
                <w:bCs/>
                <w:sz w:val="20"/>
                <w:szCs w:val="20"/>
              </w:rPr>
              <w:t>Agenda 2063 and SDGs</w:t>
            </w:r>
            <w:r w:rsidRPr="004C4A73">
              <w:rPr>
                <w:rFonts w:ascii="Arial Nova" w:eastAsia="Times New Roman" w:hAnsi="Arial Nova"/>
                <w:sz w:val="20"/>
                <w:szCs w:val="20"/>
              </w:rPr>
              <w:t>.</w:t>
            </w:r>
          </w:p>
          <w:p w14:paraId="7D1C7090" w14:textId="77777777" w:rsidR="009059C8" w:rsidRPr="004C4A73" w:rsidRDefault="009059C8">
            <w:pPr>
              <w:pStyle w:val="ListParagraph"/>
              <w:numPr>
                <w:ilvl w:val="0"/>
                <w:numId w:val="17"/>
              </w:numPr>
              <w:spacing w:after="0" w:line="240" w:lineRule="auto"/>
              <w:ind w:left="215" w:hanging="180"/>
              <w:rPr>
                <w:rFonts w:ascii="Arial Nova" w:eastAsia="Times New Roman" w:hAnsi="Arial Nova"/>
                <w:sz w:val="20"/>
                <w:szCs w:val="20"/>
              </w:rPr>
            </w:pPr>
            <w:r w:rsidRPr="004C4A73">
              <w:rPr>
                <w:rFonts w:ascii="Arial Nova" w:eastAsia="Arial" w:hAnsi="Arial Nova"/>
                <w:color w:val="000000"/>
                <w:sz w:val="20"/>
                <w:szCs w:val="20"/>
              </w:rPr>
              <w:t>Provide all details necessary (specific title, quantities, date delivered) paying attention to categories of deliverables, activities and commitments made in the PPB:</w:t>
            </w:r>
          </w:p>
          <w:p w14:paraId="471738E7"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Parliamentary documentation:</w:t>
            </w:r>
            <w:r w:rsidRPr="004C4A73">
              <w:rPr>
                <w:rFonts w:ascii="Arial Nova" w:eastAsia="Arial" w:hAnsi="Arial Nova"/>
                <w:color w:val="00B0F0"/>
                <w:sz w:val="20"/>
                <w:szCs w:val="20"/>
              </w:rPr>
              <w:t xml:space="preserve"> </w:t>
            </w:r>
            <w:r w:rsidRPr="004C4A73">
              <w:rPr>
                <w:rFonts w:ascii="Arial Nova" w:eastAsia="Arial" w:hAnsi="Arial Nova"/>
                <w:color w:val="000000"/>
                <w:sz w:val="20"/>
                <w:szCs w:val="20"/>
              </w:rPr>
              <w:t xml:space="preserve">name of report  </w:t>
            </w:r>
          </w:p>
          <w:p w14:paraId="60EEC1AB"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Field and technical cooperation projects:</w:t>
            </w:r>
            <w:r w:rsidRPr="004C4A73">
              <w:rPr>
                <w:rFonts w:ascii="Arial Nova" w:eastAsia="Arial" w:hAnsi="Arial Nova"/>
                <w:color w:val="000000"/>
                <w:sz w:val="20"/>
                <w:szCs w:val="20"/>
              </w:rPr>
              <w:t xml:space="preserve"> what project, where it is to be implemented and when</w:t>
            </w:r>
          </w:p>
          <w:p w14:paraId="4288AF76"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Capacity building/Training events:</w:t>
            </w:r>
            <w:r w:rsidRPr="004C4A73">
              <w:rPr>
                <w:rFonts w:ascii="Arial Nova" w:eastAsia="Arial" w:hAnsi="Arial Nova"/>
                <w:color w:val="000000"/>
                <w:sz w:val="20"/>
                <w:szCs w:val="20"/>
              </w:rPr>
              <w:t xml:space="preserve"> whose capacity was built, what capacity was built, location, how many benefitted and why capacity was built (objective)</w:t>
            </w:r>
          </w:p>
          <w:p w14:paraId="10C022C1"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Study tours/peer-learning:</w:t>
            </w:r>
            <w:r w:rsidRPr="004C4A73">
              <w:rPr>
                <w:rFonts w:ascii="Arial Nova" w:eastAsia="Arial" w:hAnsi="Arial Nova"/>
                <w:color w:val="000000"/>
                <w:sz w:val="20"/>
                <w:szCs w:val="20"/>
              </w:rPr>
              <w:t xml:space="preserve"> who participated, how many, why the tour/peer-learning</w:t>
            </w:r>
          </w:p>
          <w:p w14:paraId="3601F445"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Other workshops</w:t>
            </w:r>
            <w:r w:rsidRPr="004C4A73">
              <w:rPr>
                <w:rFonts w:ascii="Arial Nova" w:eastAsia="Arial" w:hAnsi="Arial Nova"/>
                <w:color w:val="000000"/>
                <w:sz w:val="20"/>
                <w:szCs w:val="20"/>
              </w:rPr>
              <w:t xml:space="preserve"> (i.e., dissemination events): what workshop, where and when it was held, whom it was held for, why it was held</w:t>
            </w:r>
          </w:p>
          <w:p w14:paraId="0404D0B7"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Publications and Technical materials</w:t>
            </w:r>
            <w:r w:rsidRPr="004C4A73">
              <w:rPr>
                <w:rFonts w:ascii="Arial Nova" w:eastAsia="Arial" w:hAnsi="Arial Nova"/>
                <w:color w:val="000000"/>
                <w:sz w:val="20"/>
                <w:szCs w:val="20"/>
              </w:rPr>
              <w:t xml:space="preserve"> (policy briefs, reports etc): what knowledge product, key finding, and recommendation</w:t>
            </w:r>
          </w:p>
          <w:p w14:paraId="47C7A132"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Consultations, advisory service, and advocacy:</w:t>
            </w:r>
            <w:r w:rsidRPr="004C4A73">
              <w:rPr>
                <w:rFonts w:ascii="Arial Nova" w:eastAsia="Arial" w:hAnsi="Arial Nova"/>
                <w:color w:val="000000"/>
                <w:sz w:val="20"/>
                <w:szCs w:val="20"/>
              </w:rPr>
              <w:t xml:space="preserve"> where, with whom, when and how many</w:t>
            </w:r>
          </w:p>
          <w:p w14:paraId="507FD527" w14:textId="77777777" w:rsidR="009059C8" w:rsidRPr="004C4A73" w:rsidRDefault="009059C8" w:rsidP="001005AA">
            <w:pPr>
              <w:pStyle w:val="ListParagraph"/>
              <w:numPr>
                <w:ilvl w:val="0"/>
                <w:numId w:val="34"/>
              </w:numPr>
              <w:spacing w:after="0" w:line="240" w:lineRule="auto"/>
              <w:ind w:left="305" w:hanging="180"/>
              <w:rPr>
                <w:rFonts w:ascii="Arial Nova" w:eastAsia="Arial" w:hAnsi="Arial Nova"/>
                <w:color w:val="000000"/>
                <w:sz w:val="20"/>
                <w:szCs w:val="20"/>
              </w:rPr>
            </w:pPr>
            <w:r w:rsidRPr="004C4A73">
              <w:rPr>
                <w:rFonts w:ascii="Arial Nova" w:eastAsia="Arial" w:hAnsi="Arial Nova"/>
                <w:b/>
                <w:bCs/>
                <w:i/>
                <w:iCs/>
                <w:color w:val="00B0F0"/>
                <w:sz w:val="20"/>
                <w:szCs w:val="20"/>
              </w:rPr>
              <w:t>Outreach programmes, special events and information materials:</w:t>
            </w:r>
            <w:r w:rsidRPr="004C4A73">
              <w:rPr>
                <w:rFonts w:ascii="Arial Nova" w:eastAsia="Arial" w:hAnsi="Arial Nova"/>
                <w:color w:val="00B0F0"/>
                <w:sz w:val="20"/>
                <w:szCs w:val="20"/>
              </w:rPr>
              <w:t xml:space="preserve"> On what, t</w:t>
            </w:r>
            <w:r w:rsidRPr="004C4A73">
              <w:rPr>
                <w:rFonts w:ascii="Arial Nova" w:eastAsia="Arial" w:hAnsi="Arial Nova"/>
                <w:color w:val="000000"/>
                <w:sz w:val="20"/>
                <w:szCs w:val="20"/>
              </w:rPr>
              <w:t xml:space="preserve">o whom, how many, where, and when, </w:t>
            </w:r>
          </w:p>
          <w:p w14:paraId="532118C7" w14:textId="77777777" w:rsidR="009059C8" w:rsidRPr="004C4A73" w:rsidRDefault="009059C8" w:rsidP="009059C8">
            <w:pPr>
              <w:spacing w:after="0" w:line="240" w:lineRule="auto"/>
              <w:rPr>
                <w:rFonts w:ascii="Arial Nova" w:eastAsia="Arial" w:hAnsi="Arial Nova"/>
                <w:color w:val="000000"/>
                <w:sz w:val="20"/>
                <w:szCs w:val="20"/>
              </w:rPr>
            </w:pPr>
          </w:p>
          <w:p w14:paraId="37C05B71" w14:textId="77777777" w:rsidR="009059C8" w:rsidRPr="004C4A73" w:rsidRDefault="009059C8" w:rsidP="009059C8">
            <w:pPr>
              <w:spacing w:after="0" w:line="240" w:lineRule="auto"/>
              <w:rPr>
                <w:rFonts w:ascii="Arial Nova" w:eastAsia="Arial" w:hAnsi="Arial Nova"/>
                <w:i/>
                <w:iCs/>
                <w:color w:val="000000"/>
                <w:sz w:val="20"/>
                <w:szCs w:val="20"/>
              </w:rPr>
            </w:pPr>
            <w:r w:rsidRPr="004C4A73">
              <w:rPr>
                <w:rFonts w:ascii="Arial Nova" w:eastAsia="Arial" w:hAnsi="Arial Nova"/>
                <w:i/>
                <w:iCs/>
                <w:color w:val="000000"/>
                <w:sz w:val="20"/>
                <w:szCs w:val="20"/>
              </w:rPr>
              <w:lastRenderedPageBreak/>
              <w:t xml:space="preserve">For deliverables committed in the </w:t>
            </w:r>
            <w:hyperlink r:id="rId31" w:history="1">
              <w:r w:rsidRPr="004C4A73">
                <w:rPr>
                  <w:rStyle w:val="Hyperlink"/>
                  <w:rFonts w:ascii="Arial Nova" w:eastAsia="Arial" w:hAnsi="Arial Nova"/>
                  <w:i/>
                  <w:iCs/>
                  <w:sz w:val="20"/>
                  <w:szCs w:val="20"/>
                </w:rPr>
                <w:t>PPB</w:t>
              </w:r>
            </w:hyperlink>
            <w:hyperlink r:id="rId32" w:history="1">
              <w:r w:rsidRPr="004C4A73">
                <w:rPr>
                  <w:rStyle w:val="Hyperlink"/>
                  <w:rFonts w:ascii="Arial Nova" w:eastAsia="Arial" w:hAnsi="Arial Nova"/>
                  <w:i/>
                  <w:iCs/>
                  <w:sz w:val="20"/>
                  <w:szCs w:val="20"/>
                </w:rPr>
                <w:t>,</w:t>
              </w:r>
            </w:hyperlink>
            <w:r w:rsidRPr="004C4A73">
              <w:rPr>
                <w:rFonts w:ascii="Arial Nova" w:eastAsia="Arial" w:hAnsi="Arial Nova"/>
                <w:i/>
                <w:iCs/>
                <w:color w:val="000000"/>
                <w:sz w:val="20"/>
                <w:szCs w:val="20"/>
              </w:rPr>
              <w:t xml:space="preserve"> please provide the quantities delivered as at Q2, ensuring names for deliverables are reflected exactly as captured in the PPB.</w:t>
            </w:r>
          </w:p>
          <w:p w14:paraId="6980CD06" w14:textId="77777777" w:rsidR="009059C8" w:rsidRPr="004C4A73" w:rsidRDefault="009059C8" w:rsidP="009059C8">
            <w:pPr>
              <w:spacing w:after="0" w:line="240" w:lineRule="auto"/>
              <w:rPr>
                <w:rFonts w:ascii="Arial Nova" w:eastAsia="Arial" w:hAnsi="Arial Nova"/>
                <w:i/>
                <w:iCs/>
                <w:color w:val="000000"/>
                <w:sz w:val="20"/>
                <w:szCs w:val="20"/>
              </w:rPr>
            </w:pPr>
          </w:p>
          <w:p w14:paraId="0D464A41" w14:textId="77777777" w:rsidR="009059C8" w:rsidRPr="004C4A73" w:rsidRDefault="009059C8" w:rsidP="009059C8">
            <w:pPr>
              <w:spacing w:after="0" w:line="240" w:lineRule="auto"/>
              <w:rPr>
                <w:rFonts w:ascii="Arial Nova" w:eastAsia="Arial" w:hAnsi="Arial Nova"/>
                <w:i/>
                <w:iCs/>
                <w:color w:val="000000"/>
                <w:sz w:val="20"/>
                <w:szCs w:val="20"/>
              </w:rPr>
            </w:pPr>
            <w:r w:rsidRPr="004C4A73">
              <w:rPr>
                <w:rFonts w:ascii="Arial Nova" w:eastAsia="Arial" w:hAnsi="Arial Nova"/>
                <w:i/>
                <w:iCs/>
                <w:color w:val="000000"/>
                <w:sz w:val="20"/>
                <w:szCs w:val="20"/>
              </w:rPr>
              <w:t>All data on beneficiaries should be gender disaggregated.</w:t>
            </w:r>
          </w:p>
          <w:p w14:paraId="5C9B68BE" w14:textId="77777777" w:rsidR="009059C8" w:rsidRPr="004C4A73" w:rsidRDefault="009059C8" w:rsidP="009059C8">
            <w:pPr>
              <w:spacing w:after="0" w:line="240" w:lineRule="auto"/>
              <w:rPr>
                <w:rFonts w:ascii="Arial Nova" w:eastAsia="Arial" w:hAnsi="Arial Nova"/>
                <w:color w:val="000000"/>
                <w:sz w:val="20"/>
                <w:szCs w:val="20"/>
              </w:rPr>
            </w:pPr>
          </w:p>
          <w:p w14:paraId="510E25A7" w14:textId="77777777" w:rsidR="009059C8" w:rsidRPr="004C4A73" w:rsidRDefault="009059C8" w:rsidP="009059C8">
            <w:pPr>
              <w:spacing w:after="0" w:line="240" w:lineRule="auto"/>
              <w:rPr>
                <w:rFonts w:ascii="Arial Nova" w:eastAsia="Arial" w:hAnsi="Arial Nova"/>
                <w:color w:val="000000"/>
                <w:sz w:val="20"/>
                <w:szCs w:val="20"/>
              </w:rPr>
            </w:pPr>
            <w:r w:rsidRPr="004C4A73">
              <w:rPr>
                <w:rFonts w:ascii="Arial Nova" w:eastAsia="Arial" w:hAnsi="Arial Nova"/>
                <w:color w:val="000000"/>
                <w:sz w:val="20"/>
                <w:szCs w:val="20"/>
              </w:rPr>
              <w:t xml:space="preserve">Please ensure to review the Indicators of Achievement for the Result Area, paying particular attention to the measurement criteria and the set annual target. </w:t>
            </w:r>
          </w:p>
          <w:p w14:paraId="26C74F56" w14:textId="77777777" w:rsidR="009059C8" w:rsidRPr="004C4A73" w:rsidRDefault="009059C8" w:rsidP="009059C8">
            <w:pPr>
              <w:spacing w:after="0" w:line="240" w:lineRule="auto"/>
              <w:rPr>
                <w:rFonts w:ascii="Arial Nova" w:eastAsia="Arial" w:hAnsi="Arial Nova"/>
                <w:color w:val="000000"/>
                <w:sz w:val="20"/>
                <w:szCs w:val="20"/>
              </w:rPr>
            </w:pPr>
          </w:p>
          <w:p w14:paraId="473B5DA6" w14:textId="77777777" w:rsidR="009059C8" w:rsidRPr="004C4A73" w:rsidRDefault="009059C8" w:rsidP="009059C8">
            <w:pPr>
              <w:spacing w:after="0" w:line="240" w:lineRule="auto"/>
              <w:rPr>
                <w:rFonts w:ascii="Arial Nova" w:eastAsia="Arial" w:hAnsi="Arial Nova"/>
                <w:i/>
                <w:iCs/>
                <w:color w:val="000000"/>
                <w:sz w:val="20"/>
                <w:szCs w:val="20"/>
              </w:rPr>
            </w:pPr>
            <w:r w:rsidRPr="004C4A73">
              <w:rPr>
                <w:rFonts w:ascii="Arial Nova" w:eastAsia="Arial" w:hAnsi="Arial Nova"/>
                <w:i/>
                <w:iCs/>
                <w:color w:val="000000"/>
                <w:sz w:val="20"/>
                <w:szCs w:val="20"/>
              </w:rPr>
              <w:t xml:space="preserve">Please note that the summary </w:t>
            </w:r>
            <w:r w:rsidRPr="004C4A73">
              <w:rPr>
                <w:rFonts w:ascii="Arial Nova" w:eastAsia="Arial" w:hAnsi="Arial Nova"/>
                <w:b/>
                <w:bCs/>
                <w:i/>
                <w:iCs/>
                <w:color w:val="000000"/>
                <w:sz w:val="20"/>
                <w:szCs w:val="20"/>
              </w:rPr>
              <w:t>should not be in bullet points</w:t>
            </w:r>
            <w:r w:rsidRPr="004C4A73">
              <w:rPr>
                <w:rFonts w:ascii="Arial Nova" w:eastAsia="Arial" w:hAnsi="Arial Nova"/>
                <w:i/>
                <w:iCs/>
                <w:color w:val="000000"/>
                <w:sz w:val="20"/>
                <w:szCs w:val="20"/>
              </w:rPr>
              <w:t>. It should articulate in narrative form, the problem to be addressed (what), the objective of the intervention (why), what the DIVISION/SRO/IDEP delivered (how) and the contribution to higher-level results.</w:t>
            </w:r>
          </w:p>
          <w:p w14:paraId="4B84871D" w14:textId="77777777" w:rsidR="009059C8" w:rsidRPr="004C4A73" w:rsidRDefault="009059C8" w:rsidP="009059C8">
            <w:pPr>
              <w:spacing w:after="0" w:line="240" w:lineRule="auto"/>
              <w:rPr>
                <w:rFonts w:ascii="Arial Nova" w:eastAsia="Arial" w:hAnsi="Arial Nova"/>
                <w:color w:val="000000"/>
                <w:sz w:val="20"/>
                <w:szCs w:val="20"/>
              </w:rPr>
            </w:pPr>
          </w:p>
          <w:p w14:paraId="7766A843" w14:textId="36404D43" w:rsidR="009059C8" w:rsidRPr="004C4A73" w:rsidRDefault="009059C8" w:rsidP="009059C8">
            <w:pPr>
              <w:spacing w:after="0" w:line="240" w:lineRule="auto"/>
              <w:rPr>
                <w:rFonts w:ascii="Arial Nova" w:eastAsia="Arial" w:hAnsi="Arial Nova"/>
                <w:color w:val="000000"/>
                <w:sz w:val="20"/>
                <w:szCs w:val="20"/>
              </w:rPr>
            </w:pPr>
            <w:r w:rsidRPr="004C4A73">
              <w:rPr>
                <w:rFonts w:ascii="Arial Nova" w:hAnsi="Arial Nova"/>
                <w:sz w:val="20"/>
                <w:szCs w:val="20"/>
              </w:rPr>
              <w:t>(max. 500 words)</w:t>
            </w:r>
          </w:p>
        </w:tc>
      </w:tr>
      <w:tr w:rsidR="009059C8" w:rsidRPr="004C4A73" w14:paraId="1ACD50C6" w14:textId="77777777" w:rsidTr="740F4567">
        <w:trPr>
          <w:trHeight w:val="125"/>
        </w:trPr>
        <w:tc>
          <w:tcPr>
            <w:tcW w:w="5000" w:type="pct"/>
            <w:gridSpan w:val="2"/>
            <w:shd w:val="clear" w:color="auto" w:fill="BFBFBF" w:themeFill="background1" w:themeFillShade="BF"/>
          </w:tcPr>
          <w:p w14:paraId="5B7E63F3" w14:textId="0FB4265D" w:rsidR="009059C8" w:rsidRPr="004C4A73" w:rsidRDefault="009059C8" w:rsidP="009059C8">
            <w:pPr>
              <w:pStyle w:val="NormalWeb"/>
              <w:rPr>
                <w:rFonts w:ascii="Arial Nova" w:hAnsi="Arial Nova" w:cstheme="minorBidi"/>
                <w:b/>
                <w:bCs/>
                <w:color w:val="FF0000"/>
                <w:sz w:val="20"/>
                <w:szCs w:val="20"/>
              </w:rPr>
            </w:pPr>
            <w:r w:rsidRPr="004C4A73">
              <w:rPr>
                <w:rFonts w:ascii="Arial Nova" w:eastAsia="Arial" w:hAnsi="Arial Nova"/>
                <w:b/>
                <w:sz w:val="20"/>
                <w:szCs w:val="20"/>
              </w:rPr>
              <w:lastRenderedPageBreak/>
              <w:t xml:space="preserve">Analytical Statement of </w:t>
            </w:r>
            <w:commentRangeStart w:id="43"/>
            <w:r w:rsidRPr="004C4A73">
              <w:rPr>
                <w:rFonts w:ascii="Arial Nova" w:eastAsia="Arial" w:hAnsi="Arial Nova"/>
                <w:b/>
                <w:sz w:val="20"/>
                <w:szCs w:val="20"/>
              </w:rPr>
              <w:t>Progress</w:t>
            </w:r>
            <w:commentRangeEnd w:id="43"/>
            <w:r w:rsidRPr="004C4A73">
              <w:rPr>
                <w:rStyle w:val="CommentReference"/>
                <w:rFonts w:ascii="Arial Nova" w:hAnsi="Arial Nova"/>
                <w:sz w:val="20"/>
                <w:szCs w:val="20"/>
              </w:rPr>
              <w:commentReference w:id="43"/>
            </w:r>
            <w:r w:rsidRPr="004C4A73">
              <w:rPr>
                <w:rFonts w:ascii="Arial Nova" w:eastAsia="Arial" w:hAnsi="Arial Nova"/>
                <w:b/>
                <w:sz w:val="20"/>
                <w:szCs w:val="20"/>
              </w:rPr>
              <w:t>-</w:t>
            </w:r>
            <w:r w:rsidRPr="004C4A73">
              <w:rPr>
                <w:rFonts w:ascii="Arial Nova" w:hAnsi="Arial Nova" w:cstheme="minorBidi"/>
                <w:b/>
                <w:bCs/>
                <w:color w:val="FF0000"/>
                <w:sz w:val="20"/>
                <w:szCs w:val="20"/>
              </w:rPr>
              <w:t xml:space="preserve"> </w:t>
            </w:r>
            <w:r w:rsidRPr="004C4A73">
              <w:rPr>
                <w:rFonts w:ascii="Arial Nova" w:hAnsi="Arial Nova" w:cstheme="minorBidi"/>
                <w:b/>
                <w:bCs/>
                <w:color w:val="000000" w:themeColor="text1"/>
                <w:sz w:val="20"/>
                <w:szCs w:val="20"/>
              </w:rPr>
              <w:t>Mid-Year</w:t>
            </w:r>
          </w:p>
        </w:tc>
      </w:tr>
      <w:tr w:rsidR="009059C8" w:rsidRPr="004C4A73" w14:paraId="4AAD71D1" w14:textId="77777777" w:rsidTr="740F4567">
        <w:trPr>
          <w:trHeight w:val="125"/>
        </w:trPr>
        <w:tc>
          <w:tcPr>
            <w:tcW w:w="5000" w:type="pct"/>
            <w:gridSpan w:val="2"/>
            <w:shd w:val="clear" w:color="auto" w:fill="FFFFFF" w:themeFill="background1"/>
          </w:tcPr>
          <w:p w14:paraId="72EC5C73" w14:textId="7D0ADC26" w:rsidR="7D1210E1" w:rsidRPr="004C4A73" w:rsidRDefault="009059C8" w:rsidP="001005AA">
            <w:pPr>
              <w:pStyle w:val="NormalWeb"/>
              <w:rPr>
                <w:rStyle w:val="Strong"/>
                <w:rFonts w:ascii="Arial Nova" w:eastAsia="Arial Nova" w:hAnsi="Arial Nova" w:cs="Arial Nova"/>
                <w:b w:val="0"/>
                <w:bCs w:val="0"/>
                <w:sz w:val="20"/>
                <w:szCs w:val="20"/>
              </w:rPr>
            </w:pPr>
            <w:r w:rsidRPr="004C4A73">
              <w:rPr>
                <w:rFonts w:ascii="Arial Nova" w:eastAsia="Arial Nova" w:hAnsi="Arial Nova" w:cs="Arial Nova"/>
                <w:sz w:val="20"/>
                <w:szCs w:val="20"/>
              </w:rPr>
              <w:t>The Civil Registration and Vital Statistics (CRVS) system in Africa continues to face the dual challenges of high financing costs associated with nationwide digital transformation and the need to enhance the research capacity of CRVS practitioners. The latter is particularly hindered by limited time available for essential research activities within programmatic settings, which impedes the completion and use of quality research outputs. To address these challenges and improve CRVS system performance, the subprogramme has taken a series of strategic activities between January and June 2025.</w:t>
            </w:r>
          </w:p>
          <w:p w14:paraId="1923F08F" w14:textId="77777777" w:rsidR="009059C8" w:rsidRPr="004C4A73" w:rsidRDefault="009059C8"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sz w:val="20"/>
                <w:szCs w:val="20"/>
              </w:rPr>
              <w:lastRenderedPageBreak/>
              <w:t xml:space="preserve">Applied </w:t>
            </w:r>
            <w:r w:rsidRPr="004C4A73">
              <w:rPr>
                <w:rStyle w:val="Strong"/>
                <w:rFonts w:ascii="Arial Nova" w:eastAsia="Arial Nova" w:hAnsi="Arial Nova" w:cs="Arial Nova"/>
                <w:color w:val="auto"/>
                <w:sz w:val="20"/>
                <w:szCs w:val="20"/>
              </w:rPr>
              <w:t xml:space="preserve">Research for System </w:t>
            </w:r>
            <w:commentRangeStart w:id="44"/>
            <w:r w:rsidRPr="004C4A73">
              <w:rPr>
                <w:rStyle w:val="Strong"/>
                <w:rFonts w:ascii="Arial Nova" w:eastAsia="Arial Nova" w:hAnsi="Arial Nova" w:cs="Arial Nova"/>
                <w:color w:val="auto"/>
                <w:sz w:val="20"/>
                <w:szCs w:val="20"/>
              </w:rPr>
              <w:t>Strengthening</w:t>
            </w:r>
            <w:commentRangeEnd w:id="44"/>
            <w:r w:rsidRPr="004C4A73">
              <w:rPr>
                <w:rStyle w:val="CommentReference"/>
                <w:rFonts w:ascii="Arial Nova" w:hAnsi="Arial Nova"/>
                <w:sz w:val="20"/>
                <w:szCs w:val="20"/>
              </w:rPr>
              <w:commentReference w:id="44"/>
            </w:r>
          </w:p>
          <w:p w14:paraId="523DE47E" w14:textId="4E40C089" w:rsidR="7D1210E1" w:rsidRPr="00101FD2" w:rsidRDefault="12A4F83D" w:rsidP="00101FD2">
            <w:pPr>
              <w:pStyle w:val="Heading3"/>
              <w:numPr>
                <w:ilvl w:val="0"/>
                <w:numId w:val="40"/>
              </w:numPr>
              <w:rPr>
                <w:rFonts w:ascii="Arial Nova" w:eastAsia="Arial Nova" w:hAnsi="Arial Nova" w:cs="Arial Nova"/>
                <w:color w:val="auto"/>
                <w:sz w:val="20"/>
                <w:szCs w:val="20"/>
              </w:rPr>
            </w:pPr>
            <w:r w:rsidRPr="004C4A73">
              <w:rPr>
                <w:rFonts w:ascii="Arial Nova" w:eastAsia="Arial Nova" w:hAnsi="Arial Nova" w:cs="Arial Nova"/>
                <w:color w:val="auto"/>
                <w:sz w:val="20"/>
                <w:szCs w:val="20"/>
              </w:rPr>
              <w:t xml:space="preserve">Applied research efforts were undertaken in collaboration with researchers across Africa to conduct evidence-based analyses that inform policy and address practical CRVS-related challenges. These included the Civil Registration and Vital Statistics Applied Research Training (CART) initiative, which delivered two cohorts of training: Cohort 1 involved 22 researchers from 11 countries, and Cohort 2 engaged 22 researchers from 14 countries. CART Cohort 1 also participated in a joint in-person training session with UNESCAP in Thailand from 24 to 27 February 2025, bringing together 30 participants from 10 African and 6 Asian countries. </w:t>
            </w:r>
            <w:commentRangeStart w:id="45"/>
            <w:commentRangeStart w:id="46"/>
            <w:r w:rsidRPr="004C4A73">
              <w:rPr>
                <w:rFonts w:ascii="Arial Nova" w:eastAsia="Arial Nova" w:hAnsi="Arial Nova" w:cs="Arial Nova"/>
                <w:color w:val="auto"/>
                <w:sz w:val="20"/>
                <w:szCs w:val="20"/>
              </w:rPr>
              <w:t>Moreover, inequality assessments were carried out in 10 countries</w:t>
            </w:r>
            <w:commentRangeEnd w:id="45"/>
            <w:r w:rsidR="009059C8" w:rsidRPr="004C4A73">
              <w:rPr>
                <w:rStyle w:val="CommentReference"/>
                <w:rFonts w:ascii="Arial Nova" w:hAnsi="Arial Nova"/>
                <w:sz w:val="20"/>
                <w:szCs w:val="20"/>
              </w:rPr>
              <w:commentReference w:id="45"/>
            </w:r>
            <w:commentRangeEnd w:id="46"/>
            <w:r w:rsidR="009059C8" w:rsidRPr="004C4A73">
              <w:rPr>
                <w:rStyle w:val="CommentReference"/>
                <w:rFonts w:ascii="Arial Nova" w:hAnsi="Arial Nova"/>
                <w:sz w:val="20"/>
                <w:szCs w:val="20"/>
              </w:rPr>
              <w:commentReference w:id="46"/>
            </w:r>
            <w:r w:rsidRPr="004C4A73">
              <w:rPr>
                <w:rFonts w:ascii="Arial Nova" w:eastAsia="Arial Nova" w:hAnsi="Arial Nova" w:cs="Arial Nova"/>
                <w:color w:val="auto"/>
                <w:sz w:val="20"/>
                <w:szCs w:val="20"/>
              </w:rPr>
              <w:t>, and CRVS inequality measurements were conducted using household survey datasets (MICS/DHS), applying the ESCAP Leave No One Behind (LNOB) methodology. A total of 21 research papers focused on CRVS systems improvement were produced through these efforts, which contributed to capacity building, peer learning, and the promotion of innovative, data-driven approaches to strengthening CRVS systems across the continent.</w:t>
            </w:r>
            <w:r w:rsidR="22C64B7F" w:rsidRPr="004C4A73">
              <w:rPr>
                <w:rFonts w:ascii="Arial Nova" w:eastAsia="Arial Nova" w:hAnsi="Arial Nova" w:cs="Arial Nova"/>
                <w:color w:val="auto"/>
                <w:sz w:val="20"/>
                <w:szCs w:val="20"/>
              </w:rPr>
              <w:t xml:space="preserve"> ECA supported ten countries</w:t>
            </w:r>
            <w:r w:rsidR="009059C8" w:rsidRPr="004C4A73">
              <w:rPr>
                <w:rStyle w:val="FootnoteReference"/>
                <w:rFonts w:ascii="Arial Nova" w:eastAsia="Arial Nova" w:hAnsi="Arial Nova" w:cs="Arial Nova"/>
                <w:color w:val="auto"/>
                <w:sz w:val="20"/>
                <w:szCs w:val="20"/>
              </w:rPr>
              <w:footnoteReference w:id="3"/>
            </w:r>
            <w:r w:rsidR="22C64B7F" w:rsidRPr="004C4A73">
              <w:rPr>
                <w:rFonts w:ascii="Arial Nova" w:eastAsia="Arial Nova" w:hAnsi="Arial Nova" w:cs="Arial Nova"/>
                <w:color w:val="auto"/>
                <w:sz w:val="20"/>
                <w:szCs w:val="20"/>
              </w:rPr>
              <w:t>, by engaging national statisticians responsible for vital statistics to strengthen their capacity in conducting inequality assessments in civil registration. Through practical training, ECA provided tools, methods, and approaches to assess disparities in birth, death, and marriage registration using data from recent Population and Housing Censuses. The support aimed to help countries initiate evidence-based assessments and translate findings into policy recommendations. This initiative responds to regional and global commitments, including guidance from the Conference of African Ministers Responsible for Civil Registration, the African Union’s Agenda 2063, and the Africa Programme on Accelerated Improvement of Civil Registration and Vital Statistics (APAI-CRVS), which envisions “Everyone visible in Africa.” It also aligns with recommendations from the 6th Expert Segment of the Conference, which emphasized the need for countries to revise legal frameworks, eliminate discriminatory provisions, and adopt inclusive CRVS practices to ensure that all population groups, especially the marginalized, are registered and not left behind</w:t>
            </w:r>
            <w:r w:rsidR="76F1A8E9" w:rsidRPr="004C4A73">
              <w:rPr>
                <w:rFonts w:ascii="Arial Nova" w:eastAsia="Arial Nova" w:hAnsi="Arial Nova" w:cs="Arial Nova"/>
                <w:color w:val="auto"/>
                <w:sz w:val="20"/>
                <w:szCs w:val="20"/>
              </w:rPr>
              <w:t xml:space="preserve">. </w:t>
            </w:r>
          </w:p>
          <w:p w14:paraId="5949A3F9" w14:textId="23DC6FA7" w:rsidR="3CE7E642" w:rsidRPr="004C4A73" w:rsidRDefault="3CE7E642" w:rsidP="00101FD2">
            <w:pPr>
              <w:pStyle w:val="Heading3"/>
              <w:numPr>
                <w:ilvl w:val="0"/>
                <w:numId w:val="40"/>
              </w:numPr>
              <w:rPr>
                <w:rFonts w:ascii="Arial Nova" w:eastAsia="Arial Nova" w:hAnsi="Arial Nova" w:cs="Arial Nova"/>
                <w:color w:val="auto"/>
                <w:sz w:val="20"/>
                <w:szCs w:val="20"/>
              </w:rPr>
            </w:pPr>
            <w:r w:rsidRPr="004C4A73">
              <w:rPr>
                <w:rFonts w:ascii="Arial Nova" w:eastAsia="Arial Nova" w:hAnsi="Arial Nova" w:cs="Arial Nova"/>
                <w:color w:val="auto"/>
                <w:sz w:val="20"/>
                <w:szCs w:val="20"/>
              </w:rPr>
              <w:t xml:space="preserve">Applied research efforts were undertaken in collaboration with CRVS practitioners across Africa to conduct evidence-based analyses that inform policy and address practical CRVS-related challenges. These included the Civil Registration and Vital Statistics Applied Research Training (CART) initiative, where ECA has built applied research capacities for two cohorts of training: Cohort 1 involved 22 researchers from 11 countries, and Cohort 2 engaged 22 researchers from 14 countries. CART Cohort 1 also participated in a joint in-person training session with UNESCAP in Thailand from 24 to 27 February 2025, bringing together 30 participants from 10 African and 6 Asian countries. </w:t>
            </w:r>
          </w:p>
          <w:p w14:paraId="0AF4BE8C" w14:textId="77777777" w:rsidR="001005AA" w:rsidRPr="004C4A73" w:rsidRDefault="001005AA" w:rsidP="7D1210E1">
            <w:pPr>
              <w:rPr>
                <w:rFonts w:ascii="Arial Nova" w:hAnsi="Arial Nova"/>
                <w:sz w:val="20"/>
                <w:szCs w:val="20"/>
              </w:rPr>
            </w:pPr>
          </w:p>
          <w:p w14:paraId="2F4193E1" w14:textId="77777777" w:rsidR="009059C8" w:rsidRPr="004C4A73" w:rsidRDefault="009059C8" w:rsidP="7D1210E1">
            <w:pPr>
              <w:pStyle w:val="Heading3"/>
              <w:rPr>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 xml:space="preserve">African E-CRVS Shared Asset (ACSA) </w:t>
            </w:r>
            <w:commentRangeStart w:id="47"/>
            <w:r w:rsidRPr="004C4A73">
              <w:rPr>
                <w:rStyle w:val="Strong"/>
                <w:rFonts w:ascii="Arial Nova" w:eastAsia="Arial Nova" w:hAnsi="Arial Nova" w:cs="Arial Nova"/>
                <w:color w:val="auto"/>
                <w:sz w:val="20"/>
                <w:szCs w:val="20"/>
              </w:rPr>
              <w:t>Initiative</w:t>
            </w:r>
            <w:commentRangeEnd w:id="47"/>
            <w:r w:rsidRPr="004C4A73">
              <w:rPr>
                <w:rStyle w:val="CommentReference"/>
                <w:rFonts w:ascii="Arial Nova" w:hAnsi="Arial Nova"/>
                <w:sz w:val="20"/>
                <w:szCs w:val="20"/>
              </w:rPr>
              <w:commentReference w:id="47"/>
            </w:r>
          </w:p>
          <w:p w14:paraId="799E9E4B" w14:textId="0245BCAB" w:rsidR="7D1210E1" w:rsidRPr="004C4A73" w:rsidRDefault="009059C8" w:rsidP="00101FD2">
            <w:pPr>
              <w:pStyle w:val="NormalWeb"/>
              <w:numPr>
                <w:ilvl w:val="0"/>
                <w:numId w:val="41"/>
              </w:numPr>
              <w:spacing w:before="40" w:beforeAutospacing="0" w:after="0" w:afterAutospacing="0" w:line="259" w:lineRule="auto"/>
              <w:rPr>
                <w:rFonts w:ascii="Arial Nova" w:eastAsia="Arial Nova" w:hAnsi="Arial Nova" w:cs="Arial Nova"/>
                <w:sz w:val="20"/>
                <w:szCs w:val="20"/>
                <w:lang w:eastAsia="en-US"/>
              </w:rPr>
            </w:pPr>
            <w:r w:rsidRPr="004C4A73">
              <w:rPr>
                <w:rFonts w:ascii="Arial Nova" w:eastAsia="Arial Nova" w:hAnsi="Arial Nova" w:cs="Arial Nova"/>
                <w:sz w:val="20"/>
                <w:szCs w:val="20"/>
              </w:rPr>
              <w:t xml:space="preserve">The African E-CRVS Shared Asset (ACSA) initiative was launched as a continent-wide, collaborative effort led by an advisory board composed of </w:t>
            </w:r>
            <w:commentRangeStart w:id="48"/>
            <w:commentRangeStart w:id="49"/>
            <w:r w:rsidRPr="004C4A73">
              <w:rPr>
                <w:rFonts w:ascii="Arial Nova" w:eastAsia="Arial Nova" w:hAnsi="Arial Nova" w:cs="Arial Nova"/>
                <w:sz w:val="20"/>
                <w:szCs w:val="20"/>
              </w:rPr>
              <w:t>11</w:t>
            </w:r>
            <w:r w:rsidRPr="004C4A73">
              <w:rPr>
                <w:rStyle w:val="FootnoteReference"/>
                <w:rFonts w:ascii="Arial Nova" w:eastAsia="Arial Nova" w:hAnsi="Arial Nova" w:cs="Arial Nova"/>
                <w:sz w:val="20"/>
                <w:szCs w:val="20"/>
              </w:rPr>
              <w:footnoteReference w:id="4"/>
            </w:r>
            <w:r w:rsidRPr="004C4A73">
              <w:rPr>
                <w:rFonts w:ascii="Arial Nova" w:eastAsia="Arial Nova" w:hAnsi="Arial Nova" w:cs="Arial Nova"/>
                <w:sz w:val="20"/>
                <w:szCs w:val="20"/>
              </w:rPr>
              <w:t xml:space="preserve"> member states</w:t>
            </w:r>
            <w:commentRangeEnd w:id="48"/>
            <w:r w:rsidRPr="004C4A73">
              <w:rPr>
                <w:rStyle w:val="CommentReference"/>
                <w:rFonts w:ascii="Arial Nova" w:hAnsi="Arial Nova"/>
                <w:sz w:val="20"/>
                <w:szCs w:val="20"/>
              </w:rPr>
              <w:commentReference w:id="48"/>
            </w:r>
            <w:commentRangeEnd w:id="49"/>
            <w:r w:rsidRPr="004C4A73">
              <w:rPr>
                <w:rStyle w:val="CommentReference"/>
                <w:rFonts w:ascii="Arial Nova" w:hAnsi="Arial Nova"/>
                <w:sz w:val="20"/>
                <w:szCs w:val="20"/>
              </w:rPr>
              <w:commentReference w:id="49"/>
            </w:r>
            <w:r w:rsidRPr="004C4A73">
              <w:rPr>
                <w:rFonts w:ascii="Arial Nova" w:eastAsia="Arial Nova" w:hAnsi="Arial Nova" w:cs="Arial Nova"/>
                <w:sz w:val="20"/>
                <w:szCs w:val="20"/>
              </w:rPr>
              <w:t xml:space="preserve">. Its objective is to advance the digitalization of CRVS systems across Africa through the development of shared resources, technical standardization, and strategic partnerships. The initiative produced a comprehensive CRVS digital solutions framework, verified the inclusion of guiding principles and security/privacy decision trees, and cross-checked functional requirements against established CRVS best practices. Furthermore, draft sample design standard resources were developed and made available through a public GitHub repository: </w:t>
            </w:r>
            <w:hyperlink r:id="rId33">
              <w:r w:rsidRPr="004C4A73">
                <w:rPr>
                  <w:rStyle w:val="Hyperlink"/>
                  <w:rFonts w:ascii="Arial Nova" w:eastAsia="Arial Nova" w:hAnsi="Arial Nova" w:cs="Arial Nova"/>
                  <w:sz w:val="20"/>
                  <w:szCs w:val="20"/>
                </w:rPr>
                <w:t>https://github.com/tech-acs/crvs-smart-ig</w:t>
              </w:r>
            </w:hyperlink>
            <w:r w:rsidRPr="004C4A73">
              <w:rPr>
                <w:rFonts w:ascii="Arial Nova" w:eastAsia="Arial Nova" w:hAnsi="Arial Nova" w:cs="Arial Nova"/>
                <w:sz w:val="20"/>
                <w:szCs w:val="20"/>
              </w:rPr>
              <w:t>.</w:t>
            </w:r>
            <w:r w:rsidR="5EACD9DB" w:rsidRPr="004C4A73">
              <w:rPr>
                <w:rFonts w:ascii="Arial Nova" w:eastAsia="Arial Nova" w:hAnsi="Arial Nova" w:cs="Arial Nova"/>
                <w:sz w:val="20"/>
                <w:szCs w:val="20"/>
              </w:rPr>
              <w:t xml:space="preserve"> </w:t>
            </w:r>
            <w:r w:rsidR="5EACD9DB" w:rsidRPr="004C4A73">
              <w:rPr>
                <w:rFonts w:ascii="Arial Nova" w:eastAsia="Arial Nova" w:hAnsi="Arial Nova" w:cs="Arial Nova"/>
                <w:sz w:val="20"/>
                <w:szCs w:val="20"/>
                <w:lang w:eastAsia="en-US"/>
              </w:rPr>
              <w:t>ECA under the initiative produced a comprehensive CRVS digital solutions framework, verified the inclusion of guiding principles and security/privacy decision trees, and cross-checked functional requirements against established CRVS best practices.</w:t>
            </w:r>
          </w:p>
          <w:p w14:paraId="4863A391" w14:textId="77777777" w:rsidR="001005AA" w:rsidRPr="004C4A73" w:rsidRDefault="001005AA" w:rsidP="001005AA">
            <w:pPr>
              <w:pStyle w:val="NormalWeb"/>
              <w:spacing w:before="40" w:beforeAutospacing="0" w:after="0" w:afterAutospacing="0" w:line="259" w:lineRule="auto"/>
              <w:rPr>
                <w:rFonts w:ascii="Arial Nova" w:eastAsia="Arial Nova" w:hAnsi="Arial Nova" w:cs="Arial Nova"/>
                <w:sz w:val="20"/>
                <w:szCs w:val="20"/>
                <w:lang w:eastAsia="en-US"/>
              </w:rPr>
            </w:pPr>
          </w:p>
          <w:p w14:paraId="131EB3E4" w14:textId="77777777" w:rsidR="009059C8" w:rsidRPr="004C4A73" w:rsidRDefault="009059C8"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Technical Advisory Support to Member States</w:t>
            </w:r>
          </w:p>
          <w:p w14:paraId="778D95D7" w14:textId="3186DB67" w:rsidR="7D1210E1" w:rsidRPr="004C4A73" w:rsidRDefault="009059C8" w:rsidP="00101FD2">
            <w:pPr>
              <w:pStyle w:val="NormalWeb"/>
              <w:numPr>
                <w:ilvl w:val="0"/>
                <w:numId w:val="41"/>
              </w:numPr>
              <w:rPr>
                <w:rFonts w:ascii="Arial Nova" w:eastAsia="Arial Nova" w:hAnsi="Arial Nova" w:cs="Arial Nova"/>
                <w:sz w:val="20"/>
                <w:szCs w:val="20"/>
              </w:rPr>
            </w:pPr>
            <w:commentRangeStart w:id="50"/>
            <w:commentRangeStart w:id="51"/>
            <w:r w:rsidRPr="004C4A73">
              <w:rPr>
                <w:rFonts w:ascii="Arial Nova" w:eastAsia="Arial Nova" w:hAnsi="Arial Nova" w:cs="Arial Nova"/>
                <w:sz w:val="20"/>
                <w:szCs w:val="20"/>
              </w:rPr>
              <w:lastRenderedPageBreak/>
              <w:t xml:space="preserve">Technical </w:t>
            </w:r>
            <w:r w:rsidR="2A5A4BE5" w:rsidRPr="004C4A73">
              <w:rPr>
                <w:rFonts w:ascii="Arial Nova" w:eastAsia="Arial Nova" w:hAnsi="Arial Nova" w:cs="Arial Nova"/>
                <w:sz w:val="20"/>
                <w:szCs w:val="20"/>
              </w:rPr>
              <w:t>assistance, through</w:t>
            </w:r>
            <w:commentRangeEnd w:id="50"/>
            <w:r w:rsidRPr="004C4A73">
              <w:rPr>
                <w:rStyle w:val="CommentReference"/>
                <w:rFonts w:ascii="Arial Nova" w:hAnsi="Arial Nova"/>
                <w:sz w:val="20"/>
                <w:szCs w:val="20"/>
              </w:rPr>
              <w:commentReference w:id="50"/>
            </w:r>
            <w:commentRangeEnd w:id="51"/>
            <w:r w:rsidRPr="004C4A73">
              <w:rPr>
                <w:rStyle w:val="CommentReference"/>
                <w:rFonts w:ascii="Arial Nova" w:hAnsi="Arial Nova"/>
                <w:sz w:val="20"/>
                <w:szCs w:val="20"/>
              </w:rPr>
              <w:commentReference w:id="51"/>
            </w:r>
            <w:r w:rsidR="6E8E59FA" w:rsidRPr="004C4A73">
              <w:rPr>
                <w:rFonts w:ascii="Arial Nova" w:eastAsia="Arial Nova" w:hAnsi="Arial Nova" w:cs="Arial Nova"/>
                <w:sz w:val="20"/>
                <w:szCs w:val="20"/>
              </w:rPr>
              <w:t xml:space="preserve"> country mentors supported by ECA, to assist the countries in conducting CRVS situation assessments was convened to the stakeholders to brainstorm on the key strategies and provide training on the CRVS systems improvement framework as a foundation to develop the strategic documents. The </w:t>
            </w:r>
            <w:r w:rsidR="70AD73E7" w:rsidRPr="004C4A73">
              <w:rPr>
                <w:rFonts w:ascii="Arial Nova" w:eastAsia="Arial Nova" w:hAnsi="Arial Nova" w:cs="Arial Nova"/>
                <w:sz w:val="20"/>
                <w:szCs w:val="20"/>
              </w:rPr>
              <w:t>objective</w:t>
            </w:r>
            <w:r w:rsidR="6E8E59FA" w:rsidRPr="004C4A73">
              <w:rPr>
                <w:rFonts w:ascii="Arial Nova" w:eastAsia="Arial Nova" w:hAnsi="Arial Nova" w:cs="Arial Nova"/>
                <w:sz w:val="20"/>
                <w:szCs w:val="20"/>
              </w:rPr>
              <w:t xml:space="preserve"> was to support the implementation of civil registration frameworks and the development of CRVS strategic </w:t>
            </w:r>
            <w:r w:rsidR="7E7425A1" w:rsidRPr="004C4A73">
              <w:rPr>
                <w:rFonts w:ascii="Arial Nova" w:eastAsia="Arial Nova" w:hAnsi="Arial Nova" w:cs="Arial Nova"/>
                <w:sz w:val="20"/>
                <w:szCs w:val="20"/>
              </w:rPr>
              <w:t>plans.</w:t>
            </w:r>
            <w:r w:rsidRPr="004C4A73">
              <w:rPr>
                <w:rFonts w:ascii="Arial Nova" w:eastAsia="Arial Nova" w:hAnsi="Arial Nova" w:cs="Arial Nova"/>
                <w:sz w:val="20"/>
                <w:szCs w:val="20"/>
              </w:rPr>
              <w:t xml:space="preserve"> In South Sudan, the CRVS Advisory Council formally endorsed the CRVS and ID regulation, the CRVS Costed Strategic Plan (2025–2030), and the CRVS Assessment Report on 29 April 2025. Similarly, Burundi is in the final stages of completing its CRVS Costed Strategic Plan (2026–2030), </w:t>
            </w:r>
            <w:commentRangeStart w:id="52"/>
            <w:r w:rsidRPr="004C4A73">
              <w:rPr>
                <w:rFonts w:ascii="Arial Nova" w:eastAsia="Arial Nova" w:hAnsi="Arial Nova" w:cs="Arial Nova"/>
                <w:sz w:val="20"/>
                <w:szCs w:val="20"/>
              </w:rPr>
              <w:t>with ongoing technical support</w:t>
            </w:r>
            <w:commentRangeEnd w:id="52"/>
            <w:r w:rsidRPr="004C4A73">
              <w:rPr>
                <w:rStyle w:val="CommentReference"/>
                <w:rFonts w:ascii="Arial Nova" w:hAnsi="Arial Nova"/>
                <w:sz w:val="20"/>
                <w:szCs w:val="20"/>
              </w:rPr>
              <w:commentReference w:id="52"/>
            </w:r>
            <w:r w:rsidRPr="004C4A73">
              <w:rPr>
                <w:rFonts w:ascii="Arial Nova" w:eastAsia="Arial Nova" w:hAnsi="Arial Nova" w:cs="Arial Nova"/>
                <w:sz w:val="20"/>
                <w:szCs w:val="20"/>
              </w:rPr>
              <w:t>.</w:t>
            </w:r>
          </w:p>
          <w:p w14:paraId="2DE6E0E3" w14:textId="77777777" w:rsidR="009059C8" w:rsidRPr="004C4A73" w:rsidRDefault="009059C8" w:rsidP="7D1210E1">
            <w:pPr>
              <w:pStyle w:val="Heading3"/>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Publications and Technical Materials</w:t>
            </w:r>
          </w:p>
          <w:p w14:paraId="6E85C8F2" w14:textId="1D9BD437" w:rsidR="009059C8" w:rsidRPr="004C4A73" w:rsidRDefault="009059C8" w:rsidP="00101FD2">
            <w:pPr>
              <w:pStyle w:val="NormalWeb"/>
              <w:numPr>
                <w:ilvl w:val="0"/>
                <w:numId w:val="41"/>
              </w:numPr>
              <w:spacing w:after="0"/>
              <w:rPr>
                <w:rFonts w:ascii="Arial Nova" w:eastAsia="Arial Nova" w:hAnsi="Arial Nova" w:cs="Arial Nova"/>
                <w:sz w:val="20"/>
                <w:szCs w:val="20"/>
              </w:rPr>
            </w:pPr>
            <w:r w:rsidRPr="004C4A73">
              <w:rPr>
                <w:rFonts w:ascii="Arial Nova" w:eastAsia="Arial Nova" w:hAnsi="Arial Nova" w:cs="Arial Nova"/>
                <w:sz w:val="20"/>
                <w:szCs w:val="20"/>
              </w:rPr>
              <w:t xml:space="preserve">Several publications and technical resources were developed to support CRVS practitioners. </w:t>
            </w:r>
            <w:commentRangeStart w:id="53"/>
            <w:commentRangeStart w:id="54"/>
            <w:r w:rsidRPr="004C4A73">
              <w:rPr>
                <w:rFonts w:ascii="Arial Nova" w:eastAsia="Arial Nova" w:hAnsi="Arial Nova" w:cs="Arial Nova"/>
                <w:sz w:val="20"/>
                <w:szCs w:val="20"/>
              </w:rPr>
              <w:t xml:space="preserve">The </w:t>
            </w:r>
            <w:r w:rsidRPr="004C4A73">
              <w:rPr>
                <w:rStyle w:val="Emphasis"/>
                <w:rFonts w:ascii="Arial Nova" w:eastAsia="Arial Nova" w:hAnsi="Arial Nova" w:cs="Arial Nova"/>
                <w:sz w:val="20"/>
                <w:szCs w:val="20"/>
              </w:rPr>
              <w:t>Practitioners Guide for Digital CRVS Systems</w:t>
            </w:r>
            <w:r w:rsidRPr="004C4A73">
              <w:rPr>
                <w:rFonts w:ascii="Arial Nova" w:eastAsia="Arial Nova" w:hAnsi="Arial Nova" w:cs="Arial Nova"/>
                <w:sz w:val="20"/>
                <w:szCs w:val="20"/>
              </w:rPr>
              <w:t xml:space="preserve"> was finalized and prepared for distribution. In addition, five CRVS policy briefs have been drafted, and 21 research manuscripts are pending publication. A digital CRVS </w:t>
            </w:r>
            <w:r w:rsidR="19F0FD39" w:rsidRPr="004C4A73">
              <w:rPr>
                <w:rFonts w:ascii="Arial Nova" w:eastAsia="Arial Nova" w:hAnsi="Arial Nova" w:cs="Arial Nova"/>
                <w:sz w:val="20"/>
                <w:szCs w:val="20"/>
              </w:rPr>
              <w:t>dashboard,</w:t>
            </w:r>
            <w:r w:rsidRPr="004C4A73">
              <w:rPr>
                <w:rFonts w:ascii="Arial Nova" w:eastAsia="Arial Nova" w:hAnsi="Arial Nova" w:cs="Arial Nova"/>
                <w:sz w:val="20"/>
                <w:szCs w:val="20"/>
              </w:rPr>
              <w:t xml:space="preserve"> managed by the African Centre for Statistics (ACS), has also been developed to serve as a centralized platform for storing technical information.</w:t>
            </w:r>
            <w:r w:rsidR="665B7B05" w:rsidRPr="004C4A73">
              <w:rPr>
                <w:rFonts w:ascii="Arial Nova" w:eastAsia="Arial Nova" w:hAnsi="Arial Nova" w:cs="Arial Nova"/>
                <w:sz w:val="20"/>
                <w:szCs w:val="20"/>
              </w:rPr>
              <w:t xml:space="preserve"> </w:t>
            </w:r>
            <w:commentRangeEnd w:id="53"/>
            <w:r w:rsidRPr="004C4A73">
              <w:rPr>
                <w:rStyle w:val="CommentReference"/>
                <w:rFonts w:ascii="Arial Nova" w:hAnsi="Arial Nova"/>
                <w:sz w:val="20"/>
                <w:szCs w:val="20"/>
              </w:rPr>
              <w:commentReference w:id="53"/>
            </w:r>
            <w:commentRangeEnd w:id="54"/>
            <w:r w:rsidRPr="004C4A73">
              <w:rPr>
                <w:rStyle w:val="CommentReference"/>
                <w:rFonts w:ascii="Arial Nova" w:hAnsi="Arial Nova"/>
                <w:sz w:val="20"/>
                <w:szCs w:val="20"/>
              </w:rPr>
              <w:commentReference w:id="54"/>
            </w:r>
            <w:r w:rsidR="665B7B05" w:rsidRPr="004C4A73">
              <w:rPr>
                <w:rFonts w:ascii="Arial Nova" w:eastAsia="Arial Nova" w:hAnsi="Arial Nova" w:cs="Arial Nova"/>
                <w:sz w:val="20"/>
                <w:szCs w:val="20"/>
              </w:rPr>
              <w:t xml:space="preserve"> The </w:t>
            </w:r>
            <w:r w:rsidR="665B7B05" w:rsidRPr="004C4A73">
              <w:rPr>
                <w:rStyle w:val="Emphasis"/>
                <w:rFonts w:ascii="Arial Nova" w:eastAsia="Arial Nova" w:hAnsi="Arial Nova" w:cs="Arial Nova"/>
                <w:sz w:val="20"/>
                <w:szCs w:val="20"/>
              </w:rPr>
              <w:t>Practitioners Guide for Digital CRVS Systems</w:t>
            </w:r>
            <w:r w:rsidR="665B7B05" w:rsidRPr="004C4A73">
              <w:rPr>
                <w:rFonts w:ascii="Arial Nova" w:eastAsia="Arial Nova" w:hAnsi="Arial Nova" w:cs="Arial Nova"/>
                <w:sz w:val="20"/>
                <w:szCs w:val="20"/>
              </w:rPr>
              <w:t xml:space="preserve"> was finalized and prepared for distribution </w:t>
            </w:r>
            <w:r w:rsidR="055E04A4" w:rsidRPr="004C4A73">
              <w:rPr>
                <w:rFonts w:ascii="Arial Nova" w:eastAsia="Arial Nova" w:hAnsi="Arial Nova" w:cs="Arial Nova"/>
                <w:sz w:val="20"/>
                <w:szCs w:val="20"/>
              </w:rPr>
              <w:t>in</w:t>
            </w:r>
            <w:r w:rsidR="665B7B05" w:rsidRPr="004C4A73">
              <w:rPr>
                <w:rFonts w:ascii="Arial Nova" w:eastAsia="Arial Nova" w:hAnsi="Arial Nova" w:cs="Arial Nova"/>
                <w:sz w:val="20"/>
                <w:szCs w:val="20"/>
              </w:rPr>
              <w:t xml:space="preserve"> April 2025. </w:t>
            </w:r>
            <w:r w:rsidR="1D4F153B" w:rsidRPr="004C4A73">
              <w:rPr>
                <w:rFonts w:ascii="Arial Nova" w:eastAsia="Arial Nova" w:hAnsi="Arial Nova" w:cs="Arial Nova"/>
                <w:sz w:val="20"/>
                <w:szCs w:val="20"/>
              </w:rPr>
              <w:t xml:space="preserve"> The materials are a</w:t>
            </w:r>
            <w:r w:rsidR="665B7B05" w:rsidRPr="004C4A73">
              <w:rPr>
                <w:rFonts w:ascii="Arial Nova" w:eastAsia="Arial Nova" w:hAnsi="Arial Nova" w:cs="Arial Nova"/>
                <w:sz w:val="20"/>
                <w:szCs w:val="20"/>
              </w:rPr>
              <w:t xml:space="preserve">vailable </w:t>
            </w:r>
            <w:hyperlink r:id="rId34">
              <w:r w:rsidR="665B7B05" w:rsidRPr="004C4A73">
                <w:rPr>
                  <w:rStyle w:val="Hyperlink"/>
                  <w:rFonts w:ascii="Arial Nova" w:eastAsia="Arial Nova" w:hAnsi="Arial Nova" w:cs="Arial Nova"/>
                  <w:sz w:val="20"/>
                  <w:szCs w:val="20"/>
                  <w:highlight w:val="yellow"/>
                </w:rPr>
                <w:t>here</w:t>
              </w:r>
            </w:hyperlink>
            <w:r w:rsidR="665B7B05" w:rsidRPr="004C4A73">
              <w:rPr>
                <w:rFonts w:ascii="Arial Nova" w:eastAsia="Arial Nova" w:hAnsi="Arial Nova" w:cs="Arial Nova"/>
                <w:sz w:val="20"/>
                <w:szCs w:val="20"/>
              </w:rPr>
              <w:t xml:space="preserve">. A digital CRVS dashboard, managed by the African Centre for Statistics (ACS), has also been developed to serve as a centralized platform for storing technical information. </w:t>
            </w:r>
            <w:hyperlink r:id="rId35">
              <w:r w:rsidR="665B7B05" w:rsidRPr="004C4A73">
                <w:rPr>
                  <w:rStyle w:val="Hyperlink"/>
                  <w:rFonts w:ascii="Arial Nova" w:eastAsia="Arial Nova" w:hAnsi="Arial Nova" w:cs="Arial Nova"/>
                  <w:sz w:val="20"/>
                  <w:szCs w:val="20"/>
                  <w:highlight w:val="yellow"/>
                </w:rPr>
                <w:t>See here</w:t>
              </w:r>
            </w:hyperlink>
            <w:r w:rsidR="665B7B05" w:rsidRPr="004C4A73">
              <w:rPr>
                <w:rFonts w:ascii="Arial Nova" w:eastAsia="Arial Nova" w:hAnsi="Arial Nova" w:cs="Arial Nova"/>
                <w:sz w:val="20"/>
                <w:szCs w:val="20"/>
                <w:highlight w:val="yellow"/>
              </w:rPr>
              <w:t>.</w:t>
            </w:r>
          </w:p>
          <w:p w14:paraId="238BA7B2" w14:textId="77777777" w:rsidR="009059C8" w:rsidRPr="004C4A73" w:rsidRDefault="393CD220" w:rsidP="7D1210E1">
            <w:pPr>
              <w:pStyle w:val="Heading3"/>
              <w:spacing w:line="240" w:lineRule="auto"/>
              <w:rPr>
                <w:rStyle w:val="Strong"/>
                <w:rFonts w:ascii="Arial Nova" w:eastAsia="Arial Nova" w:hAnsi="Arial Nova" w:cs="Arial Nova"/>
                <w:color w:val="auto"/>
                <w:sz w:val="20"/>
                <w:szCs w:val="20"/>
              </w:rPr>
            </w:pPr>
            <w:r w:rsidRPr="004C4A73">
              <w:rPr>
                <w:rStyle w:val="Strong"/>
                <w:rFonts w:ascii="Arial Nova" w:eastAsia="Arial Nova" w:hAnsi="Arial Nova" w:cs="Arial Nova"/>
                <w:color w:val="auto"/>
                <w:sz w:val="20"/>
                <w:szCs w:val="20"/>
              </w:rPr>
              <w:t>Annual Expert Group Meeting on CRVS</w:t>
            </w:r>
          </w:p>
          <w:p w14:paraId="2222A0F3" w14:textId="77777777" w:rsidR="009059C8" w:rsidRPr="004C4A73" w:rsidRDefault="393CD220" w:rsidP="00101FD2">
            <w:pPr>
              <w:pStyle w:val="NormalWeb"/>
              <w:numPr>
                <w:ilvl w:val="0"/>
                <w:numId w:val="41"/>
              </w:numPr>
              <w:spacing w:after="0"/>
              <w:rPr>
                <w:rFonts w:ascii="Arial Nova" w:eastAsia="Arial Nova" w:hAnsi="Arial Nova" w:cs="Arial Nova"/>
                <w:sz w:val="20"/>
                <w:szCs w:val="20"/>
              </w:rPr>
            </w:pPr>
            <w:r w:rsidRPr="004C4A73">
              <w:rPr>
                <w:rFonts w:ascii="Arial Nova" w:eastAsia="Arial Nova" w:hAnsi="Arial Nova" w:cs="Arial Nova"/>
                <w:sz w:val="20"/>
                <w:szCs w:val="20"/>
              </w:rPr>
              <w:t xml:space="preserve">In its convening role, ACS in collaboration with the African Union Commission (AUC), organized the joint Annual Expert Group Meeting for Registrar Generals (EGMRG) and the Specialized Technical Group (STG) on CRVS. This event is scheduled to take place in Malabo, Equatorial Guinea, from 23 to 27 June 2025. The meeting will be held under the theme: </w:t>
            </w:r>
            <w:r w:rsidRPr="004C4A73">
              <w:rPr>
                <w:rStyle w:val="Emphasis"/>
                <w:rFonts w:ascii="Arial Nova" w:eastAsia="Arial Nova" w:hAnsi="Arial Nova" w:cs="Arial Nova"/>
                <w:sz w:val="20"/>
                <w:szCs w:val="20"/>
              </w:rPr>
              <w:t>“Advancing CRVS Systems in Africa Through the APAI-CRVS 2023–2027 Strategic Plan — A Pathway to Achieve SDG 16.9, SDG 17.19.2, and Agenda 2063,”</w:t>
            </w:r>
            <w:r w:rsidRPr="004C4A73">
              <w:rPr>
                <w:rFonts w:ascii="Arial Nova" w:eastAsia="Arial Nova" w:hAnsi="Arial Nova" w:cs="Arial Nova"/>
                <w:sz w:val="20"/>
                <w:szCs w:val="20"/>
              </w:rPr>
              <w:t xml:space="preserve"> and will bring together key stakeholders to review progress, share experiences, and identify strategic actions for the advancement of CRVS systems in Africa.</w:t>
            </w:r>
          </w:p>
          <w:p w14:paraId="4EDD9694" w14:textId="77777777" w:rsidR="009059C8" w:rsidRPr="004C4A73" w:rsidRDefault="393CD220" w:rsidP="00101FD2">
            <w:pPr>
              <w:pStyle w:val="NormalWeb"/>
              <w:numPr>
                <w:ilvl w:val="0"/>
                <w:numId w:val="41"/>
              </w:numPr>
              <w:spacing w:after="0"/>
              <w:rPr>
                <w:rFonts w:ascii="Arial Nova" w:eastAsia="Arial Nova" w:hAnsi="Arial Nova" w:cs="Arial Nova"/>
                <w:sz w:val="20"/>
                <w:szCs w:val="20"/>
              </w:rPr>
            </w:pPr>
            <w:r w:rsidRPr="004C4A73">
              <w:rPr>
                <w:rFonts w:ascii="Arial Nova" w:eastAsia="Arial Nova" w:hAnsi="Arial Nova" w:cs="Arial Nova"/>
                <w:sz w:val="20"/>
                <w:szCs w:val="20"/>
              </w:rPr>
              <w:t>In conclusion, the implementation of applied research to generate evidence, the advancement of the African E-CRVS Shared Asset (ACSA) continental initiative, and the development of strategic plans and knowledge products are collectively contributing to the improved performance of CRVS systems in Africa. These efforts are reflected in the growing number of member States adopting innovative technology applications within their CRVS systems. Notable progress has been observed in Burundi during the reporting period, while Lesotho and Burkina Faso are expected to make substantive advancements in improving their systems in the second half of the year.</w:t>
            </w:r>
          </w:p>
          <w:p w14:paraId="50363574" w14:textId="11080FF2" w:rsidR="009059C8" w:rsidRPr="004C4A73" w:rsidRDefault="009059C8" w:rsidP="7D1210E1">
            <w:pPr>
              <w:spacing w:after="0" w:line="240" w:lineRule="auto"/>
              <w:rPr>
                <w:rFonts w:ascii="Arial Nova" w:eastAsia="Arial Nova" w:hAnsi="Arial Nova" w:cs="Arial Nova"/>
                <w:sz w:val="20"/>
                <w:szCs w:val="20"/>
              </w:rPr>
            </w:pPr>
          </w:p>
        </w:tc>
      </w:tr>
      <w:tr w:rsidR="00053136" w:rsidRPr="004C4A73" w14:paraId="080CD38A" w14:textId="77777777" w:rsidTr="740F4567">
        <w:trPr>
          <w:trHeight w:val="134"/>
        </w:trPr>
        <w:tc>
          <w:tcPr>
            <w:tcW w:w="5000" w:type="pct"/>
            <w:gridSpan w:val="2"/>
            <w:shd w:val="clear" w:color="auto" w:fill="D9D9D9" w:themeFill="background1" w:themeFillShade="D9"/>
          </w:tcPr>
          <w:p w14:paraId="7AF44520" w14:textId="6474D2C3" w:rsidR="00053136" w:rsidRPr="004C4A73" w:rsidRDefault="00053136" w:rsidP="7D1210E1">
            <w:pPr>
              <w:pStyle w:val="ListParagraph"/>
              <w:numPr>
                <w:ilvl w:val="0"/>
                <w:numId w:val="25"/>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lastRenderedPageBreak/>
              <w:t xml:space="preserve">Shortfalls, if any toward planned </w:t>
            </w:r>
            <w:commentRangeStart w:id="55"/>
            <w:r w:rsidRPr="004C4A73">
              <w:rPr>
                <w:rFonts w:ascii="Arial Nova" w:eastAsia="Arial Nova" w:hAnsi="Arial Nova" w:cs="Arial Nova"/>
                <w:b/>
                <w:bCs/>
                <w:sz w:val="20"/>
                <w:szCs w:val="20"/>
              </w:rPr>
              <w:t>results</w:t>
            </w:r>
            <w:commentRangeEnd w:id="55"/>
            <w:r w:rsidRPr="004C4A73">
              <w:rPr>
                <w:rStyle w:val="CommentReference"/>
                <w:rFonts w:ascii="Arial Nova" w:hAnsi="Arial Nova"/>
                <w:sz w:val="20"/>
                <w:szCs w:val="20"/>
              </w:rPr>
              <w:commentReference w:id="55"/>
            </w:r>
            <w:r w:rsidRPr="004C4A73">
              <w:rPr>
                <w:rFonts w:ascii="Arial Nova" w:eastAsia="Arial Nova" w:hAnsi="Arial Nova" w:cs="Arial Nova"/>
                <w:b/>
                <w:bCs/>
                <w:sz w:val="20"/>
                <w:szCs w:val="20"/>
              </w:rPr>
              <w:t xml:space="preserve"> - Annual</w:t>
            </w:r>
          </w:p>
        </w:tc>
      </w:tr>
      <w:tr w:rsidR="00053136" w:rsidRPr="004C4A73" w14:paraId="11D8891A" w14:textId="77777777" w:rsidTr="740F4567">
        <w:tc>
          <w:tcPr>
            <w:tcW w:w="3354" w:type="pct"/>
          </w:tcPr>
          <w:p w14:paraId="4F4C2A97" w14:textId="76834B71" w:rsidR="00053136" w:rsidRPr="004C4A73" w:rsidRDefault="00053136" w:rsidP="7D1210E1">
            <w:pPr>
              <w:spacing w:after="0" w:line="240" w:lineRule="auto"/>
              <w:rPr>
                <w:rFonts w:ascii="Arial Nova" w:eastAsia="Arial Nova" w:hAnsi="Arial Nova" w:cs="Arial Nova"/>
                <w:b/>
                <w:bCs/>
                <w:sz w:val="20"/>
                <w:szCs w:val="20"/>
              </w:rPr>
            </w:pPr>
          </w:p>
        </w:tc>
        <w:tc>
          <w:tcPr>
            <w:tcW w:w="1646" w:type="pct"/>
          </w:tcPr>
          <w:p w14:paraId="3B62D11D" w14:textId="77777777" w:rsidR="00053136" w:rsidRPr="004C4A73" w:rsidRDefault="00053136" w:rsidP="7D1210E1">
            <w:pPr>
              <w:spacing w:after="0" w:line="240" w:lineRule="auto"/>
              <w:rPr>
                <w:rFonts w:ascii="Arial Nova" w:eastAsia="Arial Nova" w:hAnsi="Arial Nova" w:cs="Arial Nova"/>
                <w:b/>
                <w:bCs/>
                <w:sz w:val="20"/>
                <w:szCs w:val="20"/>
              </w:rPr>
            </w:pPr>
            <w:r w:rsidRPr="004C4A73">
              <w:rPr>
                <w:rFonts w:ascii="Arial Nova" w:eastAsia="Arial Nova" w:hAnsi="Arial Nova" w:cs="Arial Nova"/>
                <w:sz w:val="20"/>
                <w:szCs w:val="20"/>
              </w:rPr>
              <w:t xml:space="preserve">Explain any shortfalls or expected against the planned annual programme of work </w:t>
            </w:r>
            <w:r w:rsidRPr="004C4A73">
              <w:rPr>
                <w:rFonts w:ascii="Arial Nova" w:eastAsia="Arial Nova" w:hAnsi="Arial Nova" w:cs="Arial Nova"/>
                <w:b/>
                <w:bCs/>
                <w:sz w:val="20"/>
                <w:szCs w:val="20"/>
              </w:rPr>
              <w:t>(Please, do not give bullet points)</w:t>
            </w:r>
          </w:p>
          <w:p w14:paraId="380ACFF4" w14:textId="58FD0BF7" w:rsidR="00053136" w:rsidRPr="004C4A73" w:rsidRDefault="00053136"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(max. 300 words)</w:t>
            </w:r>
          </w:p>
        </w:tc>
      </w:tr>
      <w:tr w:rsidR="00053136" w:rsidRPr="004C4A73" w14:paraId="2DF36F2B" w14:textId="77777777" w:rsidTr="740F4567">
        <w:tc>
          <w:tcPr>
            <w:tcW w:w="5000" w:type="pct"/>
            <w:gridSpan w:val="2"/>
            <w:shd w:val="clear" w:color="auto" w:fill="BFBFBF" w:themeFill="background1" w:themeFillShade="BF"/>
          </w:tcPr>
          <w:p w14:paraId="0A2E5159" w14:textId="408ECA40" w:rsidR="00053136" w:rsidRPr="004C4A73" w:rsidRDefault="00053136" w:rsidP="7D1210E1">
            <w:pPr>
              <w:spacing w:after="0" w:line="240" w:lineRule="auto"/>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t xml:space="preserve">Shortfalls, if any toward planned </w:t>
            </w:r>
            <w:commentRangeStart w:id="56"/>
            <w:r w:rsidRPr="004C4A73">
              <w:rPr>
                <w:rFonts w:ascii="Arial Nova" w:eastAsia="Arial Nova" w:hAnsi="Arial Nova" w:cs="Arial Nova"/>
                <w:b/>
                <w:bCs/>
                <w:sz w:val="20"/>
                <w:szCs w:val="20"/>
              </w:rPr>
              <w:t>results</w:t>
            </w:r>
            <w:commentRangeEnd w:id="56"/>
            <w:r w:rsidRPr="004C4A73">
              <w:rPr>
                <w:rStyle w:val="CommentReference"/>
                <w:rFonts w:ascii="Arial Nova" w:hAnsi="Arial Nova"/>
                <w:sz w:val="20"/>
                <w:szCs w:val="20"/>
              </w:rPr>
              <w:commentReference w:id="56"/>
            </w:r>
            <w:r w:rsidRPr="004C4A73">
              <w:rPr>
                <w:rFonts w:ascii="Arial Nova" w:eastAsia="Arial Nova" w:hAnsi="Arial Nova" w:cs="Arial Nova"/>
                <w:b/>
                <w:bCs/>
                <w:sz w:val="20"/>
                <w:szCs w:val="20"/>
              </w:rPr>
              <w:t>-</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b/>
                <w:bCs/>
                <w:color w:val="000000" w:themeColor="text1"/>
                <w:sz w:val="20"/>
                <w:szCs w:val="20"/>
              </w:rPr>
              <w:t>Mid-Year</w:t>
            </w:r>
          </w:p>
        </w:tc>
      </w:tr>
      <w:tr w:rsidR="00053136" w:rsidRPr="004C4A73" w14:paraId="1197A1F8" w14:textId="77777777" w:rsidTr="740F4567">
        <w:tc>
          <w:tcPr>
            <w:tcW w:w="5000" w:type="pct"/>
            <w:gridSpan w:val="2"/>
          </w:tcPr>
          <w:p w14:paraId="52FEBCA3" w14:textId="13A40BB3" w:rsidR="00053136" w:rsidRPr="004C4A73" w:rsidRDefault="00053136"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NA</w:t>
            </w:r>
          </w:p>
        </w:tc>
      </w:tr>
      <w:tr w:rsidR="00053136" w:rsidRPr="004C4A73" w14:paraId="4396A91C" w14:textId="77777777" w:rsidTr="740F4567">
        <w:trPr>
          <w:trHeight w:val="161"/>
        </w:trPr>
        <w:tc>
          <w:tcPr>
            <w:tcW w:w="5000" w:type="pct"/>
            <w:gridSpan w:val="2"/>
            <w:shd w:val="clear" w:color="auto" w:fill="D9D9D9" w:themeFill="background1" w:themeFillShade="D9"/>
          </w:tcPr>
          <w:p w14:paraId="012D5807" w14:textId="35890059" w:rsidR="00053136" w:rsidRPr="004C4A73" w:rsidRDefault="00053136" w:rsidP="7D1210E1">
            <w:pPr>
              <w:pStyle w:val="ListParagraph"/>
              <w:numPr>
                <w:ilvl w:val="0"/>
                <w:numId w:val="25"/>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Complementarity of action and Partnerships-</w:t>
            </w:r>
            <w:r w:rsidRPr="004C4A73">
              <w:rPr>
                <w:rFonts w:ascii="Arial Nova" w:eastAsia="Arial Nova" w:hAnsi="Arial Nova" w:cs="Arial Nova"/>
                <w:b/>
                <w:bCs/>
                <w:color w:val="FF0000"/>
                <w:sz w:val="20"/>
                <w:szCs w:val="20"/>
              </w:rPr>
              <w:t xml:space="preserve"> </w:t>
            </w:r>
            <w:r w:rsidRPr="004C4A73">
              <w:rPr>
                <w:rFonts w:ascii="Arial Nova" w:eastAsia="Arial Nova" w:hAnsi="Arial Nova" w:cs="Arial Nova"/>
                <w:b/>
                <w:bCs/>
                <w:color w:val="000000" w:themeColor="text1"/>
                <w:sz w:val="20"/>
                <w:szCs w:val="20"/>
              </w:rPr>
              <w:t>Annual</w:t>
            </w:r>
          </w:p>
        </w:tc>
      </w:tr>
      <w:tr w:rsidR="00053136" w:rsidRPr="004C4A73" w14:paraId="1262429E" w14:textId="77777777" w:rsidTr="740F4567">
        <w:trPr>
          <w:trHeight w:val="1052"/>
        </w:trPr>
        <w:tc>
          <w:tcPr>
            <w:tcW w:w="3354" w:type="pct"/>
            <w:tcBorders>
              <w:bottom w:val="single" w:sz="4" w:space="0" w:color="auto"/>
            </w:tcBorders>
          </w:tcPr>
          <w:p w14:paraId="3754203B" w14:textId="77777777" w:rsidR="00580993" w:rsidRDefault="00580993" w:rsidP="7D1210E1">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Contribution to UNSDCF Outcomes</w:t>
            </w:r>
            <w:r w:rsidRPr="00580993">
              <w:rPr>
                <w:rFonts w:ascii="Arial Nova" w:eastAsia="Arial Nova" w:hAnsi="Arial Nova" w:cs="Arial Nova"/>
                <w:sz w:val="20"/>
                <w:szCs w:val="20"/>
                <w:lang w:eastAsia="en-GB"/>
              </w:rPr>
              <w:t xml:space="preserve"> </w:t>
            </w:r>
          </w:p>
          <w:p w14:paraId="1B290E25" w14:textId="77777777" w:rsidR="00580993" w:rsidRDefault="00580993" w:rsidP="00580993">
            <w:pPr>
              <w:pStyle w:val="ListParagraph"/>
              <w:numPr>
                <w:ilvl w:val="0"/>
                <w:numId w:val="48"/>
              </w:num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Outcome</w:t>
            </w:r>
            <w:r w:rsidRPr="00580993">
              <w:rPr>
                <w:rFonts w:ascii="Arial Nova" w:eastAsia="Arial Nova" w:hAnsi="Arial Nova" w:cs="Arial Nova"/>
                <w:sz w:val="20"/>
                <w:szCs w:val="20"/>
                <w:lang w:eastAsia="en-GB"/>
              </w:rPr>
              <w:t xml:space="preserve">: Strengthened national statistical systems and evidence-based policymaking for sustainable development. </w:t>
            </w:r>
          </w:p>
          <w:p w14:paraId="3B3785CD" w14:textId="77777777" w:rsidR="00580993" w:rsidRDefault="00580993" w:rsidP="00580993">
            <w:pPr>
              <w:pStyle w:val="ListParagraph"/>
              <w:numPr>
                <w:ilvl w:val="0"/>
                <w:numId w:val="48"/>
              </w:num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Output</w:t>
            </w:r>
            <w:r w:rsidRPr="00580993">
              <w:rPr>
                <w:rFonts w:ascii="Arial Nova" w:eastAsia="Arial Nova" w:hAnsi="Arial Nova" w:cs="Arial Nova"/>
                <w:sz w:val="20"/>
                <w:szCs w:val="20"/>
                <w:lang w:eastAsia="en-GB"/>
              </w:rPr>
              <w:t xml:space="preserve">: Improved capacity of national institutions to collect, </w:t>
            </w:r>
            <w:proofErr w:type="spellStart"/>
            <w:r w:rsidRPr="00580993">
              <w:rPr>
                <w:rFonts w:ascii="Arial Nova" w:eastAsia="Arial Nova" w:hAnsi="Arial Nova" w:cs="Arial Nova"/>
                <w:sz w:val="20"/>
                <w:szCs w:val="20"/>
                <w:lang w:eastAsia="en-GB"/>
              </w:rPr>
              <w:t>analyze</w:t>
            </w:r>
            <w:proofErr w:type="spellEnd"/>
            <w:r w:rsidRPr="00580993">
              <w:rPr>
                <w:rFonts w:ascii="Arial Nova" w:eastAsia="Arial Nova" w:hAnsi="Arial Nova" w:cs="Arial Nova"/>
                <w:sz w:val="20"/>
                <w:szCs w:val="20"/>
                <w:lang w:eastAsia="en-GB"/>
              </w:rPr>
              <w:t xml:space="preserve">, report, and disseminate population and vital statistics data, including gender-responsive indicators. </w:t>
            </w:r>
          </w:p>
          <w:p w14:paraId="1C64B1C4" w14:textId="77777777" w:rsidR="00580993" w:rsidRDefault="00580993" w:rsidP="00580993">
            <w:pPr>
              <w:spacing w:after="0" w:line="240" w:lineRule="auto"/>
              <w:ind w:left="360"/>
              <w:rPr>
                <w:rFonts w:ascii="Arial Nova" w:eastAsia="Arial Nova" w:hAnsi="Arial Nova" w:cs="Arial Nova"/>
                <w:sz w:val="20"/>
                <w:szCs w:val="20"/>
                <w:lang w:eastAsia="en-GB"/>
              </w:rPr>
            </w:pPr>
          </w:p>
          <w:p w14:paraId="6B66CA65" w14:textId="77777777" w:rsidR="00580993" w:rsidRDefault="00580993" w:rsidP="00580993">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sz w:val="20"/>
                <w:szCs w:val="20"/>
                <w:lang w:eastAsia="en-GB"/>
              </w:rPr>
              <w:t xml:space="preserve">By enhancing technical capacity, establishing strategic frameworks, and supporting data dissemination, </w:t>
            </w:r>
            <w:r w:rsidRPr="00580993">
              <w:rPr>
                <w:rFonts w:ascii="Arial Nova" w:eastAsia="Arial Nova" w:hAnsi="Arial Nova" w:cs="Arial Nova"/>
                <w:sz w:val="20"/>
                <w:szCs w:val="20"/>
                <w:lang w:eastAsia="en-GB"/>
              </w:rPr>
              <w:t>the SPs</w:t>
            </w:r>
            <w:r w:rsidRPr="00580993">
              <w:rPr>
                <w:rFonts w:ascii="Arial Nova" w:eastAsia="Arial Nova" w:hAnsi="Arial Nova" w:cs="Arial Nova"/>
                <w:sz w:val="20"/>
                <w:szCs w:val="20"/>
                <w:lang w:eastAsia="en-GB"/>
              </w:rPr>
              <w:t xml:space="preserve"> work enables governments to monitor SDG indicators, plan interventions, and improve service delivery. </w:t>
            </w:r>
          </w:p>
          <w:p w14:paraId="0B64784F" w14:textId="77777777" w:rsidR="00580993" w:rsidRPr="00580993" w:rsidRDefault="00580993" w:rsidP="00580993">
            <w:pPr>
              <w:spacing w:after="0" w:line="240" w:lineRule="auto"/>
              <w:ind w:left="360"/>
              <w:rPr>
                <w:rFonts w:ascii="Arial Nova" w:eastAsia="Arial Nova" w:hAnsi="Arial Nova" w:cs="Arial Nova"/>
                <w:sz w:val="12"/>
                <w:szCs w:val="12"/>
                <w:lang w:eastAsia="en-GB"/>
              </w:rPr>
            </w:pPr>
          </w:p>
          <w:p w14:paraId="3D4A51A6" w14:textId="6B9A44BA" w:rsidR="00580993" w:rsidRDefault="00580993" w:rsidP="00580993">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Coordination with UNRCOs/UNCTs</w:t>
            </w:r>
            <w:r>
              <w:rPr>
                <w:rFonts w:ascii="Arial Nova" w:eastAsia="Arial Nova" w:hAnsi="Arial Nova" w:cs="Arial Nova"/>
                <w:b/>
                <w:bCs/>
                <w:sz w:val="20"/>
                <w:szCs w:val="20"/>
                <w:lang w:eastAsia="en-GB"/>
              </w:rPr>
              <w:t xml:space="preserve">: </w:t>
            </w:r>
            <w:r w:rsidRPr="00580993">
              <w:rPr>
                <w:rFonts w:ascii="Arial Nova" w:eastAsia="Arial Nova" w:hAnsi="Arial Nova" w:cs="Arial Nova"/>
                <w:sz w:val="20"/>
                <w:szCs w:val="20"/>
                <w:lang w:eastAsia="en-GB"/>
              </w:rPr>
              <w:t xml:space="preserve"> Activities were closely coordinated with UN Country Teams to ensure alignment with national priorities and UNSDCF outcomes. For example: The Burundi Gender Statistics Action Plan was developed in consultation with UNFPA and other UNCT partners, ensuring alignment with NSDS-III and national gender priorities. Sierra Leone census monitoring findings were shared with the UNFPA country office to inform census readiness and capacity-building interventions. </w:t>
            </w:r>
          </w:p>
          <w:p w14:paraId="7F699283" w14:textId="77777777" w:rsidR="00580993" w:rsidRDefault="00580993" w:rsidP="00580993">
            <w:pPr>
              <w:spacing w:after="0" w:line="240" w:lineRule="auto"/>
              <w:ind w:left="360"/>
              <w:rPr>
                <w:rFonts w:ascii="Arial Nova" w:eastAsia="Arial Nova" w:hAnsi="Arial Nova" w:cs="Arial Nova"/>
                <w:sz w:val="20"/>
                <w:szCs w:val="20"/>
                <w:lang w:eastAsia="en-GB"/>
              </w:rPr>
            </w:pPr>
          </w:p>
          <w:p w14:paraId="3CD6F997" w14:textId="77777777" w:rsidR="00580993" w:rsidRDefault="00580993" w:rsidP="00580993">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Contribution of Other Partners UN System Entities</w:t>
            </w:r>
            <w:r w:rsidRPr="00580993">
              <w:rPr>
                <w:rFonts w:ascii="Arial Nova" w:eastAsia="Arial Nova" w:hAnsi="Arial Nova" w:cs="Arial Nova"/>
                <w:sz w:val="20"/>
                <w:szCs w:val="20"/>
                <w:lang w:eastAsia="en-GB"/>
              </w:rPr>
              <w:t xml:space="preserve">: UNESCAP co-facilitated the CRVS Applied Research Training, UNFPA supported dissemination workshops and South–South knowledge sharing. Regional Organizations: EAC Secretariat co-facilitated national vital statistics trainings in Kenya, Zanzibar, and Namibia. Governments and CSOs: National statistical offices, ministries, and civil society stakeholders actively participated in training, strategy development, and validation exercises. </w:t>
            </w:r>
          </w:p>
          <w:p w14:paraId="7AEDE68B" w14:textId="77777777" w:rsidR="00580993" w:rsidRDefault="00580993" w:rsidP="00580993">
            <w:pPr>
              <w:spacing w:after="0" w:line="240" w:lineRule="auto"/>
              <w:rPr>
                <w:rFonts w:ascii="Arial Nova" w:eastAsia="Arial Nova" w:hAnsi="Arial Nova" w:cs="Arial Nova"/>
                <w:sz w:val="20"/>
                <w:szCs w:val="20"/>
                <w:lang w:eastAsia="en-GB"/>
              </w:rPr>
            </w:pPr>
          </w:p>
          <w:p w14:paraId="3B3C98E6" w14:textId="77777777" w:rsidR="00580993" w:rsidRDefault="00580993" w:rsidP="00580993">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Strategic Importance:</w:t>
            </w:r>
            <w:r w:rsidRPr="00580993">
              <w:rPr>
                <w:rFonts w:ascii="Arial Nova" w:eastAsia="Arial Nova" w:hAnsi="Arial Nova" w:cs="Arial Nova"/>
                <w:sz w:val="20"/>
                <w:szCs w:val="20"/>
                <w:lang w:eastAsia="en-GB"/>
              </w:rPr>
              <w:t xml:space="preserve"> These partnerships leveraged expertise, ensured peer-to-peer learning, promoted ownership of reforms, and strengthened the sustainability of capacity-building initiatives. </w:t>
            </w:r>
          </w:p>
          <w:p w14:paraId="275D2208" w14:textId="77777777" w:rsidR="00580993" w:rsidRDefault="00580993" w:rsidP="00580993">
            <w:pPr>
              <w:spacing w:after="0" w:line="240" w:lineRule="auto"/>
              <w:rPr>
                <w:rFonts w:ascii="Arial Nova" w:eastAsia="Arial Nova" w:hAnsi="Arial Nova" w:cs="Arial Nova"/>
                <w:sz w:val="20"/>
                <w:szCs w:val="20"/>
                <w:lang w:eastAsia="en-GB"/>
              </w:rPr>
            </w:pPr>
          </w:p>
          <w:p w14:paraId="69523EB4" w14:textId="1D75BF6F" w:rsidR="00053136" w:rsidRPr="00580993" w:rsidRDefault="00580993" w:rsidP="00580993">
            <w:pPr>
              <w:spacing w:after="0" w:line="240" w:lineRule="auto"/>
              <w:rPr>
                <w:rFonts w:ascii="Arial Nova" w:eastAsia="Arial Nova" w:hAnsi="Arial Nova" w:cs="Arial Nova"/>
                <w:sz w:val="20"/>
                <w:szCs w:val="20"/>
                <w:lang w:eastAsia="en-GB"/>
              </w:rPr>
            </w:pPr>
            <w:r w:rsidRPr="00580993">
              <w:rPr>
                <w:rFonts w:ascii="Arial Nova" w:eastAsia="Arial Nova" w:hAnsi="Arial Nova" w:cs="Arial Nova"/>
                <w:b/>
                <w:bCs/>
                <w:sz w:val="20"/>
                <w:szCs w:val="20"/>
                <w:lang w:eastAsia="en-GB"/>
              </w:rPr>
              <w:t xml:space="preserve">Coordination within </w:t>
            </w:r>
            <w:proofErr w:type="spellStart"/>
            <w:r w:rsidRPr="00580993">
              <w:rPr>
                <w:rFonts w:ascii="Arial Nova" w:eastAsia="Arial Nova" w:hAnsi="Arial Nova" w:cs="Arial Nova"/>
                <w:b/>
                <w:bCs/>
                <w:sz w:val="20"/>
                <w:szCs w:val="20"/>
                <w:lang w:eastAsia="en-GB"/>
              </w:rPr>
              <w:t>OiBCs</w:t>
            </w:r>
            <w:proofErr w:type="spellEnd"/>
            <w:r w:rsidRPr="00580993">
              <w:rPr>
                <w:rFonts w:ascii="Arial Nova" w:eastAsia="Arial Nova" w:hAnsi="Arial Nova" w:cs="Arial Nova"/>
                <w:sz w:val="20"/>
                <w:szCs w:val="20"/>
                <w:lang w:eastAsia="en-GB"/>
              </w:rPr>
              <w:t xml:space="preserve"> UNECA’s Subprogramme activities were integrated within the framework of One-UN Business Cases (</w:t>
            </w:r>
            <w:proofErr w:type="spellStart"/>
            <w:r w:rsidRPr="00580993">
              <w:rPr>
                <w:rFonts w:ascii="Arial Nova" w:eastAsia="Arial Nova" w:hAnsi="Arial Nova" w:cs="Arial Nova"/>
                <w:sz w:val="20"/>
                <w:szCs w:val="20"/>
                <w:lang w:eastAsia="en-GB"/>
              </w:rPr>
              <w:t>OiBCs</w:t>
            </w:r>
            <w:proofErr w:type="spellEnd"/>
            <w:r w:rsidRPr="00580993">
              <w:rPr>
                <w:rFonts w:ascii="Arial Nova" w:eastAsia="Arial Nova" w:hAnsi="Arial Nova" w:cs="Arial Nova"/>
                <w:sz w:val="20"/>
                <w:szCs w:val="20"/>
                <w:lang w:eastAsia="en-GB"/>
              </w:rPr>
              <w:t xml:space="preserve">) by aligning technical assistance, training, and advisory support with national development priorities, UNSDCF outcomes, and SDG reporting requirements. This ensured coherent, efficient delivery of statistical and CRVS capacity-building support across multiple countries. </w:t>
            </w:r>
          </w:p>
        </w:tc>
        <w:tc>
          <w:tcPr>
            <w:tcW w:w="1646" w:type="pct"/>
            <w:tcBorders>
              <w:bottom w:val="single" w:sz="4" w:space="0" w:color="auto"/>
            </w:tcBorders>
          </w:tcPr>
          <w:p w14:paraId="5BD3FA4E" w14:textId="77777777" w:rsidR="00053136" w:rsidRPr="004C4A73" w:rsidRDefault="00053136"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Describe:</w:t>
            </w:r>
          </w:p>
          <w:p w14:paraId="6E366C0F" w14:textId="77777777" w:rsidR="00053136" w:rsidRPr="004C4A73" w:rsidRDefault="00053136"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the work was complementary to the desired outcomes of UN Sustainable Development Cooperation Frameworks (UNSDCF) in the beneficiary countries. Please specify the specific outcome(s) and output(s) to which the DIVISION/SRO/IDEP work contributed.</w:t>
            </w:r>
          </w:p>
          <w:p w14:paraId="38DC609A" w14:textId="77777777" w:rsidR="00053136" w:rsidRPr="004C4A73" w:rsidRDefault="00053136"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sz w:val="20"/>
                <w:szCs w:val="20"/>
              </w:rPr>
              <w:t>How activities were coordinated with UNRCOs/UNCTs. Please provide an example(s) of how a specific activity was coordinated with UNRCO/UNCT.</w:t>
            </w:r>
          </w:p>
          <w:p w14:paraId="7972D62C" w14:textId="77777777" w:rsidR="00053136" w:rsidRPr="004C4A73" w:rsidRDefault="00053136" w:rsidP="7D1210E1">
            <w:pPr>
              <w:pStyle w:val="ListParagraph"/>
              <w:numPr>
                <w:ilvl w:val="0"/>
                <w:numId w:val="18"/>
              </w:numPr>
              <w:spacing w:after="0" w:line="240" w:lineRule="auto"/>
              <w:ind w:left="215" w:hanging="215"/>
              <w:rPr>
                <w:rFonts w:ascii="Arial Nova" w:eastAsia="Arial Nova" w:hAnsi="Arial Nova" w:cs="Arial Nova"/>
                <w:sz w:val="20"/>
                <w:szCs w:val="20"/>
              </w:rPr>
            </w:pPr>
            <w:r w:rsidRPr="004C4A73">
              <w:rPr>
                <w:rFonts w:ascii="Arial Nova" w:eastAsia="Arial Nova" w:hAnsi="Arial Nova" w:cs="Arial Nova"/>
                <w:color w:val="000000" w:themeColor="text1"/>
                <w:sz w:val="20"/>
                <w:szCs w:val="20"/>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133C7BB3" w14:textId="458F5B35" w:rsidR="00053136" w:rsidRPr="004C4A73" w:rsidRDefault="00053136"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sz w:val="20"/>
                <w:szCs w:val="20"/>
              </w:rPr>
              <w:t>How the work of the DIVISION/SRO/IDEP contributed to/was coordinated within the framework of OiBCs.</w:t>
            </w:r>
          </w:p>
        </w:tc>
      </w:tr>
      <w:tr w:rsidR="00053136" w:rsidRPr="004C4A73" w14:paraId="54435FB4" w14:textId="77777777" w:rsidTr="740F4567">
        <w:trPr>
          <w:trHeight w:val="398"/>
        </w:trPr>
        <w:tc>
          <w:tcPr>
            <w:tcW w:w="5000" w:type="pct"/>
            <w:gridSpan w:val="2"/>
            <w:tcBorders>
              <w:bottom w:val="single" w:sz="4" w:space="0" w:color="auto"/>
            </w:tcBorders>
            <w:shd w:val="clear" w:color="auto" w:fill="BFBFBF" w:themeFill="background1" w:themeFillShade="BF"/>
          </w:tcPr>
          <w:p w14:paraId="33AC1B91" w14:textId="60D523D2" w:rsidR="00053136" w:rsidRPr="004C4A73" w:rsidRDefault="00053136" w:rsidP="00053136">
            <w:pPr>
              <w:spacing w:after="0" w:line="240" w:lineRule="auto"/>
              <w:rPr>
                <w:rFonts w:ascii="Arial Nova" w:hAnsi="Arial Nova"/>
                <w:b/>
                <w:bCs/>
                <w:color w:val="FF0000"/>
                <w:sz w:val="20"/>
                <w:szCs w:val="20"/>
              </w:rPr>
            </w:pPr>
            <w:r w:rsidRPr="004C4A73">
              <w:rPr>
                <w:rFonts w:ascii="Arial Nova" w:eastAsia="Arial" w:hAnsi="Arial Nova"/>
                <w:b/>
                <w:sz w:val="20"/>
                <w:szCs w:val="20"/>
              </w:rPr>
              <w:t>Complementarity of action and Partnerships-</w:t>
            </w:r>
            <w:r w:rsidRPr="004C4A73">
              <w:rPr>
                <w:rFonts w:ascii="Arial Nova" w:hAnsi="Arial Nova"/>
                <w:b/>
                <w:bCs/>
                <w:color w:val="FF0000"/>
                <w:sz w:val="20"/>
                <w:szCs w:val="20"/>
              </w:rPr>
              <w:t xml:space="preserve"> </w:t>
            </w:r>
            <w:r w:rsidRPr="004C4A73">
              <w:rPr>
                <w:rFonts w:ascii="Arial Nova" w:hAnsi="Arial Nova"/>
                <w:b/>
                <w:bCs/>
                <w:color w:val="000000" w:themeColor="text1"/>
                <w:sz w:val="20"/>
                <w:szCs w:val="20"/>
              </w:rPr>
              <w:t>Mid-Year</w:t>
            </w:r>
          </w:p>
          <w:p w14:paraId="43C76A3C" w14:textId="6CAA6AEE" w:rsidR="00053136" w:rsidRPr="004C4A73" w:rsidRDefault="00053136" w:rsidP="00053136">
            <w:pPr>
              <w:spacing w:after="0" w:line="240" w:lineRule="auto"/>
              <w:rPr>
                <w:rFonts w:ascii="Arial Nova" w:eastAsia="Arial" w:hAnsi="Arial Nova"/>
                <w:color w:val="000000"/>
                <w:sz w:val="20"/>
                <w:szCs w:val="20"/>
              </w:rPr>
            </w:pPr>
          </w:p>
        </w:tc>
      </w:tr>
      <w:tr w:rsidR="00053136" w:rsidRPr="004C4A73" w14:paraId="238561CE" w14:textId="77777777" w:rsidTr="740F4567">
        <w:trPr>
          <w:trHeight w:val="2583"/>
        </w:trPr>
        <w:tc>
          <w:tcPr>
            <w:tcW w:w="5000" w:type="pct"/>
            <w:gridSpan w:val="2"/>
          </w:tcPr>
          <w:p w14:paraId="23364F2D" w14:textId="77777777" w:rsidR="00053136" w:rsidRPr="004C4A73" w:rsidRDefault="00053136" w:rsidP="00053136">
            <w:pPr>
              <w:spacing w:after="0" w:line="240" w:lineRule="auto"/>
              <w:rPr>
                <w:rFonts w:ascii="Arial Nova" w:hAnsi="Arial Nova"/>
                <w:sz w:val="20"/>
                <w:szCs w:val="20"/>
              </w:rPr>
            </w:pPr>
            <w:r w:rsidRPr="004C4A73">
              <w:rPr>
                <w:rFonts w:ascii="Arial Nova" w:hAnsi="Arial Nova"/>
                <w:sz w:val="20"/>
                <w:szCs w:val="20"/>
              </w:rPr>
              <w:lastRenderedPageBreak/>
              <w:t xml:space="preserve">Applied research on Civil Registration and Vital Statistics (CRVS) complemented UNSDCF outcomes </w:t>
            </w:r>
            <w:commentRangeStart w:id="57"/>
            <w:r w:rsidRPr="004C4A73">
              <w:rPr>
                <w:rFonts w:ascii="Arial Nova" w:hAnsi="Arial Nova"/>
                <w:sz w:val="20"/>
                <w:szCs w:val="20"/>
              </w:rPr>
              <w:t xml:space="preserve">These efforts contributed to improved service delivery, inclusive governance, and more effective monitoring of the Sustainable Development Goals (SDGs). The activity aligned closely with UNSDCF priorities, including the use of data for development, national capacity building, and the commitment to ensuring no one is left behind. </w:t>
            </w:r>
            <w:commentRangeEnd w:id="57"/>
            <w:r w:rsidRPr="004C4A73">
              <w:rPr>
                <w:rStyle w:val="CommentReference"/>
                <w:rFonts w:ascii="Arial Nova" w:hAnsi="Arial Nova"/>
                <w:sz w:val="20"/>
                <w:szCs w:val="20"/>
              </w:rPr>
              <w:commentReference w:id="57"/>
            </w:r>
          </w:p>
          <w:p w14:paraId="758824D2" w14:textId="77777777" w:rsidR="00053136" w:rsidRPr="004C4A73" w:rsidRDefault="00053136" w:rsidP="00053136">
            <w:pPr>
              <w:spacing w:after="0" w:line="240" w:lineRule="auto"/>
              <w:rPr>
                <w:rFonts w:ascii="Arial Nova" w:hAnsi="Arial Nova"/>
                <w:sz w:val="20"/>
                <w:szCs w:val="20"/>
              </w:rPr>
            </w:pPr>
          </w:p>
          <w:p w14:paraId="02F98454" w14:textId="77777777" w:rsidR="00053136" w:rsidRPr="004C4A73" w:rsidRDefault="00053136" w:rsidP="00053136">
            <w:pPr>
              <w:spacing w:after="0" w:line="240" w:lineRule="auto"/>
              <w:rPr>
                <w:rFonts w:ascii="Arial Nova" w:hAnsi="Arial Nova"/>
                <w:sz w:val="20"/>
                <w:szCs w:val="20"/>
              </w:rPr>
            </w:pPr>
            <w:r w:rsidRPr="004C4A73">
              <w:rPr>
                <w:rFonts w:ascii="Arial Nova" w:hAnsi="Arial Nova"/>
                <w:sz w:val="20"/>
                <w:szCs w:val="20"/>
              </w:rPr>
              <w:t>This work is conducted in collab</w:t>
            </w:r>
            <w:commentRangeStart w:id="58"/>
            <w:r w:rsidRPr="004C4A73">
              <w:rPr>
                <w:rFonts w:ascii="Arial Nova" w:hAnsi="Arial Nova"/>
                <w:sz w:val="20"/>
                <w:szCs w:val="20"/>
              </w:rPr>
              <w:t>oration with the United Nations Economic and Social Commission for Asia and the Pacific (UNESCAP)</w:t>
            </w:r>
            <w:commentRangeEnd w:id="58"/>
            <w:r w:rsidRPr="004C4A73">
              <w:rPr>
                <w:rStyle w:val="CommentReference"/>
                <w:rFonts w:ascii="Arial Nova" w:hAnsi="Arial Nova"/>
                <w:sz w:val="20"/>
                <w:szCs w:val="20"/>
              </w:rPr>
              <w:commentReference w:id="58"/>
            </w:r>
            <w:r w:rsidRPr="004C4A73">
              <w:rPr>
                <w:rFonts w:ascii="Arial Nova" w:hAnsi="Arial Nova"/>
                <w:sz w:val="20"/>
                <w:szCs w:val="20"/>
              </w:rPr>
              <w:t>.</w:t>
            </w:r>
          </w:p>
          <w:p w14:paraId="39563DB1" w14:textId="77777777" w:rsidR="00053136" w:rsidRPr="004C4A73" w:rsidRDefault="00053136" w:rsidP="00053136">
            <w:pPr>
              <w:spacing w:after="0" w:line="240" w:lineRule="auto"/>
              <w:rPr>
                <w:rFonts w:ascii="Arial Nova" w:hAnsi="Arial Nova"/>
                <w:sz w:val="20"/>
                <w:szCs w:val="20"/>
              </w:rPr>
            </w:pPr>
          </w:p>
          <w:p w14:paraId="1AA76975" w14:textId="4BE6190C" w:rsidR="00053136" w:rsidRPr="004C4A73" w:rsidRDefault="00053136">
            <w:pPr>
              <w:pStyle w:val="ListParagraph"/>
              <w:numPr>
                <w:ilvl w:val="0"/>
                <w:numId w:val="18"/>
              </w:numPr>
              <w:spacing w:after="0" w:line="240" w:lineRule="auto"/>
              <w:ind w:left="215" w:hanging="215"/>
              <w:rPr>
                <w:rFonts w:ascii="Arial Nova" w:eastAsia="Times New Roman" w:hAnsi="Arial Nova"/>
                <w:sz w:val="20"/>
                <w:szCs w:val="20"/>
              </w:rPr>
            </w:pPr>
            <w:r w:rsidRPr="004C4A73">
              <w:rPr>
                <w:rFonts w:ascii="Arial Nova" w:hAnsi="Arial Nova"/>
                <w:sz w:val="20"/>
                <w:szCs w:val="20"/>
              </w:rPr>
              <w:t>ECA, in partnership with the African Development Bank and African Union Commission, leads the Africa Programme on Accelerated Improvement of Civil Registration and Vital Statistics (APAI-CRVS), coordinating international partners to enhance CRVS systems across Africa. It collaborates with the AU’s Specialized Technical Group and supports key events like the Expert Group Meeting of Registrar Generals, with participation from UN offices. ECA also co-manages the African E-CRVS Shared Asset (ACSA) initiative in partnership with UNICEF and Vital Strategies, ensuring country ownership and strategic guidance. Moreover, ECA works with UNESCAP to build research capacity among CRVS practitioners in Africa and Asia-Pacific through a joint applied research training program that fosters cross-regional collaboration and knowledge exchange.</w:t>
            </w:r>
          </w:p>
        </w:tc>
      </w:tr>
    </w:tbl>
    <w:p w14:paraId="17BFE266" w14:textId="18D29BDA" w:rsidR="7D1210E1" w:rsidRPr="004C4A73" w:rsidRDefault="7D1210E1">
      <w:pPr>
        <w:rPr>
          <w:rFonts w:ascii="Arial Nova" w:hAnsi="Arial Nova"/>
          <w:sz w:val="20"/>
          <w:szCs w:val="20"/>
        </w:rPr>
      </w:pPr>
    </w:p>
    <w:p w14:paraId="0D5848FE" w14:textId="77777777" w:rsidR="00FA193A" w:rsidRPr="004C4A73" w:rsidRDefault="00FA193A">
      <w:pPr>
        <w:spacing w:after="0"/>
        <w:rPr>
          <w:rFonts w:ascii="Arial Nova" w:hAnsi="Arial Nova"/>
          <w:b/>
          <w:bCs/>
          <w:color w:val="00B0F0"/>
          <w:sz w:val="20"/>
          <w:szCs w:val="20"/>
        </w:rPr>
      </w:pPr>
    </w:p>
    <w:tbl>
      <w:tblPr>
        <w:tblStyle w:val="TableGrid"/>
        <w:tblW w:w="5633" w:type="pct"/>
        <w:tblInd w:w="-1139" w:type="dxa"/>
        <w:tblLayout w:type="fixed"/>
        <w:tblLook w:val="04A0" w:firstRow="1" w:lastRow="0" w:firstColumn="1" w:lastColumn="0" w:noHBand="0" w:noVBand="1"/>
      </w:tblPr>
      <w:tblGrid>
        <w:gridCol w:w="10494"/>
        <w:gridCol w:w="5220"/>
      </w:tblGrid>
      <w:tr w:rsidR="00983FE2" w:rsidRPr="004C4A73" w14:paraId="143B719A" w14:textId="77777777" w:rsidTr="7D1210E1">
        <w:trPr>
          <w:trHeight w:val="233"/>
        </w:trPr>
        <w:tc>
          <w:tcPr>
            <w:tcW w:w="5000" w:type="pct"/>
            <w:gridSpan w:val="2"/>
            <w:shd w:val="clear" w:color="auto" w:fill="D9D9D9" w:themeFill="background1" w:themeFillShade="D9"/>
          </w:tcPr>
          <w:p w14:paraId="7E155A70" w14:textId="695790DC" w:rsidR="00983FE2" w:rsidRPr="004C4A73" w:rsidRDefault="00983FE2">
            <w:pPr>
              <w:pStyle w:val="ListParagraph"/>
              <w:numPr>
                <w:ilvl w:val="0"/>
                <w:numId w:val="25"/>
              </w:numPr>
              <w:spacing w:after="0" w:line="240" w:lineRule="auto"/>
              <w:rPr>
                <w:rFonts w:ascii="Arial Nova" w:eastAsia="Arial" w:hAnsi="Arial Nova"/>
                <w:b/>
                <w:sz w:val="20"/>
                <w:szCs w:val="20"/>
              </w:rPr>
            </w:pPr>
            <w:r w:rsidRPr="004C4A73">
              <w:rPr>
                <w:rFonts w:ascii="Arial Nova" w:eastAsia="Arial" w:hAnsi="Arial Nova"/>
                <w:b/>
                <w:sz w:val="20"/>
                <w:szCs w:val="20"/>
              </w:rPr>
              <w:t xml:space="preserve">Overall </w:t>
            </w:r>
            <w:r w:rsidR="00A37EB0" w:rsidRPr="004C4A73">
              <w:rPr>
                <w:rFonts w:ascii="Arial Nova" w:eastAsia="Arial" w:hAnsi="Arial Nova"/>
                <w:b/>
                <w:sz w:val="20"/>
                <w:szCs w:val="20"/>
              </w:rPr>
              <w:t xml:space="preserve">Subprogram </w:t>
            </w:r>
            <w:r w:rsidRPr="004C4A73">
              <w:rPr>
                <w:rFonts w:ascii="Arial Nova" w:eastAsia="Arial" w:hAnsi="Arial Nova"/>
                <w:b/>
                <w:sz w:val="20"/>
                <w:szCs w:val="20"/>
              </w:rPr>
              <w:t>Result Area Progress Rating</w:t>
            </w:r>
            <w:r w:rsidR="00943BD9" w:rsidRPr="004C4A73">
              <w:rPr>
                <w:rFonts w:ascii="Arial Nova" w:eastAsia="Arial" w:hAnsi="Arial Nova"/>
                <w:b/>
                <w:sz w:val="20"/>
                <w:szCs w:val="20"/>
              </w:rPr>
              <w:t>-</w:t>
            </w:r>
            <w:r w:rsidR="00943BD9" w:rsidRPr="004C4A73">
              <w:rPr>
                <w:rFonts w:ascii="Arial Nova" w:hAnsi="Arial Nova"/>
                <w:b/>
                <w:bCs/>
                <w:color w:val="000000" w:themeColor="text1"/>
                <w:sz w:val="20"/>
                <w:szCs w:val="20"/>
              </w:rPr>
              <w:t xml:space="preserve"> Annual</w:t>
            </w:r>
            <w:r w:rsidRPr="004C4A73">
              <w:rPr>
                <w:rFonts w:ascii="Arial Nova" w:eastAsia="Arial" w:hAnsi="Arial Nova"/>
                <w:b/>
                <w:color w:val="000000" w:themeColor="text1"/>
                <w:sz w:val="20"/>
                <w:szCs w:val="20"/>
              </w:rPr>
              <w:t xml:space="preserve"> </w:t>
            </w:r>
          </w:p>
        </w:tc>
      </w:tr>
      <w:tr w:rsidR="00A3240E" w:rsidRPr="004C4A73" w14:paraId="2CD08D6F" w14:textId="77777777" w:rsidTr="7D1210E1">
        <w:trPr>
          <w:trHeight w:val="1448"/>
        </w:trPr>
        <w:tc>
          <w:tcPr>
            <w:tcW w:w="3339" w:type="pct"/>
          </w:tcPr>
          <w:p w14:paraId="13EA1B01" w14:textId="7E28F4A1" w:rsidR="7D1210E1" w:rsidRPr="004C4A73" w:rsidRDefault="489453AD"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The Subprogramme has achieved moderate overall progress, with 69 deliverables monitored to date. Of these, 45 deliverables (65%) are progressing on track toward annual targets, 9 deliverables (13%) are at risk, and 15 deliverables (22%) are delayed and require attention.</w:t>
            </w:r>
          </w:p>
          <w:p w14:paraId="766DFAE1" w14:textId="77777777" w:rsidR="007F64D0" w:rsidRPr="004C4A73" w:rsidRDefault="489453AD" w:rsidP="7D1210E1">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Progress by Result Area:</w:t>
            </w:r>
          </w:p>
          <w:p w14:paraId="022E74E5" w14:textId="043DBC9A" w:rsidR="7D1210E1" w:rsidRPr="004C4A73" w:rsidRDefault="489453AD" w:rsidP="001005AA">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Result Area 1: Digital Transformation and Modernization</w:t>
            </w:r>
            <w:r w:rsidRPr="004C4A73">
              <w:rPr>
                <w:rFonts w:ascii="Arial Nova" w:eastAsia="Arial Nova" w:hAnsi="Arial Nova" w:cs="Arial Nova"/>
                <w:sz w:val="20"/>
                <w:szCs w:val="20"/>
              </w:rPr>
              <w:t xml:space="preserve"> – Progress stands at 83%, with support provided to five of six targeted member states. The Subprogramme advanced the modernization of national statistical systems by enhancing administrative data use, census preparedness, legal and institutional frameworks, and technical capacities. Through country-level support, regional harmonization initiatives, and capacity-building, data quality, availability, and use for SDG and Agenda 2063 monitoring were significantly improved. Key achievements include advancements in administrative data modernization, digital census readiness, strengthened statistical governance, expanded skills in data innovation and leadership, and the production of high-impact knowledge products and digital tools, collectively strengthening evidence-based policymaking and data-driven development.</w:t>
            </w:r>
          </w:p>
          <w:p w14:paraId="75057F69" w14:textId="4F791A04" w:rsidR="7D1210E1" w:rsidRPr="004C4A73" w:rsidRDefault="489453AD" w:rsidP="001005AA">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Result Area 2: Adoption and Application of the System of National Accounts (SNA)</w:t>
            </w:r>
            <w:r w:rsidRPr="004C4A73">
              <w:rPr>
                <w:rFonts w:ascii="Arial Nova" w:eastAsia="Arial Nova" w:hAnsi="Arial Nova" w:cs="Arial Nova"/>
                <w:sz w:val="20"/>
                <w:szCs w:val="20"/>
              </w:rPr>
              <w:t xml:space="preserve"> – All planned milestones (100%) were achieved. Support to Guinea, Sierra Leone, and Angola facilitated the transition to the 2008 SNA. The Subprogramme strengthened national statistical systems through GDP rebasing, SNA transitions, environmental-economic accounting, CPI modernization, and regional harmonization. Technical assistance, capacity-building webinars, peer reviews, and semi-automated tools improved data quality, methodological consistency, and analytical skills, enhancing national capacities for evidence-based policymaking and alignment with SDGs, Agenda 2063, and international statistical standards.</w:t>
            </w:r>
          </w:p>
          <w:p w14:paraId="72446F04" w14:textId="73E7DC86" w:rsidR="7D1210E1" w:rsidRPr="004C4A73" w:rsidRDefault="489453AD" w:rsidP="001005AA">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lastRenderedPageBreak/>
              <w:t>Result Area 3: Implementation of IGIF Strategic Pathways</w:t>
            </w:r>
            <w:r w:rsidRPr="004C4A73">
              <w:rPr>
                <w:rFonts w:ascii="Arial Nova" w:eastAsia="Arial Nova" w:hAnsi="Arial Nova" w:cs="Arial Nova"/>
                <w:sz w:val="20"/>
                <w:szCs w:val="20"/>
              </w:rPr>
              <w:t xml:space="preserve"> – Progress was slower in the first two quarters due to operational challenges in Comoros and Eswatini, including delays in planned capacity-building activities. Nonetheless, milestones were achieved through support to Mali in revising its national IGIF action plan, assistance to Mozambique in updating geospatial datasets in SALB, and the development of a climate data indicator portal for Namibia and Burundi, contributing to the implementation of the nine IGIF strategic pathways.</w:t>
            </w:r>
          </w:p>
          <w:p w14:paraId="3A424CD2" w14:textId="528A8FF2" w:rsidR="007F64D0" w:rsidRPr="004C4A73" w:rsidRDefault="489453AD" w:rsidP="7D1210E1">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Result Area 4: Adoption of Innovative Technologies in CRVS</w:t>
            </w:r>
            <w:r w:rsidRPr="004C4A73">
              <w:rPr>
                <w:rFonts w:ascii="Arial Nova" w:eastAsia="Arial Nova" w:hAnsi="Arial Nova" w:cs="Arial Nova"/>
                <w:sz w:val="20"/>
                <w:szCs w:val="20"/>
              </w:rPr>
              <w:t xml:space="preserve"> – Support to Burundi, Namibia, and URT-Zanzibar enabled the application of R for efficient CRVS reporting, achieving 100% of milestones. National training on vital statistics strengthened staff capacity in analysing and reporting vital events, while a CRVS research workshop in Nairobi enhanced the research and analytical skills of 27 participants from 14 countries. Focused on developing digital tools for census operations, these efforts contributed to the modernization of CRVS systems</w:t>
            </w:r>
          </w:p>
          <w:p w14:paraId="1C89E657" w14:textId="77777777" w:rsidR="007F64D0" w:rsidRPr="004C4A73" w:rsidRDefault="489453AD" w:rsidP="7D1210E1">
            <w:pPr>
              <w:pStyle w:val="NormalWeb"/>
              <w:rPr>
                <w:rFonts w:ascii="Arial Nova" w:eastAsia="Arial Nova" w:hAnsi="Arial Nova" w:cs="Arial Nova"/>
                <w:sz w:val="20"/>
                <w:szCs w:val="20"/>
              </w:rPr>
            </w:pPr>
            <w:r w:rsidRPr="004C4A73">
              <w:rPr>
                <w:rStyle w:val="Strong"/>
                <w:rFonts w:ascii="Arial Nova" w:eastAsia="Arial Nova" w:hAnsi="Arial Nova" w:cs="Arial Nova"/>
                <w:sz w:val="20"/>
                <w:szCs w:val="20"/>
              </w:rPr>
              <w:t>Summary:</w:t>
            </w:r>
            <w:r w:rsidRPr="004C4A73">
              <w:rPr>
                <w:rFonts w:ascii="Arial Nova" w:eastAsia="Arial Nova" w:hAnsi="Arial Nova" w:cs="Arial Nova"/>
                <w:sz w:val="20"/>
                <w:szCs w:val="20"/>
              </w:rPr>
              <w:t xml:space="preserve"> While 65% of deliverables are on track, targeted follow-up is needed for the 13% at risk and 22% that are delayed, ensuring alignment between indicators of achievement and current deliverable status.</w:t>
            </w:r>
          </w:p>
          <w:p w14:paraId="20974B31" w14:textId="4F88F681" w:rsidR="00A3240E" w:rsidRPr="004C4A73" w:rsidRDefault="00A3240E" w:rsidP="001005AA">
            <w:pPr>
              <w:pStyle w:val="NormalWeb"/>
              <w:rPr>
                <w:rFonts w:ascii="Arial Nova" w:eastAsia="Arial Nova" w:hAnsi="Arial Nova" w:cs="Arial Nova"/>
                <w:sz w:val="20"/>
                <w:szCs w:val="20"/>
                <w:highlight w:val="green"/>
                <w:lang w:eastAsia="en-US"/>
              </w:rPr>
            </w:pPr>
          </w:p>
        </w:tc>
        <w:tc>
          <w:tcPr>
            <w:tcW w:w="1661" w:type="pct"/>
          </w:tcPr>
          <w:p w14:paraId="1E2319CE" w14:textId="77777777" w:rsidR="00A3240E" w:rsidRPr="004C4A73" w:rsidRDefault="7823019F"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lastRenderedPageBreak/>
              <w:t>Indicate if the overall assessment of progress of the result, taking into consideration the status of Indicators of Achievement and deliverables is:</w:t>
            </w:r>
          </w:p>
          <w:p w14:paraId="43A1AC2F" w14:textId="77777777" w:rsidR="00A3240E" w:rsidRPr="004C4A73" w:rsidRDefault="7823019F" w:rsidP="7D1210E1">
            <w:pPr>
              <w:pStyle w:val="ListParagraph"/>
              <w:numPr>
                <w:ilvl w:val="0"/>
                <w:numId w:val="19"/>
              </w:numPr>
              <w:spacing w:after="0" w:line="240" w:lineRule="auto"/>
              <w:ind w:left="215" w:hanging="180"/>
              <w:rPr>
                <w:rFonts w:ascii="Arial Nova" w:eastAsia="Arial Nova" w:hAnsi="Arial Nova" w:cs="Arial Nova"/>
                <w:b/>
                <w:bCs/>
                <w:color w:val="00B050"/>
                <w:sz w:val="20"/>
                <w:szCs w:val="20"/>
              </w:rPr>
            </w:pPr>
            <w:r w:rsidRPr="004C4A73">
              <w:rPr>
                <w:rFonts w:ascii="Arial Nova" w:eastAsia="Arial Nova" w:hAnsi="Arial Nova" w:cs="Arial Nova"/>
                <w:b/>
                <w:bCs/>
                <w:color w:val="00B050"/>
                <w:sz w:val="20"/>
                <w:szCs w:val="20"/>
              </w:rPr>
              <w:t>On track for the achievement of annual target</w:t>
            </w:r>
            <w:r w:rsidRPr="004C4A73">
              <w:rPr>
                <w:rFonts w:ascii="Arial Nova" w:eastAsia="Arial Nova" w:hAnsi="Arial Nova" w:cs="Arial Nova"/>
                <w:b/>
                <w:bCs/>
                <w:color w:val="FFC000" w:themeColor="accent4"/>
                <w:sz w:val="20"/>
                <w:szCs w:val="20"/>
              </w:rPr>
              <w:t xml:space="preserve"> </w:t>
            </w:r>
            <w:r w:rsidRPr="004C4A73">
              <w:rPr>
                <w:rFonts w:ascii="Arial Nova" w:eastAsia="Arial Nova" w:hAnsi="Arial Nova" w:cs="Arial Nova"/>
                <w:b/>
                <w:bCs/>
                <w:color w:val="00B050"/>
                <w:sz w:val="20"/>
                <w:szCs w:val="20"/>
              </w:rPr>
              <w:t>&gt;=75%</w:t>
            </w:r>
          </w:p>
          <w:p w14:paraId="2C575154" w14:textId="77777777" w:rsidR="00A3240E" w:rsidRPr="004C4A73" w:rsidRDefault="7823019F" w:rsidP="7D1210E1">
            <w:pPr>
              <w:pStyle w:val="ListParagraph"/>
              <w:numPr>
                <w:ilvl w:val="0"/>
                <w:numId w:val="19"/>
              </w:numPr>
              <w:spacing w:after="0" w:line="240" w:lineRule="auto"/>
              <w:ind w:left="215" w:hanging="180"/>
              <w:rPr>
                <w:rFonts w:ascii="Arial Nova" w:eastAsia="Arial Nova" w:hAnsi="Arial Nova" w:cs="Arial Nova"/>
                <w:b/>
                <w:bCs/>
                <w:color w:val="FFC000"/>
                <w:sz w:val="20"/>
                <w:szCs w:val="20"/>
              </w:rPr>
            </w:pPr>
            <w:r w:rsidRPr="004C4A73">
              <w:rPr>
                <w:rFonts w:ascii="Arial Nova" w:eastAsia="Arial Nova" w:hAnsi="Arial Nova" w:cs="Arial Nova"/>
                <w:b/>
                <w:bCs/>
                <w:color w:val="FFC000" w:themeColor="accent4"/>
                <w:sz w:val="20"/>
                <w:szCs w:val="20"/>
              </w:rPr>
              <w:t>At risk of not achieving annual target &lt;50% &gt;=50%</w:t>
            </w:r>
          </w:p>
          <w:p w14:paraId="2CD7DD95" w14:textId="77777777" w:rsidR="00A3240E" w:rsidRPr="004C4A73" w:rsidRDefault="7823019F" w:rsidP="7D1210E1">
            <w:pPr>
              <w:pStyle w:val="ListParagraph"/>
              <w:numPr>
                <w:ilvl w:val="0"/>
                <w:numId w:val="19"/>
              </w:numPr>
              <w:spacing w:after="0" w:line="240" w:lineRule="auto"/>
              <w:ind w:left="215" w:hanging="180"/>
              <w:rPr>
                <w:rFonts w:ascii="Arial Nova" w:eastAsia="Arial Nova" w:hAnsi="Arial Nova" w:cs="Arial Nova"/>
                <w:b/>
                <w:bCs/>
                <w:color w:val="00B050"/>
                <w:sz w:val="20"/>
                <w:szCs w:val="20"/>
              </w:rPr>
            </w:pPr>
            <w:r w:rsidRPr="004C4A73">
              <w:rPr>
                <w:rFonts w:ascii="Arial Nova" w:eastAsia="Arial Nova" w:hAnsi="Arial Nova" w:cs="Arial Nova"/>
                <w:b/>
                <w:bCs/>
                <w:color w:val="FF0000"/>
                <w:sz w:val="20"/>
                <w:szCs w:val="20"/>
              </w:rPr>
              <w:t>Delayed Attention required</w:t>
            </w:r>
            <w:r w:rsidRPr="004C4A73">
              <w:rPr>
                <w:rFonts w:ascii="Arial Nova" w:eastAsia="Arial Nova" w:hAnsi="Arial Nova" w:cs="Arial Nova"/>
                <w:b/>
                <w:bCs/>
                <w:color w:val="FFC000" w:themeColor="accent4"/>
                <w:sz w:val="20"/>
                <w:szCs w:val="20"/>
              </w:rPr>
              <w:t xml:space="preserve"> </w:t>
            </w:r>
            <w:r w:rsidRPr="004C4A73">
              <w:rPr>
                <w:rFonts w:ascii="Arial Nova" w:eastAsia="Arial Nova" w:hAnsi="Arial Nova" w:cs="Arial Nova"/>
                <w:b/>
                <w:bCs/>
                <w:color w:val="FF0000"/>
                <w:sz w:val="20"/>
                <w:szCs w:val="20"/>
              </w:rPr>
              <w:t xml:space="preserve">&lt;25% </w:t>
            </w:r>
          </w:p>
          <w:p w14:paraId="705C5D57" w14:textId="77777777" w:rsidR="00A3240E" w:rsidRPr="004C4A73" w:rsidRDefault="00A3240E" w:rsidP="7D1210E1">
            <w:pPr>
              <w:spacing w:after="0" w:line="240" w:lineRule="auto"/>
              <w:rPr>
                <w:rFonts w:ascii="Arial Nova" w:eastAsia="Arial Nova" w:hAnsi="Arial Nova" w:cs="Arial Nova"/>
                <w:sz w:val="20"/>
                <w:szCs w:val="20"/>
              </w:rPr>
            </w:pPr>
          </w:p>
          <w:p w14:paraId="672C62A0" w14:textId="2275C5FF" w:rsidR="00A3240E" w:rsidRPr="004C4A73" w:rsidRDefault="7823019F"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rPr>
              <w:t>Please ensure consistency between IoA rating above, status of implementation of deliverables and report provided in section 1 above</w:t>
            </w:r>
          </w:p>
        </w:tc>
      </w:tr>
      <w:tr w:rsidR="001D5E91" w:rsidRPr="004C4A73" w14:paraId="21C35F4B" w14:textId="77777777" w:rsidTr="7D1210E1">
        <w:trPr>
          <w:trHeight w:val="179"/>
        </w:trPr>
        <w:tc>
          <w:tcPr>
            <w:tcW w:w="5000" w:type="pct"/>
            <w:gridSpan w:val="2"/>
            <w:shd w:val="clear" w:color="auto" w:fill="BFBFBF" w:themeFill="background1" w:themeFillShade="BF"/>
          </w:tcPr>
          <w:p w14:paraId="37E9DCAB" w14:textId="66382EB0" w:rsidR="001D5E91" w:rsidRPr="004C4A73" w:rsidRDefault="5D9CDFED" w:rsidP="7D1210E1">
            <w:pPr>
              <w:pStyle w:val="NormalWeb"/>
              <w:rPr>
                <w:rFonts w:ascii="Arial Nova" w:eastAsia="Arial Nova" w:hAnsi="Arial Nova" w:cs="Arial Nova"/>
                <w:b/>
                <w:bCs/>
                <w:color w:val="FF0000"/>
                <w:sz w:val="20"/>
                <w:szCs w:val="20"/>
              </w:rPr>
            </w:pPr>
            <w:r w:rsidRPr="004C4A73">
              <w:rPr>
                <w:rFonts w:ascii="Arial Nova" w:eastAsia="Arial Nova" w:hAnsi="Arial Nova" w:cs="Arial Nova"/>
                <w:b/>
                <w:bCs/>
                <w:sz w:val="20"/>
                <w:szCs w:val="20"/>
              </w:rPr>
              <w:t>Overall Subprogram Result Area Progress Rating</w:t>
            </w:r>
            <w:r w:rsidR="5F1803D5" w:rsidRPr="004C4A73">
              <w:rPr>
                <w:rFonts w:ascii="Arial Nova" w:eastAsia="Arial Nova" w:hAnsi="Arial Nova" w:cs="Arial Nova"/>
                <w:b/>
                <w:bCs/>
                <w:sz w:val="20"/>
                <w:szCs w:val="20"/>
              </w:rPr>
              <w:t>-</w:t>
            </w:r>
            <w:r w:rsidR="5F1803D5" w:rsidRPr="004C4A73">
              <w:rPr>
                <w:rFonts w:ascii="Arial Nova" w:eastAsia="Arial Nova" w:hAnsi="Arial Nova" w:cs="Arial Nova"/>
                <w:b/>
                <w:bCs/>
                <w:color w:val="FF0000"/>
                <w:sz w:val="20"/>
                <w:szCs w:val="20"/>
              </w:rPr>
              <w:t xml:space="preserve"> </w:t>
            </w:r>
            <w:r w:rsidR="5F1803D5" w:rsidRPr="004C4A73">
              <w:rPr>
                <w:rFonts w:ascii="Arial Nova" w:eastAsia="Arial Nova" w:hAnsi="Arial Nova" w:cs="Arial Nova"/>
                <w:b/>
                <w:bCs/>
                <w:color w:val="000000" w:themeColor="text1"/>
                <w:sz w:val="20"/>
                <w:szCs w:val="20"/>
              </w:rPr>
              <w:t>Mid-Year</w:t>
            </w:r>
          </w:p>
        </w:tc>
      </w:tr>
      <w:tr w:rsidR="00A3240E" w:rsidRPr="004C4A73" w14:paraId="4556BF2D" w14:textId="77777777" w:rsidTr="7D1210E1">
        <w:trPr>
          <w:trHeight w:val="1448"/>
        </w:trPr>
        <w:tc>
          <w:tcPr>
            <w:tcW w:w="5000" w:type="pct"/>
            <w:gridSpan w:val="2"/>
          </w:tcPr>
          <w:p w14:paraId="55E107C0" w14:textId="56FB3175" w:rsidR="00A3240E" w:rsidRPr="004C4A73" w:rsidRDefault="7823019F"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The Subprogramme has achieved an overall progress rating of </w:t>
            </w:r>
            <w:commentRangeStart w:id="59"/>
            <w:r w:rsidRPr="004C4A73">
              <w:rPr>
                <w:rStyle w:val="Strong"/>
                <w:rFonts w:ascii="Arial Nova" w:eastAsia="Arial Nova" w:hAnsi="Arial Nova" w:cs="Arial Nova"/>
                <w:b w:val="0"/>
                <w:bCs w:val="0"/>
                <w:color w:val="FF0000"/>
                <w:sz w:val="20"/>
                <w:szCs w:val="20"/>
              </w:rPr>
              <w:t>50%</w:t>
            </w:r>
            <w:r w:rsidRPr="004C4A73">
              <w:rPr>
                <w:rFonts w:ascii="Arial Nova" w:eastAsia="Arial Nova" w:hAnsi="Arial Nova" w:cs="Arial Nova"/>
                <w:color w:val="FF0000"/>
                <w:sz w:val="20"/>
                <w:szCs w:val="20"/>
              </w:rPr>
              <w:t xml:space="preserve"> </w:t>
            </w:r>
            <w:commentRangeEnd w:id="59"/>
            <w:r w:rsidR="00A3240E" w:rsidRPr="004C4A73">
              <w:rPr>
                <w:rStyle w:val="CommentReference"/>
                <w:rFonts w:ascii="Arial Nova" w:hAnsi="Arial Nova"/>
                <w:sz w:val="20"/>
                <w:szCs w:val="20"/>
              </w:rPr>
              <w:commentReference w:id="59"/>
            </w:r>
            <w:r w:rsidRPr="004C4A73">
              <w:rPr>
                <w:rFonts w:ascii="Arial Nova" w:eastAsia="Arial Nova" w:hAnsi="Arial Nova" w:cs="Arial Nova"/>
                <w:sz w:val="20"/>
                <w:szCs w:val="20"/>
              </w:rPr>
              <w:t>across the defined Result Areas, based on milestones and deliverables completed to date.</w:t>
            </w:r>
          </w:p>
          <w:p w14:paraId="4D6ED68E" w14:textId="2103EF0D" w:rsidR="7D1210E1" w:rsidRPr="004C4A73" w:rsidRDefault="7823019F" w:rsidP="001005AA">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The Subprogramme has achieved varying levels of progress across the four Result Areas. Under Result Area 1: Digital Transformation and Modernization, progress currently stands at 33%, with support provided to two out of six targeted member states. Specifically, the Subprogramme facilitated the validation of the National Quality Assurance Framework in Togo and supported the development of a strategic plan for South Sudan. These efforts contribute to the broader goal of modernizing and transforming national statistical systems. While modernization involves multiple dimensions, the main indicator of achievement is expected to be met by the end of the year as additional countries are supported.</w:t>
            </w:r>
          </w:p>
          <w:p w14:paraId="78594782" w14:textId="2EF68EA1" w:rsidR="7D1210E1" w:rsidRPr="004C4A73" w:rsidRDefault="7823019F" w:rsidP="001005AA">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In Result Area 2: Adoption and Application of the System of National Accounts (SNA), the Subprogramme has achieved 100% of its planned milestone by supporting Guinea and Sierra Leone in their transition to the 2008 SNA. This indicator is likely to be exceeded as further support is extended to additional member states in the remaining quarters of the year.</w:t>
            </w:r>
          </w:p>
          <w:p w14:paraId="04362037" w14:textId="43CA8636" w:rsidR="7D1210E1" w:rsidRPr="004C4A73" w:rsidRDefault="7823019F" w:rsidP="001005AA">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For Result Area 3: Implementation of IGIF Strategic Pathways, progress has been limited due to challenges encountered in Comoros and Eswatini. These challenges include an unconducive working environment and delays in the scheduling of planned capacity development activities, which have hindered effective implementation.</w:t>
            </w:r>
          </w:p>
          <w:p w14:paraId="68E8C83D" w14:textId="2D3A8743" w:rsidR="00A3240E" w:rsidRPr="004C4A73" w:rsidRDefault="7823019F" w:rsidP="7D1210E1">
            <w:pPr>
              <w:spacing w:after="0" w:line="240" w:lineRule="auto"/>
              <w:rPr>
                <w:rFonts w:ascii="Arial Nova" w:eastAsia="Arial Nova" w:hAnsi="Arial Nova" w:cs="Arial Nova"/>
                <w:sz w:val="20"/>
                <w:szCs w:val="20"/>
              </w:rPr>
            </w:pPr>
            <w:r w:rsidRPr="004C4A73">
              <w:rPr>
                <w:rFonts w:ascii="Arial Nova" w:eastAsia="Arial Nova" w:hAnsi="Arial Nova" w:cs="Arial Nova"/>
                <w:sz w:val="20"/>
                <w:szCs w:val="20"/>
                <w:lang w:eastAsia="en-GB"/>
              </w:rPr>
              <w:t>In Result Area 4: Adoption of Innovative Technologies in CRVS, the Subprogramme has supported two out of the three targeted member states, achieving 66% of the planned milestone. This support focused on the development of digital tools for census operations, contributing to the modernization of Civil Registration and Vital Statistics (CRVS) systems. The target is expected to be fully met</w:t>
            </w:r>
            <w:r w:rsidR="0AC1220B"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and potentially surpassed—as additional member states are engaged in upcoming quarters.</w:t>
            </w:r>
          </w:p>
        </w:tc>
      </w:tr>
      <w:tr w:rsidR="00053136" w:rsidRPr="004C4A73" w14:paraId="1CBEB422" w14:textId="77777777" w:rsidTr="7D1210E1">
        <w:trPr>
          <w:trHeight w:val="170"/>
        </w:trPr>
        <w:tc>
          <w:tcPr>
            <w:tcW w:w="5000" w:type="pct"/>
            <w:gridSpan w:val="2"/>
            <w:shd w:val="clear" w:color="auto" w:fill="D9D9D9" w:themeFill="background1" w:themeFillShade="D9"/>
          </w:tcPr>
          <w:p w14:paraId="61267E0D" w14:textId="3F9F62E9" w:rsidR="00053136" w:rsidRPr="004C4A73" w:rsidRDefault="00053136">
            <w:pPr>
              <w:pStyle w:val="ListParagraph"/>
              <w:numPr>
                <w:ilvl w:val="0"/>
                <w:numId w:val="25"/>
              </w:numPr>
              <w:spacing w:after="0" w:line="240" w:lineRule="auto"/>
              <w:rPr>
                <w:rFonts w:ascii="Arial Nova" w:eastAsia="Arial" w:hAnsi="Arial Nova"/>
                <w:b/>
                <w:sz w:val="20"/>
                <w:szCs w:val="20"/>
              </w:rPr>
            </w:pPr>
            <w:r w:rsidRPr="004C4A73">
              <w:rPr>
                <w:rFonts w:ascii="Arial Nova" w:eastAsia="Arial" w:hAnsi="Arial Nova"/>
                <w:b/>
                <w:sz w:val="20"/>
                <w:szCs w:val="20"/>
              </w:rPr>
              <w:t>Cross-cutting concerns Human Rights, Gender, Disability Inclusion, Environmental Sustainability -</w:t>
            </w:r>
            <w:r w:rsidRPr="004C4A73">
              <w:rPr>
                <w:rFonts w:ascii="Arial Nova" w:hAnsi="Arial Nova"/>
                <w:b/>
                <w:bCs/>
                <w:color w:val="000000" w:themeColor="text1"/>
                <w:sz w:val="20"/>
                <w:szCs w:val="20"/>
              </w:rPr>
              <w:t xml:space="preserve"> Annual</w:t>
            </w:r>
          </w:p>
        </w:tc>
      </w:tr>
      <w:tr w:rsidR="00053136" w:rsidRPr="004C4A73" w14:paraId="45C500FB" w14:textId="77777777" w:rsidTr="7D1210E1">
        <w:trPr>
          <w:trHeight w:val="89"/>
        </w:trPr>
        <w:tc>
          <w:tcPr>
            <w:tcW w:w="3339" w:type="pct"/>
          </w:tcPr>
          <w:p w14:paraId="12ED872D" w14:textId="33C203F1" w:rsidR="00053136" w:rsidRPr="004C4A73" w:rsidRDefault="00053136" w:rsidP="00053136">
            <w:pPr>
              <w:pStyle w:val="NormalWeb"/>
              <w:rPr>
                <w:rFonts w:ascii="Arial Nova" w:hAnsi="Arial Nova" w:cstheme="minorBidi"/>
                <w:b/>
                <w:bCs/>
                <w:sz w:val="20"/>
                <w:szCs w:val="20"/>
              </w:rPr>
            </w:pPr>
          </w:p>
        </w:tc>
        <w:tc>
          <w:tcPr>
            <w:tcW w:w="1661" w:type="pct"/>
          </w:tcPr>
          <w:p w14:paraId="0A559216" w14:textId="77777777" w:rsidR="00053136" w:rsidRPr="004C4A73" w:rsidRDefault="00053136">
            <w:pPr>
              <w:pStyle w:val="ListParagraph"/>
              <w:numPr>
                <w:ilvl w:val="0"/>
                <w:numId w:val="22"/>
              </w:numPr>
              <w:spacing w:after="0" w:line="240" w:lineRule="auto"/>
              <w:ind w:left="258" w:hanging="258"/>
              <w:rPr>
                <w:rFonts w:ascii="Arial Nova" w:eastAsia="Arial" w:hAnsi="Arial Nova"/>
                <w:color w:val="000000"/>
                <w:sz w:val="20"/>
                <w:szCs w:val="20"/>
              </w:rPr>
            </w:pPr>
            <w:r w:rsidRPr="004C4A73">
              <w:rPr>
                <w:rFonts w:ascii="Arial Nova" w:eastAsia="Arial" w:hAnsi="Arial Nova"/>
                <w:color w:val="000000"/>
                <w:sz w:val="20"/>
                <w:szCs w:val="20"/>
              </w:rPr>
              <w:t>Explain how cross-cutting issues have been integrated in programme delivery.</w:t>
            </w:r>
          </w:p>
          <w:p w14:paraId="3D677A20" w14:textId="0FD21490" w:rsidR="00053136" w:rsidRPr="004C4A73" w:rsidRDefault="00053136">
            <w:pPr>
              <w:pStyle w:val="ListParagraph"/>
              <w:numPr>
                <w:ilvl w:val="0"/>
                <w:numId w:val="22"/>
              </w:numPr>
              <w:spacing w:after="0" w:line="240" w:lineRule="auto"/>
              <w:ind w:left="258" w:hanging="258"/>
              <w:rPr>
                <w:rFonts w:ascii="Arial Nova" w:eastAsia="Arial" w:hAnsi="Arial Nova"/>
                <w:color w:val="000000"/>
                <w:sz w:val="20"/>
                <w:szCs w:val="20"/>
              </w:rPr>
            </w:pPr>
            <w:r w:rsidRPr="004C4A73">
              <w:rPr>
                <w:rFonts w:ascii="Arial Nova" w:eastAsia="Arial" w:hAnsi="Arial Nova"/>
                <w:color w:val="000000"/>
                <w:sz w:val="20"/>
                <w:szCs w:val="20"/>
              </w:rPr>
              <w:t>If this has not been done, please explain how cross-cutting issues will be integrated for the remaining implementation period.</w:t>
            </w:r>
          </w:p>
        </w:tc>
      </w:tr>
      <w:tr w:rsidR="00053136" w:rsidRPr="004C4A73" w14:paraId="4D4519BD" w14:textId="77777777" w:rsidTr="7D1210E1">
        <w:trPr>
          <w:trHeight w:val="278"/>
        </w:trPr>
        <w:tc>
          <w:tcPr>
            <w:tcW w:w="5000" w:type="pct"/>
            <w:gridSpan w:val="2"/>
            <w:shd w:val="clear" w:color="auto" w:fill="BFBFBF" w:themeFill="background1" w:themeFillShade="BF"/>
          </w:tcPr>
          <w:p w14:paraId="7D179E5F" w14:textId="63A984B5" w:rsidR="00053136" w:rsidRPr="004C4A73" w:rsidRDefault="00053136" w:rsidP="00053136">
            <w:pPr>
              <w:pStyle w:val="NormalWeb"/>
              <w:rPr>
                <w:rFonts w:ascii="Arial Nova" w:hAnsi="Arial Nova" w:cstheme="minorBidi"/>
                <w:b/>
                <w:bCs/>
                <w:color w:val="FF0000"/>
                <w:sz w:val="20"/>
                <w:szCs w:val="20"/>
              </w:rPr>
            </w:pPr>
            <w:r w:rsidRPr="004C4A73">
              <w:rPr>
                <w:rFonts w:ascii="Arial Nova" w:eastAsia="Arial" w:hAnsi="Arial Nova"/>
                <w:b/>
                <w:sz w:val="20"/>
                <w:szCs w:val="20"/>
              </w:rPr>
              <w:t>Cross-cutting concerns Human Rights, Gender, Disability Inclusion, Environmental Sustainability-</w:t>
            </w:r>
            <w:r w:rsidRPr="004C4A73">
              <w:rPr>
                <w:rFonts w:ascii="Arial Nova" w:hAnsi="Arial Nova" w:cstheme="minorBidi"/>
                <w:b/>
                <w:bCs/>
                <w:color w:val="FF0000"/>
                <w:sz w:val="20"/>
                <w:szCs w:val="20"/>
              </w:rPr>
              <w:t xml:space="preserve"> </w:t>
            </w:r>
            <w:r w:rsidRPr="004C4A73">
              <w:rPr>
                <w:rFonts w:ascii="Arial Nova" w:hAnsi="Arial Nova" w:cstheme="minorBidi"/>
                <w:b/>
                <w:bCs/>
                <w:color w:val="000000" w:themeColor="text1"/>
                <w:sz w:val="20"/>
                <w:szCs w:val="20"/>
              </w:rPr>
              <w:t>Mid-Year</w:t>
            </w:r>
          </w:p>
          <w:p w14:paraId="0B68C473" w14:textId="0E238F4E" w:rsidR="00053136" w:rsidRPr="004C4A73" w:rsidRDefault="00053136" w:rsidP="00053136">
            <w:pPr>
              <w:pStyle w:val="ListParagraph"/>
              <w:spacing w:after="0" w:line="240" w:lineRule="auto"/>
              <w:ind w:left="258"/>
              <w:rPr>
                <w:rFonts w:ascii="Arial Nova" w:eastAsia="Arial" w:hAnsi="Arial Nova"/>
                <w:color w:val="000000"/>
                <w:sz w:val="20"/>
                <w:szCs w:val="20"/>
              </w:rPr>
            </w:pPr>
          </w:p>
        </w:tc>
      </w:tr>
      <w:tr w:rsidR="00053136" w:rsidRPr="004C4A73" w14:paraId="785ACB91" w14:textId="77777777" w:rsidTr="7D1210E1">
        <w:trPr>
          <w:trHeight w:val="676"/>
        </w:trPr>
        <w:tc>
          <w:tcPr>
            <w:tcW w:w="5000" w:type="pct"/>
            <w:gridSpan w:val="2"/>
          </w:tcPr>
          <w:p w14:paraId="5EF8B805" w14:textId="4B8BA9A5" w:rsidR="7D1210E1" w:rsidRPr="004C4A73" w:rsidRDefault="00053136" w:rsidP="001005AA">
            <w:pPr>
              <w:pStyle w:val="NormalWeb"/>
              <w:rPr>
                <w:rFonts w:ascii="Arial Nova" w:eastAsia="Arial Nova" w:hAnsi="Arial Nova" w:cs="Arial Nova"/>
                <w:sz w:val="20"/>
                <w:szCs w:val="20"/>
              </w:rPr>
            </w:pPr>
            <w:r w:rsidRPr="004C4A73">
              <w:rPr>
                <w:rFonts w:ascii="Arial Nova" w:hAnsi="Arial Nova" w:cstheme="minorBidi"/>
                <w:sz w:val="20"/>
                <w:szCs w:val="20"/>
              </w:rPr>
              <w:t>C</w:t>
            </w:r>
            <w:r w:rsidRPr="004C4A73">
              <w:rPr>
                <w:rFonts w:ascii="Arial Nova" w:eastAsia="Arial Nova" w:hAnsi="Arial Nova" w:cs="Arial Nova"/>
                <w:sz w:val="20"/>
                <w:szCs w:val="20"/>
              </w:rPr>
              <w:t>ivil Registration and Vital Statistics (CRVS) systems are a cornerstone of human rights and fundamental to the realization of legal identity for all individuals. Access to a birth certificate, as enshrined in the Convention on the Rights of the Child and other international human rights instruments, is recognized as a basic right for every child. Reliable civil registration ensures individuals’ access to essential services such as education, healthcare, and social protection, and is critical for protecting vulnerable populations from exclusion and discrimination.</w:t>
            </w:r>
          </w:p>
          <w:p w14:paraId="0FCCBD7E" w14:textId="025EF518" w:rsidR="00053136" w:rsidRPr="004C4A73" w:rsidRDefault="00053136"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 xml:space="preserve">The Subprogramme’s capacity development activities </w:t>
            </w:r>
            <w:commentRangeStart w:id="60"/>
            <w:r w:rsidRPr="004C4A73">
              <w:rPr>
                <w:rFonts w:ascii="Arial Nova" w:eastAsia="Arial Nova" w:hAnsi="Arial Nova" w:cs="Arial Nova"/>
                <w:sz w:val="20"/>
                <w:szCs w:val="20"/>
              </w:rPr>
              <w:t xml:space="preserve">prioritize gender equality and inclusivity, incorporating gender-disaggregated data collection </w:t>
            </w:r>
            <w:commentRangeEnd w:id="60"/>
            <w:r w:rsidRPr="004C4A73">
              <w:rPr>
                <w:rStyle w:val="CommentReference"/>
                <w:rFonts w:ascii="Arial Nova" w:hAnsi="Arial Nova"/>
                <w:sz w:val="20"/>
                <w:szCs w:val="20"/>
              </w:rPr>
              <w:commentReference w:id="60"/>
            </w:r>
            <w:r w:rsidRPr="004C4A73">
              <w:rPr>
                <w:rFonts w:ascii="Arial Nova" w:eastAsia="Arial Nova" w:hAnsi="Arial Nova" w:cs="Arial Nova"/>
                <w:sz w:val="20"/>
                <w:szCs w:val="20"/>
              </w:rPr>
              <w:t xml:space="preserve">and participation tracking to ensure equitable access for women, men, and marginalized groups. </w:t>
            </w:r>
            <w:commentRangeStart w:id="61"/>
            <w:r w:rsidRPr="004C4A73">
              <w:rPr>
                <w:rFonts w:ascii="Arial Nova" w:eastAsia="Arial Nova" w:hAnsi="Arial Nova" w:cs="Arial Nova"/>
                <w:sz w:val="20"/>
                <w:szCs w:val="20"/>
              </w:rPr>
              <w:t xml:space="preserve">This approach supports the empowerment of underrepresented populations </w:t>
            </w:r>
            <w:commentRangeEnd w:id="61"/>
            <w:r w:rsidRPr="004C4A73">
              <w:rPr>
                <w:rStyle w:val="CommentReference"/>
                <w:rFonts w:ascii="Arial Nova" w:hAnsi="Arial Nova"/>
                <w:sz w:val="20"/>
                <w:szCs w:val="20"/>
              </w:rPr>
              <w:commentReference w:id="61"/>
            </w:r>
            <w:r w:rsidRPr="004C4A73">
              <w:rPr>
                <w:rFonts w:ascii="Arial Nova" w:eastAsia="Arial Nova" w:hAnsi="Arial Nova" w:cs="Arial Nova"/>
                <w:sz w:val="20"/>
                <w:szCs w:val="20"/>
              </w:rPr>
              <w:t xml:space="preserve">and aligns with global commitments under the Sustainable Development Goals (SDGs), particularly SDG 5 on gender equality and SDG 16 on peace, justice, and strong institutions. By fostering inclusive statistical capacity building, the Subprogramme contributes to strengthening national CRVS systems that serve all segments of society, ensuring that no one is left </w:t>
            </w:r>
            <w:commentRangeStart w:id="62"/>
            <w:commentRangeStart w:id="63"/>
            <w:r w:rsidRPr="004C4A73">
              <w:rPr>
                <w:rFonts w:ascii="Arial Nova" w:eastAsia="Arial Nova" w:hAnsi="Arial Nova" w:cs="Arial Nova"/>
                <w:sz w:val="20"/>
                <w:szCs w:val="20"/>
              </w:rPr>
              <w:t>behind</w:t>
            </w:r>
            <w:commentRangeEnd w:id="62"/>
            <w:r w:rsidRPr="004C4A73">
              <w:rPr>
                <w:rStyle w:val="CommentReference"/>
                <w:rFonts w:ascii="Arial Nova" w:hAnsi="Arial Nova"/>
                <w:sz w:val="20"/>
                <w:szCs w:val="20"/>
              </w:rPr>
              <w:commentReference w:id="62"/>
            </w:r>
            <w:commentRangeEnd w:id="63"/>
            <w:r w:rsidRPr="004C4A73">
              <w:rPr>
                <w:rStyle w:val="CommentReference"/>
                <w:rFonts w:ascii="Arial Nova" w:hAnsi="Arial Nova"/>
                <w:sz w:val="20"/>
                <w:szCs w:val="20"/>
              </w:rPr>
              <w:commentReference w:id="63"/>
            </w:r>
            <w:r w:rsidRPr="004C4A73">
              <w:rPr>
                <w:rFonts w:ascii="Arial Nova" w:eastAsia="Arial Nova" w:hAnsi="Arial Nova" w:cs="Arial Nova"/>
                <w:sz w:val="20"/>
                <w:szCs w:val="20"/>
              </w:rPr>
              <w:t>.</w:t>
            </w:r>
            <w:r w:rsidR="1C6EA796" w:rsidRPr="004C4A73">
              <w:rPr>
                <w:rFonts w:ascii="Arial Nova" w:eastAsia="Arial Nova" w:hAnsi="Arial Nova" w:cs="Arial Nova"/>
                <w:sz w:val="20"/>
                <w:szCs w:val="20"/>
              </w:rPr>
              <w:t xml:space="preserve"> In </w:t>
            </w:r>
            <w:r w:rsidR="22C3A5B4" w:rsidRPr="004C4A73">
              <w:rPr>
                <w:rFonts w:ascii="Arial Nova" w:eastAsia="Arial Nova" w:hAnsi="Arial Nova" w:cs="Arial Nova"/>
                <w:sz w:val="20"/>
                <w:szCs w:val="20"/>
              </w:rPr>
              <w:t>environment</w:t>
            </w:r>
            <w:r w:rsidR="1C6EA796" w:rsidRPr="004C4A73">
              <w:rPr>
                <w:rFonts w:ascii="Arial Nova" w:eastAsia="Arial Nova" w:hAnsi="Arial Nova" w:cs="Arial Nova"/>
                <w:sz w:val="20"/>
                <w:szCs w:val="20"/>
              </w:rPr>
              <w:t xml:space="preserve"> dimension, capacity development </w:t>
            </w:r>
            <w:r w:rsidR="505849B7" w:rsidRPr="004C4A73">
              <w:rPr>
                <w:rFonts w:ascii="Arial Nova" w:eastAsia="Arial Nova" w:hAnsi="Arial Nova" w:cs="Arial Nova"/>
                <w:sz w:val="20"/>
                <w:szCs w:val="20"/>
              </w:rPr>
              <w:t>interventions</w:t>
            </w:r>
            <w:r w:rsidR="1C6EA796" w:rsidRPr="004C4A73">
              <w:rPr>
                <w:rFonts w:ascii="Arial Nova" w:eastAsia="Arial Nova" w:hAnsi="Arial Nova" w:cs="Arial Nova"/>
                <w:sz w:val="20"/>
                <w:szCs w:val="20"/>
              </w:rPr>
              <w:t xml:space="preserve"> in the water and land </w:t>
            </w:r>
            <w:r w:rsidR="10EE4CE8" w:rsidRPr="004C4A73">
              <w:rPr>
                <w:rFonts w:ascii="Arial Nova" w:eastAsia="Arial Nova" w:hAnsi="Arial Nova" w:cs="Arial Nova"/>
                <w:sz w:val="20"/>
                <w:szCs w:val="20"/>
              </w:rPr>
              <w:t>management</w:t>
            </w:r>
            <w:r w:rsidR="1C6EA796" w:rsidRPr="004C4A73">
              <w:rPr>
                <w:rFonts w:ascii="Arial Nova" w:eastAsia="Arial Nova" w:hAnsi="Arial Nova" w:cs="Arial Nova"/>
                <w:sz w:val="20"/>
                <w:szCs w:val="20"/>
              </w:rPr>
              <w:t xml:space="preserve"> in </w:t>
            </w:r>
            <w:r w:rsidR="702D7A34" w:rsidRPr="004C4A73">
              <w:rPr>
                <w:rFonts w:ascii="Arial Nova" w:eastAsia="Arial Nova" w:hAnsi="Arial Nova" w:cs="Arial Nova"/>
                <w:sz w:val="20"/>
                <w:szCs w:val="20"/>
              </w:rPr>
              <w:t>Madagascar</w:t>
            </w:r>
            <w:r w:rsidR="1C6EA796" w:rsidRPr="004C4A73">
              <w:rPr>
                <w:rFonts w:ascii="Arial Nova" w:eastAsia="Arial Nova" w:hAnsi="Arial Nova" w:cs="Arial Nova"/>
                <w:sz w:val="20"/>
                <w:szCs w:val="20"/>
              </w:rPr>
              <w:t xml:space="preserve">, and </w:t>
            </w:r>
            <w:r w:rsidR="1E5DA4EF" w:rsidRPr="004C4A73">
              <w:rPr>
                <w:rFonts w:ascii="Arial Nova" w:eastAsia="Arial Nova" w:hAnsi="Arial Nova" w:cs="Arial Nova"/>
                <w:sz w:val="20"/>
                <w:szCs w:val="20"/>
              </w:rPr>
              <w:t>support</w:t>
            </w:r>
            <w:r w:rsidR="1C6EA796" w:rsidRPr="004C4A73">
              <w:rPr>
                <w:rFonts w:ascii="Arial Nova" w:eastAsia="Arial Nova" w:hAnsi="Arial Nova" w:cs="Arial Nova"/>
                <w:sz w:val="20"/>
                <w:szCs w:val="20"/>
              </w:rPr>
              <w:t xml:space="preserve"> in Eritrea for the </w:t>
            </w:r>
            <w:r w:rsidR="593930B0" w:rsidRPr="004C4A73">
              <w:rPr>
                <w:rFonts w:ascii="Arial Nova" w:eastAsia="Arial Nova" w:hAnsi="Arial Nova" w:cs="Arial Nova"/>
                <w:sz w:val="20"/>
                <w:szCs w:val="20"/>
              </w:rPr>
              <w:t>ministry</w:t>
            </w:r>
            <w:r w:rsidR="04A04DAA" w:rsidRPr="004C4A73">
              <w:rPr>
                <w:rFonts w:ascii="Arial Nova" w:eastAsia="Arial Nova" w:hAnsi="Arial Nova" w:cs="Arial Nova"/>
                <w:sz w:val="20"/>
                <w:szCs w:val="20"/>
              </w:rPr>
              <w:t xml:space="preserve"> of land and water </w:t>
            </w:r>
            <w:r w:rsidR="2ABACFFF" w:rsidRPr="004C4A73">
              <w:rPr>
                <w:rFonts w:ascii="Arial Nova" w:eastAsia="Arial Nova" w:hAnsi="Arial Nova" w:cs="Arial Nova"/>
                <w:sz w:val="20"/>
                <w:szCs w:val="20"/>
              </w:rPr>
              <w:t>management</w:t>
            </w:r>
            <w:r w:rsidR="04A04DAA" w:rsidRPr="004C4A73">
              <w:rPr>
                <w:rFonts w:ascii="Arial Nova" w:eastAsia="Arial Nova" w:hAnsi="Arial Nova" w:cs="Arial Nova"/>
                <w:sz w:val="20"/>
                <w:szCs w:val="20"/>
              </w:rPr>
              <w:t xml:space="preserve"> </w:t>
            </w:r>
            <w:r w:rsidR="24DF8263" w:rsidRPr="004C4A73">
              <w:rPr>
                <w:rFonts w:ascii="Arial Nova" w:eastAsia="Arial Nova" w:hAnsi="Arial Nova" w:cs="Arial Nova"/>
                <w:sz w:val="20"/>
                <w:szCs w:val="20"/>
              </w:rPr>
              <w:t>exhibits</w:t>
            </w:r>
            <w:r w:rsidR="04A04DAA" w:rsidRPr="004C4A73">
              <w:rPr>
                <w:rFonts w:ascii="Arial Nova" w:eastAsia="Arial Nova" w:hAnsi="Arial Nova" w:cs="Arial Nova"/>
                <w:sz w:val="20"/>
                <w:szCs w:val="20"/>
              </w:rPr>
              <w:t xml:space="preserve"> the SPs effort in </w:t>
            </w:r>
            <w:r w:rsidR="07BE6482" w:rsidRPr="004C4A73">
              <w:rPr>
                <w:rFonts w:ascii="Arial Nova" w:eastAsia="Arial Nova" w:hAnsi="Arial Nova" w:cs="Arial Nova"/>
                <w:sz w:val="20"/>
                <w:szCs w:val="20"/>
              </w:rPr>
              <w:t>integrating</w:t>
            </w:r>
            <w:r w:rsidR="04A04DAA" w:rsidRPr="004C4A73">
              <w:rPr>
                <w:rFonts w:ascii="Arial Nova" w:eastAsia="Arial Nova" w:hAnsi="Arial Nova" w:cs="Arial Nova"/>
                <w:sz w:val="20"/>
                <w:szCs w:val="20"/>
              </w:rPr>
              <w:t xml:space="preserve"> climate issues </w:t>
            </w:r>
          </w:p>
          <w:p w14:paraId="1AA2F341" w14:textId="0780244C" w:rsidR="00053136" w:rsidRPr="004C4A73" w:rsidRDefault="00053136">
            <w:pPr>
              <w:pStyle w:val="ListParagraph"/>
              <w:numPr>
                <w:ilvl w:val="0"/>
                <w:numId w:val="22"/>
              </w:numPr>
              <w:spacing w:after="0" w:line="240" w:lineRule="auto"/>
              <w:ind w:left="258" w:hanging="258"/>
              <w:rPr>
                <w:rFonts w:ascii="Arial Nova" w:eastAsia="Arial" w:hAnsi="Arial Nova"/>
                <w:color w:val="000000"/>
                <w:sz w:val="20"/>
                <w:szCs w:val="20"/>
              </w:rPr>
            </w:pPr>
          </w:p>
        </w:tc>
      </w:tr>
      <w:tr w:rsidR="00053136" w:rsidRPr="004C4A73" w14:paraId="62EB7B46" w14:textId="77777777" w:rsidTr="7D1210E1">
        <w:trPr>
          <w:trHeight w:val="300"/>
        </w:trPr>
        <w:tc>
          <w:tcPr>
            <w:tcW w:w="5000" w:type="pct"/>
            <w:gridSpan w:val="2"/>
            <w:shd w:val="clear" w:color="auto" w:fill="D9D9D9" w:themeFill="background1" w:themeFillShade="D9"/>
          </w:tcPr>
          <w:p w14:paraId="7D23D691" w14:textId="1D51BAEC" w:rsidR="00053136" w:rsidRPr="004C4A73" w:rsidRDefault="00053136">
            <w:pPr>
              <w:pStyle w:val="ListParagraph"/>
              <w:numPr>
                <w:ilvl w:val="0"/>
                <w:numId w:val="25"/>
              </w:numPr>
              <w:spacing w:after="0" w:line="240" w:lineRule="auto"/>
              <w:rPr>
                <w:rFonts w:ascii="Arial Nova" w:eastAsia="Arial" w:hAnsi="Arial Nova"/>
                <w:b/>
                <w:sz w:val="20"/>
                <w:szCs w:val="20"/>
              </w:rPr>
            </w:pPr>
            <w:r w:rsidRPr="004C4A73">
              <w:rPr>
                <w:rFonts w:ascii="Arial Nova" w:eastAsia="Arial" w:hAnsi="Arial Nova"/>
                <w:b/>
                <w:sz w:val="20"/>
                <w:szCs w:val="20"/>
              </w:rPr>
              <w:t xml:space="preserve">SDG </w:t>
            </w:r>
            <w:commentRangeStart w:id="64"/>
            <w:r w:rsidRPr="004C4A73">
              <w:rPr>
                <w:rFonts w:ascii="Arial Nova" w:eastAsia="Arial" w:hAnsi="Arial Nova"/>
                <w:b/>
                <w:sz w:val="20"/>
                <w:szCs w:val="20"/>
              </w:rPr>
              <w:t>Tagging</w:t>
            </w:r>
            <w:commentRangeEnd w:id="64"/>
            <w:r w:rsidRPr="004C4A73">
              <w:rPr>
                <w:rStyle w:val="CommentReference"/>
                <w:rFonts w:ascii="Arial Nova" w:hAnsi="Arial Nova"/>
                <w:sz w:val="20"/>
                <w:szCs w:val="20"/>
              </w:rPr>
              <w:commentReference w:id="64"/>
            </w:r>
            <w:r w:rsidRPr="004C4A73">
              <w:rPr>
                <w:rFonts w:ascii="Arial Nova" w:eastAsia="Arial" w:hAnsi="Arial Nova"/>
                <w:b/>
                <w:sz w:val="20"/>
                <w:szCs w:val="20"/>
              </w:rPr>
              <w:t xml:space="preserve"> -</w:t>
            </w:r>
            <w:r w:rsidRPr="004C4A73">
              <w:rPr>
                <w:rFonts w:ascii="Arial Nova" w:hAnsi="Arial Nova"/>
                <w:b/>
                <w:bCs/>
                <w:color w:val="FF0000"/>
                <w:sz w:val="20"/>
                <w:szCs w:val="20"/>
              </w:rPr>
              <w:t xml:space="preserve"> </w:t>
            </w:r>
            <w:r w:rsidRPr="004C4A73">
              <w:rPr>
                <w:rFonts w:ascii="Arial Nova" w:hAnsi="Arial Nova"/>
                <w:b/>
                <w:bCs/>
                <w:color w:val="000000" w:themeColor="text1"/>
                <w:sz w:val="20"/>
                <w:szCs w:val="20"/>
              </w:rPr>
              <w:t>Annual</w:t>
            </w:r>
          </w:p>
        </w:tc>
      </w:tr>
      <w:tr w:rsidR="00053136" w:rsidRPr="004C4A73" w14:paraId="07737472" w14:textId="77777777" w:rsidTr="7D1210E1">
        <w:trPr>
          <w:trHeight w:val="300"/>
        </w:trPr>
        <w:tc>
          <w:tcPr>
            <w:tcW w:w="3339" w:type="pct"/>
          </w:tcPr>
          <w:p w14:paraId="0B4E292E" w14:textId="420FA87E" w:rsidR="00053136" w:rsidRPr="00680EAE" w:rsidRDefault="00580993" w:rsidP="00053136">
            <w:pPr>
              <w:pStyle w:val="NormalWeb"/>
              <w:rPr>
                <w:rFonts w:ascii="Arial Nova" w:hAnsi="Arial Nova" w:cstheme="minorBidi"/>
                <w:sz w:val="20"/>
                <w:szCs w:val="20"/>
              </w:rPr>
            </w:pPr>
            <w:r w:rsidRPr="00680EAE">
              <w:rPr>
                <w:rFonts w:ascii="Arial Nova" w:eastAsia="Arial Nova" w:hAnsi="Arial Nova" w:cs="Arial Nova"/>
                <w:sz w:val="20"/>
                <w:szCs w:val="20"/>
              </w:rPr>
              <w:t>The African Centre for Statistics (ACS) contributes to multiple SDGs through targeted statistical and data interventions. For SDG 17, ACS supports modernization of statistical systems by integrating administrative data, ensuring quality assurance, and deploying modern census applications. For SDG 9 and SDG 11, ACS advances geospatial data updates, supports land and water management, and applies the SEEA framework to improve</w:t>
            </w:r>
            <w:r w:rsidRPr="00680EAE">
              <w:rPr>
                <w:rFonts w:ascii="Arial Nova" w:eastAsia="Arial Nova" w:hAnsi="Arial Nova" w:cs="Arial Nova"/>
                <w:sz w:val="20"/>
                <w:szCs w:val="20"/>
              </w:rPr>
              <w:t xml:space="preserve"> environmental economic accounting</w:t>
            </w:r>
            <w:r w:rsidRPr="00680EAE">
              <w:rPr>
                <w:rFonts w:ascii="Arial Nova" w:eastAsia="Arial Nova" w:hAnsi="Arial Nova" w:cs="Arial Nova"/>
                <w:sz w:val="20"/>
                <w:szCs w:val="20"/>
              </w:rPr>
              <w:t xml:space="preserve">. For SDG 16.9, ACS strengthens CRVS and legal identity systems, including integrating geospatial data with census operations and developing national CRVS strategic plans. </w:t>
            </w:r>
            <w:r w:rsidR="00680EAE" w:rsidRPr="00680EAE">
              <w:rPr>
                <w:rFonts w:ascii="Arial Nova" w:eastAsia="Arial Nova" w:hAnsi="Arial Nova" w:cs="Arial Nova"/>
                <w:sz w:val="20"/>
                <w:szCs w:val="20"/>
              </w:rPr>
              <w:t xml:space="preserve">The SP contributed to the application of innovation in generating effective and efficient CRVS reports for policy informing. </w:t>
            </w:r>
            <w:r w:rsidRPr="00680EAE">
              <w:rPr>
                <w:rFonts w:ascii="Arial Nova" w:eastAsia="Arial Nova" w:hAnsi="Arial Nova" w:cs="Arial Nova"/>
                <w:sz w:val="20"/>
                <w:szCs w:val="20"/>
              </w:rPr>
              <w:t>For SDG 8, ACS enhances economic statistics through GDP rebasing, advisory support on the 2008 SNA framework, and capacity building, enabling evidence-based policy and sustainable economic planning.</w:t>
            </w:r>
          </w:p>
        </w:tc>
        <w:tc>
          <w:tcPr>
            <w:tcW w:w="1661" w:type="pct"/>
          </w:tcPr>
          <w:p w14:paraId="1AC3DBA5" w14:textId="77777777" w:rsidR="00053136" w:rsidRPr="004C4A73" w:rsidRDefault="00053136">
            <w:pPr>
              <w:pStyle w:val="ListParagraph"/>
              <w:numPr>
                <w:ilvl w:val="0"/>
                <w:numId w:val="22"/>
              </w:numPr>
              <w:spacing w:after="0" w:line="240" w:lineRule="auto"/>
              <w:ind w:left="258" w:hanging="258"/>
              <w:rPr>
                <w:rFonts w:ascii="Arial Nova" w:eastAsia="Arial" w:hAnsi="Arial Nova"/>
                <w:color w:val="000000"/>
                <w:sz w:val="20"/>
                <w:szCs w:val="20"/>
              </w:rPr>
            </w:pPr>
            <w:r w:rsidRPr="004C4A73">
              <w:rPr>
                <w:rFonts w:ascii="Arial Nova" w:eastAsia="Arial" w:hAnsi="Arial Nova"/>
                <w:color w:val="000000"/>
                <w:sz w:val="20"/>
                <w:szCs w:val="20"/>
              </w:rPr>
              <w:t>Indicate which SDGs the Result Area contributed to.</w:t>
            </w:r>
          </w:p>
          <w:p w14:paraId="508E8AE6" w14:textId="66CE1272" w:rsidR="00053136" w:rsidRPr="004C4A73" w:rsidRDefault="00053136">
            <w:pPr>
              <w:pStyle w:val="ListParagraph"/>
              <w:numPr>
                <w:ilvl w:val="0"/>
                <w:numId w:val="22"/>
              </w:numPr>
              <w:spacing w:after="0" w:line="240" w:lineRule="auto"/>
              <w:ind w:left="258" w:hanging="258"/>
              <w:rPr>
                <w:rFonts w:ascii="Arial Nova" w:eastAsia="Arial" w:hAnsi="Arial Nova"/>
                <w:color w:val="000000"/>
                <w:sz w:val="20"/>
                <w:szCs w:val="20"/>
              </w:rPr>
            </w:pPr>
            <w:r w:rsidRPr="004C4A73">
              <w:rPr>
                <w:rFonts w:ascii="Arial Nova" w:eastAsia="Arial" w:hAnsi="Arial Nova"/>
                <w:color w:val="000000"/>
                <w:sz w:val="20"/>
                <w:szCs w:val="20"/>
              </w:rPr>
              <w:t>Briefly describe how the work has contributed towards the specified SDGs.</w:t>
            </w:r>
          </w:p>
        </w:tc>
      </w:tr>
      <w:tr w:rsidR="00053136" w:rsidRPr="004C4A73" w14:paraId="6C70E149" w14:textId="77777777" w:rsidTr="7D1210E1">
        <w:trPr>
          <w:trHeight w:val="300"/>
        </w:trPr>
        <w:tc>
          <w:tcPr>
            <w:tcW w:w="5000" w:type="pct"/>
            <w:gridSpan w:val="2"/>
            <w:shd w:val="clear" w:color="auto" w:fill="BFBFBF" w:themeFill="background1" w:themeFillShade="BF"/>
          </w:tcPr>
          <w:p w14:paraId="143C6810" w14:textId="4E0B50BA" w:rsidR="00053136" w:rsidRPr="004C4A73" w:rsidRDefault="00053136" w:rsidP="00053136">
            <w:pPr>
              <w:pStyle w:val="NormalWeb"/>
              <w:rPr>
                <w:rFonts w:ascii="Arial Nova" w:hAnsi="Arial Nova" w:cstheme="minorBidi"/>
                <w:b/>
                <w:bCs/>
                <w:color w:val="FF0000"/>
                <w:sz w:val="20"/>
                <w:szCs w:val="20"/>
              </w:rPr>
            </w:pPr>
            <w:r w:rsidRPr="004C4A73">
              <w:rPr>
                <w:rFonts w:ascii="Arial Nova" w:eastAsia="Arial" w:hAnsi="Arial Nova"/>
                <w:b/>
                <w:sz w:val="20"/>
                <w:szCs w:val="20"/>
              </w:rPr>
              <w:t xml:space="preserve">SDG </w:t>
            </w:r>
            <w:commentRangeStart w:id="65"/>
            <w:r w:rsidRPr="004C4A73">
              <w:rPr>
                <w:rFonts w:ascii="Arial Nova" w:eastAsia="Arial" w:hAnsi="Arial Nova"/>
                <w:b/>
                <w:sz w:val="20"/>
                <w:szCs w:val="20"/>
              </w:rPr>
              <w:t>Tagging</w:t>
            </w:r>
            <w:commentRangeEnd w:id="65"/>
            <w:r w:rsidRPr="004C4A73">
              <w:rPr>
                <w:rStyle w:val="CommentReference"/>
                <w:rFonts w:ascii="Arial Nova" w:hAnsi="Arial Nova"/>
                <w:sz w:val="20"/>
                <w:szCs w:val="20"/>
              </w:rPr>
              <w:commentReference w:id="65"/>
            </w:r>
            <w:r w:rsidRPr="004C4A73">
              <w:rPr>
                <w:rFonts w:ascii="Arial Nova" w:eastAsia="Arial" w:hAnsi="Arial Nova"/>
                <w:b/>
                <w:sz w:val="20"/>
                <w:szCs w:val="20"/>
              </w:rPr>
              <w:t>-</w:t>
            </w:r>
            <w:r w:rsidRPr="004C4A73">
              <w:rPr>
                <w:rFonts w:ascii="Arial Nova" w:hAnsi="Arial Nova" w:cstheme="minorBidi"/>
                <w:b/>
                <w:bCs/>
                <w:color w:val="FF0000"/>
                <w:sz w:val="20"/>
                <w:szCs w:val="20"/>
              </w:rPr>
              <w:t xml:space="preserve"> </w:t>
            </w:r>
            <w:r w:rsidRPr="004C4A73">
              <w:rPr>
                <w:rFonts w:ascii="Arial Nova" w:hAnsi="Arial Nova" w:cstheme="minorBidi"/>
                <w:b/>
                <w:bCs/>
                <w:color w:val="000000" w:themeColor="text1"/>
                <w:sz w:val="20"/>
                <w:szCs w:val="20"/>
              </w:rPr>
              <w:t>Mid-Year</w:t>
            </w:r>
          </w:p>
        </w:tc>
      </w:tr>
      <w:tr w:rsidR="00053136" w:rsidRPr="004C4A73" w14:paraId="1C418125" w14:textId="77777777" w:rsidTr="7D1210E1">
        <w:trPr>
          <w:trHeight w:val="300"/>
        </w:trPr>
        <w:tc>
          <w:tcPr>
            <w:tcW w:w="5000" w:type="pct"/>
            <w:gridSpan w:val="2"/>
          </w:tcPr>
          <w:p w14:paraId="3CB15728" w14:textId="77777777" w:rsidR="00053136" w:rsidRPr="004C4A73" w:rsidRDefault="00053136"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The initiative to develop digital census tools and provide capacity development training under Result Area 1 significantly advances the goals of Agenda 2063, particularly Aspiration 1, which envisions a prosperous Africa grounded in inclusive growth and sustainable development. The Subprogramme’s work also directly supports several Sustainable Development Goals (SDGs) by enhancing the quality, timeliness, and inclusiveness of data essential for effective policymaking and development monitoring.</w:t>
            </w:r>
          </w:p>
          <w:p w14:paraId="6D2A7260" w14:textId="47F80B96" w:rsidR="7D1210E1" w:rsidRPr="004C4A73" w:rsidRDefault="00053136"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lastRenderedPageBreak/>
              <w:t>Specifically, the Subprogramme contributes to SDG 1 (No Poverty) by improving population data that guide poverty alleviation strategies and targeted social protection programs. Through more accurate and timely census data, the Subprogramme supports SDG 3 (Good Health and Well-being) by enabling better planning and delivery of health services tailored to diverse population needs.</w:t>
            </w:r>
          </w:p>
          <w:p w14:paraId="3A8754AB" w14:textId="77777777" w:rsidR="00053136" w:rsidRPr="004C4A73" w:rsidRDefault="00053136" w:rsidP="7D1210E1">
            <w:pPr>
              <w:pStyle w:val="NormalWeb"/>
              <w:rPr>
                <w:rFonts w:ascii="Arial Nova" w:eastAsia="Arial Nova" w:hAnsi="Arial Nova" w:cs="Arial Nova"/>
                <w:sz w:val="20"/>
                <w:szCs w:val="20"/>
              </w:rPr>
            </w:pPr>
            <w:r w:rsidRPr="004C4A73">
              <w:rPr>
                <w:rFonts w:ascii="Arial Nova" w:eastAsia="Arial Nova" w:hAnsi="Arial Nova" w:cs="Arial Nova"/>
                <w:sz w:val="20"/>
                <w:szCs w:val="20"/>
              </w:rPr>
              <w:t>Efforts to strengthen data systems with disaggregated information directly contribute to SDG 16 (Peace, Justice, and Strong Institutions), particularly by promoting legal identity and inclusive governance. Additionally, the Subprogramme advances SDG 17.18 by enhancing capacity-building to increase the availability of high-quality, timely, and reliable data disaggregated by income, gender, age, disability, and other key dimensions, ensuring that no one is left behind.</w:t>
            </w:r>
          </w:p>
          <w:p w14:paraId="2EC8381F" w14:textId="11E161DF" w:rsidR="7D1210E1" w:rsidRPr="004C4A73" w:rsidRDefault="00053136" w:rsidP="001005AA">
            <w:pPr>
              <w:pStyle w:val="NormalWeb"/>
              <w:rPr>
                <w:rFonts w:ascii="Arial Nova" w:eastAsia="Arial Nova" w:hAnsi="Arial Nova" w:cs="Arial Nova"/>
                <w:sz w:val="20"/>
                <w:szCs w:val="20"/>
              </w:rPr>
            </w:pPr>
            <w:r w:rsidRPr="004C4A73">
              <w:rPr>
                <w:rFonts w:ascii="Arial Nova" w:eastAsia="Arial Nova" w:hAnsi="Arial Nova" w:cs="Arial Nova"/>
                <w:sz w:val="20"/>
                <w:szCs w:val="20"/>
              </w:rPr>
              <w:t>Capacity-building initiatives also align with Agenda 2063 Aspiration 6, emphasizing people-driven development through the effective harnessing of Africa’s human capital. The integration of innovative digital tools in census operations not only strengthens national statistical systems but also promotes inclusive data collection, thereby improving the continent’s ability to track progress toward sustainable development goals comprehensively and equitably.</w:t>
            </w:r>
          </w:p>
          <w:p w14:paraId="4079D086" w14:textId="537EF3BA" w:rsidR="00053136" w:rsidRPr="004C4A73" w:rsidRDefault="00053136" w:rsidP="7D1210E1">
            <w:pPr>
              <w:pStyle w:val="ListParagraph"/>
              <w:numPr>
                <w:ilvl w:val="0"/>
                <w:numId w:val="22"/>
              </w:numPr>
              <w:spacing w:after="0" w:line="240" w:lineRule="auto"/>
              <w:ind w:left="258" w:hanging="258"/>
              <w:rPr>
                <w:rFonts w:ascii="Arial Nova" w:eastAsia="Arial Nova" w:hAnsi="Arial Nova" w:cs="Arial Nova"/>
                <w:color w:val="000000"/>
                <w:sz w:val="20"/>
                <w:szCs w:val="20"/>
              </w:rPr>
            </w:pPr>
            <w:r w:rsidRPr="004C4A73">
              <w:rPr>
                <w:rFonts w:ascii="Arial Nova" w:eastAsia="Arial Nova" w:hAnsi="Arial Nova" w:cs="Arial Nova"/>
                <w:sz w:val="20"/>
                <w:szCs w:val="20"/>
              </w:rPr>
              <w:t>The continued emphasis on training, strategic planning, and the production of technical materials is enhancing institutional capacity across the continent. These activities are closely aligned with SDG Target 17.18 and Agenda 2063 Aspiration 6, as they promote innovation and people-centred development. Furthermore, the expansion of digital systems supports more effective tracking of progress toward development goals by enabling inclusive, disaggregated data collection—ensuring that no one is left behind.</w:t>
            </w:r>
          </w:p>
        </w:tc>
      </w:tr>
      <w:tr w:rsidR="00053136" w:rsidRPr="004C4A73" w14:paraId="073FE248" w14:textId="77777777" w:rsidTr="7D1210E1">
        <w:trPr>
          <w:trHeight w:val="300"/>
        </w:trPr>
        <w:tc>
          <w:tcPr>
            <w:tcW w:w="5000" w:type="pct"/>
            <w:gridSpan w:val="2"/>
            <w:shd w:val="clear" w:color="auto" w:fill="D9D9D9" w:themeFill="background1" w:themeFillShade="D9"/>
          </w:tcPr>
          <w:p w14:paraId="5E0F2D0B" w14:textId="41BD26D2" w:rsidR="00053136" w:rsidRPr="004C4A73" w:rsidRDefault="00053136" w:rsidP="7D1210E1">
            <w:pPr>
              <w:pStyle w:val="ListParagraph"/>
              <w:numPr>
                <w:ilvl w:val="0"/>
                <w:numId w:val="25"/>
              </w:numPr>
              <w:spacing w:after="0" w:line="240" w:lineRule="auto"/>
              <w:rPr>
                <w:rFonts w:ascii="Arial Nova" w:eastAsia="Arial Nova" w:hAnsi="Arial Nova" w:cs="Arial Nova"/>
                <w:b/>
                <w:bCs/>
                <w:sz w:val="20"/>
                <w:szCs w:val="20"/>
              </w:rPr>
            </w:pPr>
            <w:r w:rsidRPr="004C4A73">
              <w:rPr>
                <w:rFonts w:ascii="Arial Nova" w:eastAsia="Arial Nova" w:hAnsi="Arial Nova" w:cs="Arial Nova"/>
                <w:b/>
                <w:bCs/>
                <w:sz w:val="20"/>
                <w:szCs w:val="20"/>
              </w:rPr>
              <w:t xml:space="preserve">Lessons Learned and </w:t>
            </w:r>
            <w:commentRangeStart w:id="66"/>
            <w:r w:rsidRPr="004C4A73">
              <w:rPr>
                <w:rFonts w:ascii="Arial Nova" w:eastAsia="Arial Nova" w:hAnsi="Arial Nova" w:cs="Arial Nova"/>
                <w:b/>
                <w:bCs/>
                <w:color w:val="000000" w:themeColor="text1"/>
                <w:sz w:val="20"/>
                <w:szCs w:val="20"/>
              </w:rPr>
              <w:t>Innovations</w:t>
            </w:r>
            <w:commentRangeEnd w:id="66"/>
            <w:r w:rsidRPr="004C4A73">
              <w:rPr>
                <w:rStyle w:val="CommentReference"/>
                <w:rFonts w:ascii="Arial Nova" w:hAnsi="Arial Nova"/>
                <w:sz w:val="20"/>
                <w:szCs w:val="20"/>
              </w:rPr>
              <w:commentReference w:id="66"/>
            </w:r>
            <w:r w:rsidRPr="004C4A73">
              <w:rPr>
                <w:rFonts w:ascii="Arial Nova" w:eastAsia="Arial Nova" w:hAnsi="Arial Nova" w:cs="Arial Nova"/>
                <w:b/>
                <w:bCs/>
                <w:color w:val="000000" w:themeColor="text1"/>
                <w:sz w:val="20"/>
                <w:szCs w:val="20"/>
              </w:rPr>
              <w:t>-</w:t>
            </w:r>
            <w:r w:rsidRPr="004C4A73">
              <w:rPr>
                <w:rFonts w:ascii="Arial Nova" w:eastAsia="Arial Nova" w:hAnsi="Arial Nova" w:cs="Arial Nova"/>
                <w:b/>
                <w:bCs/>
                <w:color w:val="000000" w:themeColor="text1"/>
                <w:sz w:val="20"/>
                <w:szCs w:val="20"/>
                <w:lang w:eastAsia="en-GB"/>
              </w:rPr>
              <w:t xml:space="preserve"> Annual</w:t>
            </w:r>
          </w:p>
        </w:tc>
      </w:tr>
      <w:tr w:rsidR="00053136" w:rsidRPr="004C4A73" w14:paraId="23EB143B" w14:textId="77777777" w:rsidTr="7D1210E1">
        <w:trPr>
          <w:trHeight w:val="300"/>
        </w:trPr>
        <w:tc>
          <w:tcPr>
            <w:tcW w:w="3339" w:type="pct"/>
          </w:tcPr>
          <w:p w14:paraId="0301FC15" w14:textId="03D7930B" w:rsidR="00053136" w:rsidRPr="004C4A73" w:rsidRDefault="00680EAE" w:rsidP="7D1210E1">
            <w:pPr>
              <w:spacing w:before="100" w:beforeAutospacing="1" w:after="100" w:afterAutospacing="1" w:line="240" w:lineRule="auto"/>
              <w:rPr>
                <w:rFonts w:ascii="Arial Nova" w:eastAsia="Arial Nova" w:hAnsi="Arial Nova" w:cs="Arial Nova"/>
                <w:b/>
                <w:bCs/>
                <w:sz w:val="20"/>
                <w:szCs w:val="20"/>
                <w:lang w:eastAsia="en-GB"/>
              </w:rPr>
            </w:pPr>
            <w:r w:rsidRPr="00680EAE">
              <w:rPr>
                <w:rFonts w:ascii="Arial Nova" w:eastAsia="Arial Nova" w:hAnsi="Arial Nova" w:cs="Arial Nova"/>
                <w:sz w:val="20"/>
                <w:szCs w:val="20"/>
              </w:rPr>
              <w:t>During the reporting year, several lessons emerged from ACS’s work in statistics, CRVS, geospatial data, and census support. Capacity-building and peer-to-peer learning proved highly effective in strengthening national and regional statistical systems, enhancing data analysis, quality assurance, and reporting. Integration of geospatial and administrative data improved the relevance, usability, and interoperability of statistics. Modernized census applications, CRVS strategic plans, and R-pipeline reporting tools accelerated data production and dissemination, supporting timely and evidence-based policy formulation. Challenges included fragmented digital systems, limited access to historical data, and gaps in cause-of-death reporting, highlighting the need for stronger coordination and system integration. Innovative approaches</w:t>
            </w:r>
            <w:r>
              <w:rPr>
                <w:rFonts w:ascii="Arial Nova" w:eastAsia="Arial Nova" w:hAnsi="Arial Nova" w:cs="Arial Nova"/>
                <w:sz w:val="20"/>
                <w:szCs w:val="20"/>
              </w:rPr>
              <w:t xml:space="preserve">, </w:t>
            </w:r>
            <w:r w:rsidRPr="00680EAE">
              <w:rPr>
                <w:rFonts w:ascii="Arial Nova" w:eastAsia="Arial Nova" w:hAnsi="Arial Nova" w:cs="Arial Nova"/>
                <w:sz w:val="20"/>
                <w:szCs w:val="20"/>
              </w:rPr>
              <w:t>such as leveraging regional expertise, applying the SEEA framework for environmental-economic accounting, and developing costed CRVS &amp; ID strategic plans</w:t>
            </w:r>
            <w:r>
              <w:rPr>
                <w:rFonts w:ascii="Arial Nova" w:eastAsia="Arial Nova" w:hAnsi="Arial Nova" w:cs="Arial Nova"/>
                <w:sz w:val="20"/>
                <w:szCs w:val="20"/>
              </w:rPr>
              <w:t xml:space="preserve">, </w:t>
            </w:r>
            <w:r w:rsidRPr="00680EAE">
              <w:rPr>
                <w:rFonts w:ascii="Arial Nova" w:eastAsia="Arial Nova" w:hAnsi="Arial Nova" w:cs="Arial Nova"/>
                <w:sz w:val="20"/>
                <w:szCs w:val="20"/>
              </w:rPr>
              <w:t>created opportunities for sustainable system modernization. Overall, the combination of technical support, strategic planning, South–South cooperation, and partnerships demonstrated that evidence-based interventions, aligned with national priorities and international frameworks, can effectively enhance statistical capacity, though continued investment is needed to address systemic gaps and fully operationalize digital and integrated solutions.</w:t>
            </w:r>
          </w:p>
        </w:tc>
        <w:tc>
          <w:tcPr>
            <w:tcW w:w="1661" w:type="pct"/>
          </w:tcPr>
          <w:p w14:paraId="4CF890C7" w14:textId="77777777" w:rsidR="00053136" w:rsidRPr="004C4A73" w:rsidRDefault="00053136"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 xml:space="preserve">What are the lessons learned during the reporting year? </w:t>
            </w:r>
          </w:p>
          <w:p w14:paraId="76D70DD0" w14:textId="77777777" w:rsidR="00053136" w:rsidRPr="004C4A73" w:rsidRDefault="00053136" w:rsidP="7D1210E1">
            <w:pPr>
              <w:pStyle w:val="ListParagraph"/>
              <w:numPr>
                <w:ilvl w:val="0"/>
                <w:numId w:val="23"/>
              </w:numPr>
              <w:spacing w:after="0" w:line="240" w:lineRule="auto"/>
              <w:ind w:left="256" w:hanging="211"/>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The lessons solutions and innovations deployed during the year.</w:t>
            </w:r>
          </w:p>
          <w:p w14:paraId="3339D781" w14:textId="77777777" w:rsidR="00053136" w:rsidRPr="004C4A73" w:rsidRDefault="00053136" w:rsidP="7D1210E1">
            <w:pPr>
              <w:pStyle w:val="ListParagraph"/>
              <w:numPr>
                <w:ilvl w:val="0"/>
                <w:numId w:val="23"/>
              </w:numPr>
              <w:spacing w:after="0" w:line="240" w:lineRule="auto"/>
              <w:ind w:left="256" w:hanging="211"/>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What worked and did not work, during the year.</w:t>
            </w:r>
          </w:p>
          <w:p w14:paraId="4D0D3BEA" w14:textId="77777777" w:rsidR="00053136" w:rsidRPr="004C4A73" w:rsidRDefault="00053136" w:rsidP="7D1210E1">
            <w:pPr>
              <w:pStyle w:val="ListParagraph"/>
              <w:numPr>
                <w:ilvl w:val="0"/>
                <w:numId w:val="23"/>
              </w:numPr>
              <w:spacing w:after="0" w:line="240" w:lineRule="auto"/>
              <w:ind w:left="256" w:hanging="211"/>
              <w:rPr>
                <w:rFonts w:ascii="Arial Nova" w:eastAsia="Arial Nova" w:hAnsi="Arial Nova" w:cs="Arial Nova"/>
                <w:color w:val="000000"/>
                <w:sz w:val="20"/>
                <w:szCs w:val="20"/>
              </w:rPr>
            </w:pPr>
            <w:r w:rsidRPr="004C4A73">
              <w:rPr>
                <w:rFonts w:ascii="Arial Nova" w:eastAsia="Arial Nova" w:hAnsi="Arial Nova" w:cs="Arial Nova"/>
                <w:color w:val="000000" w:themeColor="text1"/>
                <w:sz w:val="20"/>
                <w:szCs w:val="20"/>
              </w:rPr>
              <w:t>Highlight any emerging opportunities, the success or failure of programme innovations and solutions applied to accelerate the achievement of results.</w:t>
            </w:r>
          </w:p>
          <w:p w14:paraId="0FC067DD" w14:textId="77777777" w:rsidR="00053136" w:rsidRPr="004C4A73" w:rsidRDefault="00053136" w:rsidP="7D1210E1">
            <w:pPr>
              <w:pStyle w:val="ListParagraph"/>
              <w:spacing w:after="0" w:line="240" w:lineRule="auto"/>
              <w:ind w:left="256"/>
              <w:rPr>
                <w:rFonts w:ascii="Arial Nova" w:eastAsia="Arial Nova" w:hAnsi="Arial Nova" w:cs="Arial Nova"/>
                <w:color w:val="000000"/>
                <w:sz w:val="20"/>
                <w:szCs w:val="20"/>
              </w:rPr>
            </w:pPr>
          </w:p>
          <w:p w14:paraId="7E307450" w14:textId="635D3351" w:rsidR="00053136" w:rsidRPr="004C4A73" w:rsidRDefault="00053136" w:rsidP="7D1210E1">
            <w:pPr>
              <w:spacing w:after="0" w:line="240" w:lineRule="auto"/>
              <w:rPr>
                <w:rFonts w:ascii="Arial Nova" w:eastAsia="Arial Nova" w:hAnsi="Arial Nova" w:cs="Arial Nova"/>
                <w:color w:val="000000"/>
                <w:sz w:val="20"/>
                <w:szCs w:val="20"/>
              </w:rPr>
            </w:pPr>
            <w:r w:rsidRPr="004C4A73">
              <w:rPr>
                <w:rFonts w:ascii="Arial Nova" w:eastAsia="Arial Nova" w:hAnsi="Arial Nova" w:cs="Arial Nova"/>
                <w:b/>
                <w:bCs/>
                <w:sz w:val="20"/>
                <w:szCs w:val="20"/>
              </w:rPr>
              <w:t xml:space="preserve">(Please, do not give bullet points) </w:t>
            </w:r>
            <w:r w:rsidRPr="004C4A73">
              <w:rPr>
                <w:rFonts w:ascii="Arial Nova" w:eastAsia="Arial Nova" w:hAnsi="Arial Nova" w:cs="Arial Nova"/>
                <w:sz w:val="20"/>
                <w:szCs w:val="20"/>
              </w:rPr>
              <w:t>(max. 300 words)</w:t>
            </w:r>
          </w:p>
        </w:tc>
      </w:tr>
      <w:tr w:rsidR="00053136" w:rsidRPr="004C4A73" w14:paraId="75D984EF" w14:textId="77777777" w:rsidTr="7D1210E1">
        <w:trPr>
          <w:trHeight w:val="300"/>
        </w:trPr>
        <w:tc>
          <w:tcPr>
            <w:tcW w:w="5000" w:type="pct"/>
            <w:gridSpan w:val="2"/>
            <w:shd w:val="clear" w:color="auto" w:fill="BFBFBF" w:themeFill="background1" w:themeFillShade="BF"/>
          </w:tcPr>
          <w:p w14:paraId="0F1D65DD" w14:textId="07B21C15" w:rsidR="00053136" w:rsidRPr="004C4A73" w:rsidRDefault="00053136" w:rsidP="7D1210E1">
            <w:pPr>
              <w:spacing w:before="100" w:beforeAutospacing="1" w:after="100" w:afterAutospacing="1" w:line="240" w:lineRule="auto"/>
              <w:rPr>
                <w:rFonts w:ascii="Arial Nova" w:eastAsia="Arial Nova" w:hAnsi="Arial Nova" w:cs="Arial Nova"/>
                <w:b/>
                <w:bCs/>
                <w:color w:val="FF0000"/>
                <w:sz w:val="20"/>
                <w:szCs w:val="20"/>
                <w:lang w:eastAsia="en-GB"/>
              </w:rPr>
            </w:pPr>
            <w:r w:rsidRPr="004C4A73">
              <w:rPr>
                <w:rFonts w:ascii="Arial Nova" w:eastAsia="Arial Nova" w:hAnsi="Arial Nova" w:cs="Arial Nova"/>
                <w:b/>
                <w:bCs/>
                <w:sz w:val="20"/>
                <w:szCs w:val="20"/>
              </w:rPr>
              <w:t>Lessons Learned and Innovations-</w:t>
            </w:r>
            <w:r w:rsidRPr="004C4A73">
              <w:rPr>
                <w:rFonts w:ascii="Arial Nova" w:eastAsia="Arial Nova" w:hAnsi="Arial Nova" w:cs="Arial Nova"/>
                <w:b/>
                <w:bCs/>
                <w:color w:val="FF0000"/>
                <w:sz w:val="20"/>
                <w:szCs w:val="20"/>
                <w:lang w:eastAsia="en-GB"/>
              </w:rPr>
              <w:t xml:space="preserve"> </w:t>
            </w:r>
            <w:r w:rsidRPr="004C4A73">
              <w:rPr>
                <w:rFonts w:ascii="Arial Nova" w:eastAsia="Arial Nova" w:hAnsi="Arial Nova" w:cs="Arial Nova"/>
                <w:b/>
                <w:bCs/>
                <w:color w:val="000000" w:themeColor="text1"/>
                <w:sz w:val="20"/>
                <w:szCs w:val="20"/>
                <w:lang w:eastAsia="en-GB"/>
              </w:rPr>
              <w:t>Mid-Year</w:t>
            </w:r>
          </w:p>
        </w:tc>
      </w:tr>
      <w:tr w:rsidR="00053136" w:rsidRPr="004C4A73" w14:paraId="09193243" w14:textId="77777777" w:rsidTr="7D1210E1">
        <w:trPr>
          <w:trHeight w:val="300"/>
        </w:trPr>
        <w:tc>
          <w:tcPr>
            <w:tcW w:w="5000" w:type="pct"/>
            <w:gridSpan w:val="2"/>
          </w:tcPr>
          <w:p w14:paraId="2D62BDF9" w14:textId="0E745C77" w:rsidR="7D1210E1" w:rsidRPr="004C4A73" w:rsidRDefault="00053136" w:rsidP="001005AA">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 xml:space="preserve">During the reporting period, several important lessons were </w:t>
            </w:r>
            <w:proofErr w:type="gramStart"/>
            <w:r w:rsidRPr="004C4A73">
              <w:rPr>
                <w:rFonts w:ascii="Arial Nova" w:eastAsia="Arial Nova" w:hAnsi="Arial Nova" w:cs="Arial Nova"/>
                <w:sz w:val="20"/>
                <w:szCs w:val="20"/>
                <w:lang w:eastAsia="en-GB"/>
              </w:rPr>
              <w:t>learned</w:t>
            </w:r>
            <w:proofErr w:type="gramEnd"/>
            <w:r w:rsidRPr="004C4A73">
              <w:rPr>
                <w:rFonts w:ascii="Arial Nova" w:eastAsia="Arial Nova" w:hAnsi="Arial Nova" w:cs="Arial Nova"/>
                <w:sz w:val="20"/>
                <w:szCs w:val="20"/>
                <w:lang w:eastAsia="en-GB"/>
              </w:rPr>
              <w:t xml:space="preserve"> and innovations introduced across the Subprogramme’s activities. </w:t>
            </w:r>
            <w:commentRangeStart w:id="67"/>
            <w:r w:rsidRPr="004C4A73">
              <w:rPr>
                <w:rFonts w:ascii="Arial Nova" w:eastAsia="Arial Nova" w:hAnsi="Arial Nova" w:cs="Arial Nova"/>
                <w:sz w:val="20"/>
                <w:szCs w:val="20"/>
                <w:lang w:eastAsia="en-GB"/>
              </w:rPr>
              <w:t>A key lesson is that national ownership is vital for sustainability and effectiveness</w:t>
            </w:r>
            <w:r w:rsidR="307334CE"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exemplified by Guinea fully funding its technical mission under the Statistical Harmonization Project, reflecting strong local commitment.</w:t>
            </w:r>
            <w:commentRangeEnd w:id="67"/>
            <w:r w:rsidRPr="004C4A73">
              <w:rPr>
                <w:rStyle w:val="CommentReference"/>
                <w:rFonts w:ascii="Arial Nova" w:hAnsi="Arial Nova"/>
                <w:sz w:val="20"/>
                <w:szCs w:val="20"/>
              </w:rPr>
              <w:commentReference w:id="67"/>
            </w:r>
            <w:r w:rsidRPr="004C4A73">
              <w:rPr>
                <w:rFonts w:ascii="Arial Nova" w:eastAsia="Arial Nova" w:hAnsi="Arial Nova" w:cs="Arial Nova"/>
                <w:sz w:val="20"/>
                <w:szCs w:val="20"/>
                <w:lang w:eastAsia="en-GB"/>
              </w:rPr>
              <w:t xml:space="preserve"> </w:t>
            </w:r>
            <w:commentRangeStart w:id="68"/>
            <w:r w:rsidRPr="004C4A73">
              <w:rPr>
                <w:rFonts w:ascii="Arial Nova" w:eastAsia="Arial Nova" w:hAnsi="Arial Nova" w:cs="Arial Nova"/>
                <w:sz w:val="20"/>
                <w:szCs w:val="20"/>
                <w:lang w:eastAsia="en-GB"/>
              </w:rPr>
              <w:t xml:space="preserve">Conversely, limited funding for in-person missions significantly hindered impact in fragile and post-conflict settings, where remote support alone could not replace the value of on-the-ground engagement. In countries with weak digital infrastructure, particularly in Central and West Africa, the digital divide constrained the effectiveness of virtual support, underscoring the need for foundational investments in digital readiness. Coordination challenges within national institutions also disrupted implementation, </w:t>
            </w:r>
            <w:r w:rsidRPr="004C4A73">
              <w:rPr>
                <w:rFonts w:ascii="Arial Nova" w:eastAsia="Arial Nova" w:hAnsi="Arial Nova" w:cs="Arial Nova"/>
                <w:sz w:val="20"/>
                <w:szCs w:val="20"/>
                <w:lang w:eastAsia="en-GB"/>
              </w:rPr>
              <w:lastRenderedPageBreak/>
              <w:t>highlighting the importance of internal alignment and stakeholder collaboration. Moreover, multi-stakeholder consultations</w:t>
            </w:r>
            <w:r w:rsidR="7B34BAED"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as demonstrated through initiatives like the IGIF, national accounts reforms, and SSC measurement</w:t>
            </w:r>
            <w:r w:rsidR="42B11276"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played a critical role in validating frameworks and ensuring inclusive planning.</w:t>
            </w:r>
            <w:commentRangeEnd w:id="68"/>
            <w:r w:rsidRPr="004C4A73">
              <w:rPr>
                <w:rStyle w:val="CommentReference"/>
                <w:rFonts w:ascii="Arial Nova" w:hAnsi="Arial Nova"/>
                <w:sz w:val="20"/>
                <w:szCs w:val="20"/>
              </w:rPr>
              <w:commentReference w:id="68"/>
            </w:r>
          </w:p>
          <w:p w14:paraId="27C6AF53" w14:textId="210BFA67" w:rsidR="7D1210E1" w:rsidRPr="004C4A73" w:rsidRDefault="00053136" w:rsidP="001005AA">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 xml:space="preserve">In terms of innovation, the Subprogramme introduced </w:t>
            </w:r>
            <w:commentRangeStart w:id="69"/>
            <w:r w:rsidRPr="004C4A73">
              <w:rPr>
                <w:rFonts w:ascii="Arial Nova" w:eastAsia="Arial Nova" w:hAnsi="Arial Nova" w:cs="Arial Nova"/>
                <w:sz w:val="20"/>
                <w:szCs w:val="20"/>
                <w:lang w:eastAsia="en-GB"/>
              </w:rPr>
              <w:t xml:space="preserve">digital dashboards and </w:t>
            </w:r>
            <w:commentRangeEnd w:id="69"/>
            <w:r w:rsidRPr="004C4A73">
              <w:rPr>
                <w:rStyle w:val="CommentReference"/>
                <w:rFonts w:ascii="Arial Nova" w:hAnsi="Arial Nova"/>
                <w:sz w:val="20"/>
                <w:szCs w:val="20"/>
              </w:rPr>
              <w:commentReference w:id="69"/>
            </w:r>
            <w:r w:rsidRPr="004C4A73">
              <w:rPr>
                <w:rFonts w:ascii="Arial Nova" w:eastAsia="Arial Nova" w:hAnsi="Arial Nova" w:cs="Arial Nova"/>
                <w:sz w:val="20"/>
                <w:szCs w:val="20"/>
                <w:lang w:eastAsia="en-GB"/>
              </w:rPr>
              <w:t>census tools that significantly improved the accuracy, timeliness, and disaggregation of data for planning and policymaking. Geospatial technologies were successfully applied in initiatives such as Madagascar’s Water-Energy-Food Nexus and Uganda’s census modernization efforts, incorporating advanced tools like GeoAI, web mapping, and digital addressing. Methodological innovations, including web-scraping for price statistics, administrative data use for GDP estimation, and informal sector modelling, were piloted in countries such as Ghana, Kenya, and Togo</w:t>
            </w:r>
            <w:r w:rsidR="6FE3AE19"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enhancing data reliability and methodological efficiency. Peer learning was also strengthened through bilateral study tours and regional platforms, enabling countries to share best practices and build institutional capacity.</w:t>
            </w:r>
          </w:p>
          <w:p w14:paraId="2854771D" w14:textId="236E65F8" w:rsidR="00053136" w:rsidRPr="004C4A73" w:rsidRDefault="00053136" w:rsidP="7D1210E1">
            <w:pPr>
              <w:spacing w:before="100" w:beforeAutospacing="1" w:after="100" w:afterAutospacing="1" w:line="240" w:lineRule="auto"/>
              <w:rPr>
                <w:rFonts w:ascii="Arial Nova" w:eastAsia="Arial Nova" w:hAnsi="Arial Nova" w:cs="Arial Nova"/>
                <w:sz w:val="20"/>
                <w:szCs w:val="20"/>
                <w:lang w:eastAsia="en-GB"/>
              </w:rPr>
            </w:pPr>
            <w:r w:rsidRPr="004C4A73">
              <w:rPr>
                <w:rFonts w:ascii="Arial Nova" w:eastAsia="Arial Nova" w:hAnsi="Arial Nova" w:cs="Arial Nova"/>
                <w:sz w:val="20"/>
                <w:szCs w:val="20"/>
                <w:lang w:eastAsia="en-GB"/>
              </w:rPr>
              <w:t>In the Civil Registration and Vital Statistics (CRVS) domain, the Subprogramme supported applied research by partnering with African researchers to address practical challenges and inform national CRVS improvements. Between January and June 2025, the first cohort of researchers completed their projects, producing policy-relevant findings, while a second cohort was launched to continue advancing evidence-based solutions. The initiative emphasized peer learning and capacity building, notably through in-person training in Thailand</w:t>
            </w:r>
            <w:r w:rsidR="6C2B8B7A" w:rsidRPr="004C4A73">
              <w:rPr>
                <w:rFonts w:ascii="Arial Nova" w:eastAsia="Arial Nova" w:hAnsi="Arial Nova" w:cs="Arial Nova"/>
                <w:sz w:val="20"/>
                <w:szCs w:val="20"/>
                <w:lang w:eastAsia="en-GB"/>
              </w:rPr>
              <w:t xml:space="preserve">, </w:t>
            </w:r>
            <w:r w:rsidRPr="004C4A73">
              <w:rPr>
                <w:rFonts w:ascii="Arial Nova" w:eastAsia="Arial Nova" w:hAnsi="Arial Nova" w:cs="Arial Nova"/>
                <w:sz w:val="20"/>
                <w:szCs w:val="20"/>
                <w:lang w:eastAsia="en-GB"/>
              </w:rPr>
              <w:t>organized in collaboration with UNESCAP—for the first cohort, and comprehensive virtual sessions for the second. These efforts directly contribute to SDG Target 16.9 on legal identity and SDG Indicator 17.19.2 on civil registration coverage. By fostering research, knowledge exchange, and data-driven innovation, the Subprogramme is strengthening CRVS systems across the continent and accelerating progress toward inclusive development.</w:t>
            </w:r>
          </w:p>
          <w:p w14:paraId="74FC2B62" w14:textId="1589D949" w:rsidR="00053136" w:rsidRPr="004C4A73" w:rsidRDefault="00053136" w:rsidP="7D1210E1">
            <w:pPr>
              <w:spacing w:after="0" w:line="240" w:lineRule="auto"/>
              <w:rPr>
                <w:rFonts w:ascii="Arial Nova" w:eastAsia="Arial Nova" w:hAnsi="Arial Nova" w:cs="Arial Nova"/>
                <w:sz w:val="20"/>
                <w:szCs w:val="20"/>
              </w:rPr>
            </w:pPr>
          </w:p>
        </w:tc>
      </w:tr>
    </w:tbl>
    <w:p w14:paraId="27AE260B" w14:textId="73E42698" w:rsidR="7D1210E1" w:rsidRPr="004C4A73" w:rsidRDefault="7D1210E1">
      <w:pPr>
        <w:rPr>
          <w:rFonts w:ascii="Arial Nova" w:hAnsi="Arial Nova"/>
          <w:sz w:val="20"/>
          <w:szCs w:val="20"/>
        </w:rPr>
      </w:pPr>
    </w:p>
    <w:p w14:paraId="12706469" w14:textId="1317FC42" w:rsidR="00502388" w:rsidRPr="004C4A73" w:rsidRDefault="00502388" w:rsidP="00502388">
      <w:pPr>
        <w:spacing w:after="0" w:line="240" w:lineRule="auto"/>
        <w:rPr>
          <w:rFonts w:ascii="Arial Nova" w:hAnsi="Arial Nova"/>
          <w:sz w:val="20"/>
          <w:szCs w:val="20"/>
        </w:rPr>
      </w:pPr>
    </w:p>
    <w:sectPr w:rsidR="00502388" w:rsidRPr="004C4A73">
      <w:footerReference w:type="default" r:id="rId36"/>
      <w:pgSz w:w="16838" w:h="11906" w:orient="landscape"/>
      <w:pgMar w:top="450" w:right="1440" w:bottom="126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haron Chitambo" w:date="2025-06-10T12:47:00Z" w:initials="SC">
    <w:p w14:paraId="14EE1FFF" w14:textId="77777777" w:rsidR="0007299A" w:rsidRDefault="0007299A" w:rsidP="009356F8">
      <w:pPr>
        <w:pStyle w:val="CommentText"/>
      </w:pPr>
      <w:r>
        <w:rPr>
          <w:rStyle w:val="CommentReference"/>
        </w:rPr>
        <w:annotationRef/>
      </w:r>
      <w:r>
        <w:t>How is the SP progressing towards the IoA? As a closing statement to the analytical statement</w:t>
      </w:r>
    </w:p>
  </w:comment>
  <w:comment w:id="1" w:author="Akrem Abdusemed Muhammed" w:date="2025-12-17T16:42:00Z" w:initials="AA">
    <w:p w14:paraId="2A976F4F" w14:textId="2D9D1BFF" w:rsidR="090369E6" w:rsidRDefault="00000000">
      <w:pPr>
        <w:pStyle w:val="CommentText"/>
      </w:pPr>
      <w:r>
        <w:rPr>
          <w:rStyle w:val="CommentReference"/>
        </w:rPr>
        <w:annotationRef/>
      </w:r>
      <w:r w:rsidRPr="2FCB8515">
        <w:t>revised</w:t>
      </w:r>
    </w:p>
  </w:comment>
  <w:comment w:id="2" w:author="Sharon Chitambo" w:date="2025-06-10T10:05:00Z" w:initials="SC">
    <w:p w14:paraId="02DC9FF5" w14:textId="77777777" w:rsidR="00C56DDA" w:rsidRDefault="00C56DDA" w:rsidP="00DA2E21">
      <w:pPr>
        <w:pStyle w:val="CommentText"/>
      </w:pPr>
      <w:r>
        <w:rPr>
          <w:rStyle w:val="CommentReference"/>
        </w:rPr>
        <w:annotationRef/>
      </w:r>
      <w:r>
        <w:t>Which UNSDCF outcomes and outputs? Please provide the details for each country</w:t>
      </w:r>
    </w:p>
  </w:comment>
  <w:comment w:id="3" w:author="Sharon Chitambo" w:date="2025-06-10T12:48:00Z" w:initials="SC">
    <w:p w14:paraId="6630428E" w14:textId="77777777" w:rsidR="00C56DDA" w:rsidRDefault="00C56DDA" w:rsidP="00ED2812">
      <w:pPr>
        <w:pStyle w:val="CommentText"/>
      </w:pPr>
      <w:r>
        <w:rPr>
          <w:rStyle w:val="CommentReference"/>
        </w:rPr>
        <w:annotationRef/>
      </w:r>
      <w:r>
        <w:t>How is the SP progressing towards the IoA? As a closing statement to the analytical statement</w:t>
      </w:r>
    </w:p>
  </w:comment>
  <w:comment w:id="4" w:author="Sharon Chitambo" w:date="2025-06-10T12:48:00Z" w:initials="SC">
    <w:p w14:paraId="2FC16322" w14:textId="77777777" w:rsidR="00C56DDA" w:rsidRDefault="00C56DDA" w:rsidP="00E30EF2">
      <w:pPr>
        <w:pStyle w:val="CommentText"/>
      </w:pPr>
      <w:r>
        <w:rPr>
          <w:rStyle w:val="CommentReference"/>
        </w:rPr>
        <w:annotationRef/>
      </w:r>
      <w:r>
        <w:t>How is the SP progressing towards the IoA? As a closing statement to the analytical statement</w:t>
      </w:r>
    </w:p>
  </w:comment>
  <w:comment w:id="5" w:author="Sharon Chitambo" w:date="2025-06-10T11:21:00Z" w:initials="SC">
    <w:p w14:paraId="5E21D7DA" w14:textId="6B64F90A" w:rsidR="00C56DDA" w:rsidRDefault="00C56DDA" w:rsidP="007358F1">
      <w:pPr>
        <w:pStyle w:val="CommentText"/>
      </w:pPr>
      <w:r>
        <w:rPr>
          <w:rStyle w:val="CommentReference"/>
        </w:rPr>
        <w:annotationRef/>
      </w:r>
      <w:r>
        <w:t>For this to be reportable, please demonstrate ECA's contribution to this achievement. What did ACS do to support the two countries transition?  The report on strategic interventions and key contributions does not report on any ECA support to these two countries.</w:t>
      </w:r>
    </w:p>
  </w:comment>
  <w:comment w:id="6" w:author="Sharon Chitambo" w:date="2025-06-10T11:26:00Z" w:initials="SC">
    <w:p w14:paraId="3422CF56" w14:textId="77777777" w:rsidR="00C56DDA" w:rsidRDefault="00C56DDA" w:rsidP="00853915">
      <w:pPr>
        <w:pStyle w:val="CommentText"/>
      </w:pPr>
      <w:r>
        <w:rPr>
          <w:rStyle w:val="CommentReference"/>
        </w:rPr>
        <w:annotationRef/>
      </w:r>
      <w:r>
        <w:t>2024 work, please only report on 2025 programme of work</w:t>
      </w:r>
    </w:p>
  </w:comment>
  <w:comment w:id="7" w:author="Akrem Abdusemed Muhammed" w:date="2025-12-17T15:42:00Z" w:initials="AA">
    <w:p w14:paraId="05CD2FA3" w14:textId="1468FF9B" w:rsidR="32B26713" w:rsidRDefault="00000000">
      <w:pPr>
        <w:pStyle w:val="CommentText"/>
      </w:pPr>
      <w:r>
        <w:rPr>
          <w:rStyle w:val="CommentReference"/>
        </w:rPr>
        <w:annotationRef/>
      </w:r>
      <w:r w:rsidRPr="36F28656">
        <w:t xml:space="preserve">updated </w:t>
      </w:r>
    </w:p>
  </w:comment>
  <w:comment w:id="8" w:author="Sharon Chitambo" w:date="2025-06-10T11:35:00Z" w:initials="SC">
    <w:p w14:paraId="0AD64BC4" w14:textId="77777777" w:rsidR="00C56DDA" w:rsidRDefault="00C56DDA" w:rsidP="00E809A6">
      <w:pPr>
        <w:pStyle w:val="CommentText"/>
      </w:pPr>
      <w:r>
        <w:rPr>
          <w:rStyle w:val="CommentReference"/>
        </w:rPr>
        <w:annotationRef/>
      </w:r>
      <w:r>
        <w:t>Study tour for whom, to where, for what purpose, how many participated in the tour (gender disaggregated data required)</w:t>
      </w:r>
    </w:p>
  </w:comment>
  <w:comment w:id="9" w:author="Akrem Abdusemed Muhammed" w:date="2025-12-17T15:45:00Z" w:initials="AA">
    <w:p w14:paraId="7B8115EE" w14:textId="5004EA9D" w:rsidR="0463D963" w:rsidRDefault="00000000">
      <w:pPr>
        <w:pStyle w:val="CommentText"/>
      </w:pPr>
      <w:r>
        <w:rPr>
          <w:rStyle w:val="CommentReference"/>
        </w:rPr>
        <w:annotationRef/>
      </w:r>
      <w:r w:rsidRPr="62F6F3FA">
        <w:t>updated</w:t>
      </w:r>
    </w:p>
  </w:comment>
  <w:comment w:id="10" w:author="Sharon Chitambo" w:date="2025-06-10T11:42:00Z" w:initials="SC">
    <w:p w14:paraId="2616C3A1" w14:textId="77777777" w:rsidR="00C56DDA" w:rsidRDefault="00C56DDA" w:rsidP="00FD177F">
      <w:pPr>
        <w:pStyle w:val="CommentText"/>
      </w:pPr>
      <w:r>
        <w:rPr>
          <w:rStyle w:val="CommentReference"/>
        </w:rPr>
        <w:annotationRef/>
      </w:r>
      <w:r>
        <w:t xml:space="preserve">What is this STG? How many sessions were organized, for what purpose, for whom, how many participated, in-person or virtual, what was ECA contributions? Report states "including contributions from </w:t>
      </w:r>
      <w:r>
        <w:rPr>
          <w:b/>
          <w:bCs/>
        </w:rPr>
        <w:t xml:space="preserve">Rwanda, Madagascar, and Nigeria; </w:t>
      </w:r>
      <w:r>
        <w:t>which are the other countries or how many countries participated in these sessions?</w:t>
      </w:r>
    </w:p>
  </w:comment>
  <w:comment w:id="11" w:author="Sharon Chitambo" w:date="2025-06-10T11:46:00Z" w:initials="SC">
    <w:p w14:paraId="39359501" w14:textId="77777777" w:rsidR="00C56DDA" w:rsidRDefault="00C56DDA">
      <w:pPr>
        <w:pStyle w:val="CommentText"/>
      </w:pPr>
      <w:r>
        <w:rPr>
          <w:rStyle w:val="CommentReference"/>
        </w:rPr>
        <w:annotationRef/>
      </w:r>
      <w:r>
        <w:t xml:space="preserve">In the </w:t>
      </w:r>
      <w:proofErr w:type="gramStart"/>
      <w:r>
        <w:t>deliverables</w:t>
      </w:r>
      <w:proofErr w:type="gramEnd"/>
      <w:r>
        <w:t xml:space="preserve"> matrix, no deliverables are indicated as completed under technical materials or publications. Please provide links to these deliverables. </w:t>
      </w:r>
    </w:p>
    <w:p w14:paraId="57A22B17" w14:textId="77777777" w:rsidR="00C56DDA" w:rsidRDefault="00C56DDA">
      <w:pPr>
        <w:pStyle w:val="CommentText"/>
      </w:pPr>
    </w:p>
    <w:p w14:paraId="4EE84A2E" w14:textId="77777777" w:rsidR="00C56DDA" w:rsidRDefault="00C56DDA" w:rsidP="00EC3C9C">
      <w:pPr>
        <w:pStyle w:val="CommentText"/>
      </w:pPr>
      <w:r>
        <w:t>If the SP was disseminating knowledge products from prior years, please indicate so in the report</w:t>
      </w:r>
    </w:p>
  </w:comment>
  <w:comment w:id="12" w:author="Akrem Abdusemed Muhammed" w:date="2025-12-17T15:48:00Z" w:initials="AA">
    <w:p w14:paraId="1A6FE47C" w14:textId="185E871F" w:rsidR="1F79116E" w:rsidRDefault="00000000">
      <w:pPr>
        <w:pStyle w:val="CommentText"/>
      </w:pPr>
      <w:r>
        <w:rPr>
          <w:rStyle w:val="CommentReference"/>
        </w:rPr>
        <w:annotationRef/>
      </w:r>
      <w:r w:rsidRPr="2D6BB1A0">
        <w:t>updated</w:t>
      </w:r>
    </w:p>
  </w:comment>
  <w:comment w:id="13" w:author="Sharon Chitambo" w:date="2025-06-10T11:57:00Z" w:initials="SC">
    <w:p w14:paraId="12CF917C" w14:textId="77777777" w:rsidR="00C56DDA" w:rsidRDefault="00C56DDA" w:rsidP="00C53056">
      <w:pPr>
        <w:pStyle w:val="CommentText"/>
      </w:pPr>
      <w:r>
        <w:rPr>
          <w:rStyle w:val="CommentReference"/>
        </w:rPr>
        <w:annotationRef/>
      </w:r>
      <w:r>
        <w:t>Please provide details; how were they piloted?</w:t>
      </w:r>
    </w:p>
  </w:comment>
  <w:comment w:id="14" w:author="Akrem Abdusemed Muhammed" w:date="2025-12-17T15:48:00Z" w:initials="AA">
    <w:p w14:paraId="60E4FB26" w14:textId="60D92756" w:rsidR="3D8E96A7" w:rsidRDefault="00000000">
      <w:pPr>
        <w:pStyle w:val="CommentText"/>
      </w:pPr>
      <w:r>
        <w:rPr>
          <w:rStyle w:val="CommentReference"/>
        </w:rPr>
        <w:annotationRef/>
      </w:r>
      <w:r w:rsidRPr="3E374096">
        <w:t>updated</w:t>
      </w:r>
    </w:p>
  </w:comment>
  <w:comment w:id="15" w:author="Sharon Chitambo" w:date="2025-06-10T11:58:00Z" w:initials="SC">
    <w:p w14:paraId="4EE1104E" w14:textId="77777777" w:rsidR="00C56DDA" w:rsidRDefault="00C56DDA" w:rsidP="0013333B">
      <w:pPr>
        <w:pStyle w:val="CommentText"/>
      </w:pPr>
      <w:r>
        <w:rPr>
          <w:rStyle w:val="CommentReference"/>
        </w:rPr>
        <w:annotationRef/>
      </w:r>
      <w:r>
        <w:t>With whom and for what purpose? When were the meetings held? How many participants</w:t>
      </w:r>
    </w:p>
  </w:comment>
  <w:comment w:id="16" w:author="Akrem Abdusemed Muhammed" w:date="2025-12-17T15:50:00Z" w:initials="AA">
    <w:p w14:paraId="3D38A47C" w14:textId="5EB6DADB" w:rsidR="7028E3B7" w:rsidRDefault="00000000">
      <w:pPr>
        <w:pStyle w:val="CommentText"/>
      </w:pPr>
      <w:r>
        <w:rPr>
          <w:rStyle w:val="CommentReference"/>
        </w:rPr>
        <w:annotationRef/>
      </w:r>
      <w:r w:rsidRPr="04325170">
        <w:t xml:space="preserve">updated </w:t>
      </w:r>
    </w:p>
  </w:comment>
  <w:comment w:id="17" w:author="Sharon Chitambo" w:date="2025-06-10T11:59:00Z" w:initials="SC">
    <w:p w14:paraId="6EF07412" w14:textId="77777777" w:rsidR="00C56DDA" w:rsidRDefault="00C56DDA" w:rsidP="009A63F9">
      <w:pPr>
        <w:pStyle w:val="CommentText"/>
      </w:pPr>
      <w:r>
        <w:rPr>
          <w:rStyle w:val="CommentReference"/>
        </w:rPr>
        <w:annotationRef/>
      </w:r>
      <w:r>
        <w:t>On what, for what purpose, who participated, from where, how many?</w:t>
      </w:r>
    </w:p>
  </w:comment>
  <w:comment w:id="20" w:author="Sharon Chitambo" w:date="2025-06-10T12:04:00Z" w:initials="SC">
    <w:p w14:paraId="69ECD042" w14:textId="77777777" w:rsidR="00C56DDA" w:rsidRDefault="00C56DDA" w:rsidP="00955E3E">
      <w:pPr>
        <w:pStyle w:val="CommentText"/>
      </w:pPr>
      <w:r>
        <w:rPr>
          <w:rStyle w:val="CommentReference"/>
        </w:rPr>
        <w:annotationRef/>
      </w:r>
      <w:r>
        <w:t>Which RECs participated</w:t>
      </w:r>
    </w:p>
  </w:comment>
  <w:comment w:id="18" w:author="Sharon Chitambo" w:date="2025-06-10T12:03:00Z" w:initials="SC">
    <w:p w14:paraId="4EA9190B" w14:textId="60EF9639" w:rsidR="00C56DDA" w:rsidRDefault="00C56DDA" w:rsidP="00B977D2">
      <w:pPr>
        <w:pStyle w:val="CommentText"/>
      </w:pPr>
      <w:r>
        <w:rPr>
          <w:rStyle w:val="CommentReference"/>
        </w:rPr>
        <w:annotationRef/>
      </w:r>
      <w:r>
        <w:t>Please provide full details required, see prior similar feedback</w:t>
      </w:r>
    </w:p>
  </w:comment>
  <w:comment w:id="19" w:author="Akrem Abdusemed Muhammed" w:date="2025-12-17T15:53:00Z" w:initials="AA">
    <w:p w14:paraId="3451EC13" w14:textId="41DAAA60" w:rsidR="0E1C0E8E" w:rsidRDefault="00000000">
      <w:pPr>
        <w:pStyle w:val="CommentText"/>
      </w:pPr>
      <w:r>
        <w:rPr>
          <w:rStyle w:val="CommentReference"/>
        </w:rPr>
        <w:annotationRef/>
      </w:r>
      <w:r w:rsidRPr="6519C606">
        <w:t>revised</w:t>
      </w:r>
    </w:p>
  </w:comment>
  <w:comment w:id="21" w:author="Sharon Chitambo" w:date="2025-06-10T12:09:00Z" w:initials="SC">
    <w:p w14:paraId="756FD588" w14:textId="77777777" w:rsidR="00C56DDA" w:rsidRDefault="00C56DDA" w:rsidP="00752343">
      <w:pPr>
        <w:pStyle w:val="CommentText"/>
      </w:pPr>
      <w:r>
        <w:rPr>
          <w:rStyle w:val="CommentReference"/>
        </w:rPr>
        <w:annotationRef/>
      </w:r>
      <w:r>
        <w:t>Please do not report process and activities</w:t>
      </w:r>
    </w:p>
  </w:comment>
  <w:comment w:id="22" w:author="Sharon Chitambo" w:date="2025-06-10T12:11:00Z" w:initials="SC">
    <w:p w14:paraId="003F1A5B" w14:textId="77777777" w:rsidR="00C56DDA" w:rsidRDefault="00C56DDA">
      <w:pPr>
        <w:pStyle w:val="CommentText"/>
      </w:pPr>
      <w:r>
        <w:rPr>
          <w:rStyle w:val="CommentReference"/>
        </w:rPr>
        <w:annotationRef/>
      </w:r>
      <w:r>
        <w:t>Please read guidelines for each section before completing the report.</w:t>
      </w:r>
    </w:p>
    <w:p w14:paraId="0FE2C697" w14:textId="77777777" w:rsidR="00C56DDA" w:rsidRDefault="00C56DDA">
      <w:pPr>
        <w:pStyle w:val="CommentText"/>
      </w:pPr>
    </w:p>
    <w:p w14:paraId="09E944CF" w14:textId="77777777" w:rsidR="00C56DDA" w:rsidRDefault="00C56DDA">
      <w:pPr>
        <w:pStyle w:val="CommentText"/>
      </w:pPr>
      <w:r>
        <w:t xml:space="preserve">Challenges should be included in the analytical statement. </w:t>
      </w:r>
    </w:p>
    <w:p w14:paraId="550172A6" w14:textId="77777777" w:rsidR="00C56DDA" w:rsidRDefault="00C56DDA">
      <w:pPr>
        <w:pStyle w:val="CommentText"/>
      </w:pPr>
    </w:p>
    <w:p w14:paraId="051CA79F" w14:textId="77777777" w:rsidR="00C56DDA" w:rsidRDefault="00C56DDA" w:rsidP="00E31CCE">
      <w:pPr>
        <w:pStyle w:val="CommentText"/>
      </w:pPr>
      <w:r>
        <w:t>In this section, please report on any deviations from the planned work; any deliverables planned for delivery by midyear that have not be delivered and why</w:t>
      </w:r>
    </w:p>
  </w:comment>
  <w:comment w:id="23" w:author="Sharon Chitambo" w:date="2025-06-10T12:12:00Z" w:initials="SC">
    <w:p w14:paraId="0DA196CD" w14:textId="77777777" w:rsidR="00C56DDA" w:rsidRDefault="00C56DDA" w:rsidP="00A27AEB">
      <w:pPr>
        <w:pStyle w:val="CommentText"/>
      </w:pPr>
      <w:r>
        <w:rPr>
          <w:rStyle w:val="CommentReference"/>
        </w:rPr>
        <w:annotationRef/>
      </w:r>
      <w:r>
        <w:t>What role did these institutions play?</w:t>
      </w:r>
    </w:p>
  </w:comment>
  <w:comment w:id="24" w:author="Sharon Chitambo" w:date="2025-06-10T12:47:00Z" w:initials="SC">
    <w:p w14:paraId="589E7FE2" w14:textId="77777777" w:rsidR="00C56DDA" w:rsidRDefault="00C56DDA" w:rsidP="00645F5C">
      <w:pPr>
        <w:pStyle w:val="CommentText"/>
      </w:pPr>
      <w:r>
        <w:rPr>
          <w:rStyle w:val="CommentReference"/>
        </w:rPr>
        <w:annotationRef/>
      </w:r>
      <w:r>
        <w:t>How is the SP progressing towards the IoA? As a closing statement to the analytical statement</w:t>
      </w:r>
    </w:p>
  </w:comment>
  <w:comment w:id="26" w:author="Sharon Chitambo" w:date="2025-06-10T12:47:00Z" w:initials="SC">
    <w:p w14:paraId="1892962B" w14:textId="77777777" w:rsidR="00C56DDA" w:rsidRDefault="00C56DDA" w:rsidP="00635B65">
      <w:pPr>
        <w:pStyle w:val="CommentText"/>
      </w:pPr>
      <w:r>
        <w:rPr>
          <w:rStyle w:val="CommentReference"/>
        </w:rPr>
        <w:annotationRef/>
      </w:r>
      <w:r>
        <w:t>How is the SP progressing towards the IoA? As a closing statement to the analytical statement</w:t>
      </w:r>
    </w:p>
  </w:comment>
  <w:comment w:id="27" w:author="Sharon Chitambo" w:date="2025-06-10T10:19:00Z" w:initials="SC">
    <w:p w14:paraId="28AAC883" w14:textId="348D805C" w:rsidR="00C56DDA" w:rsidRDefault="00C56DDA">
      <w:pPr>
        <w:pStyle w:val="CommentText"/>
      </w:pPr>
      <w:r>
        <w:rPr>
          <w:rStyle w:val="CommentReference"/>
        </w:rPr>
        <w:annotationRef/>
      </w:r>
      <w:r>
        <w:t>For every workshop/seminar/meeting, please provide all required information.</w:t>
      </w:r>
    </w:p>
    <w:p w14:paraId="3ADB09E1" w14:textId="77777777" w:rsidR="00C56DDA" w:rsidRDefault="00C56DDA">
      <w:pPr>
        <w:pStyle w:val="CommentText"/>
      </w:pPr>
    </w:p>
    <w:p w14:paraId="0016D0BD" w14:textId="77777777" w:rsidR="00C56DDA" w:rsidRDefault="00C56DDA">
      <w:pPr>
        <w:pStyle w:val="CommentText"/>
      </w:pPr>
      <w:r>
        <w:t>Who participated</w:t>
      </w:r>
    </w:p>
    <w:p w14:paraId="06528787" w14:textId="77777777" w:rsidR="00C56DDA" w:rsidRDefault="00C56DDA">
      <w:pPr>
        <w:pStyle w:val="CommentText"/>
      </w:pPr>
      <w:r>
        <w:t>How many (gender disaggregated data required)</w:t>
      </w:r>
    </w:p>
    <w:p w14:paraId="2726079C" w14:textId="77777777" w:rsidR="00C56DDA" w:rsidRDefault="00C56DDA">
      <w:pPr>
        <w:pStyle w:val="CommentText"/>
      </w:pPr>
      <w:r>
        <w:t>When</w:t>
      </w:r>
    </w:p>
    <w:p w14:paraId="27F37828" w14:textId="77777777" w:rsidR="00C56DDA" w:rsidRDefault="00C56DDA" w:rsidP="007409A6">
      <w:pPr>
        <w:pStyle w:val="CommentText"/>
      </w:pPr>
      <w:proofErr w:type="gramStart"/>
      <w:r>
        <w:t>Where</w:t>
      </w:r>
      <w:proofErr w:type="gramEnd"/>
    </w:p>
  </w:comment>
  <w:comment w:id="28" w:author="Akrem Abdusemed Muhammed" w:date="2025-12-17T16:13:00Z" w:initials="AA">
    <w:p w14:paraId="0B8DC58C" w14:textId="134956AA" w:rsidR="35AA317E" w:rsidRDefault="00000000">
      <w:pPr>
        <w:pStyle w:val="CommentText"/>
      </w:pPr>
      <w:r>
        <w:rPr>
          <w:rStyle w:val="CommentReference"/>
        </w:rPr>
        <w:annotationRef/>
      </w:r>
      <w:r w:rsidRPr="2A5345D1">
        <w:t xml:space="preserve">revised </w:t>
      </w:r>
    </w:p>
  </w:comment>
  <w:comment w:id="29" w:author="Sharon Chitambo" w:date="2025-06-10T10:37:00Z" w:initials="SC">
    <w:p w14:paraId="08A69984" w14:textId="5CD94B28" w:rsidR="00C56DDA" w:rsidRDefault="00C56DDA" w:rsidP="00CB6F61">
      <w:pPr>
        <w:pStyle w:val="CommentText"/>
      </w:pPr>
      <w:r>
        <w:rPr>
          <w:rStyle w:val="CommentReference"/>
        </w:rPr>
        <w:annotationRef/>
      </w:r>
      <w:r>
        <w:t>See comment above</w:t>
      </w:r>
    </w:p>
  </w:comment>
  <w:comment w:id="30" w:author="Akrem Abdusemed Muhammed" w:date="2025-12-17T16:13:00Z" w:initials="AA">
    <w:p w14:paraId="0904DEAD" w14:textId="434CBDE4" w:rsidR="51CFEC80" w:rsidRDefault="00000000">
      <w:pPr>
        <w:pStyle w:val="CommentText"/>
      </w:pPr>
      <w:r>
        <w:rPr>
          <w:rStyle w:val="CommentReference"/>
        </w:rPr>
        <w:annotationRef/>
      </w:r>
      <w:r w:rsidRPr="6393BA19">
        <w:t xml:space="preserve">revised </w:t>
      </w:r>
    </w:p>
  </w:comment>
  <w:comment w:id="31" w:author="Sharon Chitambo" w:date="2025-06-10T10:47:00Z" w:initials="SC">
    <w:p w14:paraId="260DA9F9" w14:textId="77777777" w:rsidR="00C56DDA" w:rsidRDefault="00C56DDA" w:rsidP="007050D7">
      <w:pPr>
        <w:pStyle w:val="CommentText"/>
      </w:pPr>
      <w:r>
        <w:rPr>
          <w:rStyle w:val="CommentReference"/>
        </w:rPr>
        <w:annotationRef/>
      </w:r>
      <w:r>
        <w:t>See comment above</w:t>
      </w:r>
    </w:p>
  </w:comment>
  <w:comment w:id="32" w:author="Akrem Abdusemed Muhammed" w:date="2025-12-17T16:15:00Z" w:initials="AA">
    <w:p w14:paraId="53E879EB" w14:textId="5034B8CA" w:rsidR="140E5AE9" w:rsidRDefault="00000000">
      <w:pPr>
        <w:pStyle w:val="CommentText"/>
      </w:pPr>
      <w:r>
        <w:rPr>
          <w:rStyle w:val="CommentReference"/>
        </w:rPr>
        <w:annotationRef/>
      </w:r>
      <w:r w:rsidRPr="0FC50FBF">
        <w:t xml:space="preserve">revsied </w:t>
      </w:r>
    </w:p>
  </w:comment>
  <w:comment w:id="33" w:author="Sharon Chitambo" w:date="2025-06-10T11:03:00Z" w:initials="SC">
    <w:p w14:paraId="72C70B37" w14:textId="77777777" w:rsidR="00C56DDA" w:rsidRDefault="00C56DDA" w:rsidP="00496AC6">
      <w:pPr>
        <w:pStyle w:val="CommentText"/>
      </w:pPr>
      <w:r>
        <w:rPr>
          <w:rStyle w:val="CommentReference"/>
        </w:rPr>
        <w:annotationRef/>
      </w:r>
      <w:r>
        <w:t>Sex disaggregated data?</w:t>
      </w:r>
    </w:p>
  </w:comment>
  <w:comment w:id="34" w:author="Akrem Abdusemed Muhammed" w:date="2025-12-17T16:17:00Z" w:initials="AA">
    <w:p w14:paraId="168EDA54" w14:textId="02B0C1E2" w:rsidR="4E486D13" w:rsidRDefault="00000000">
      <w:pPr>
        <w:pStyle w:val="CommentText"/>
      </w:pPr>
      <w:r>
        <w:rPr>
          <w:rStyle w:val="CommentReference"/>
        </w:rPr>
        <w:annotationRef/>
      </w:r>
      <w:r w:rsidRPr="0ED4EF2E">
        <w:t>no data</w:t>
      </w:r>
    </w:p>
  </w:comment>
  <w:comment w:id="37" w:author="Sharon Chitambo" w:date="2025-06-10T11:06:00Z" w:initials="SC">
    <w:p w14:paraId="772B65D7" w14:textId="77777777" w:rsidR="00C56DDA" w:rsidRDefault="00C56DDA" w:rsidP="006220EF">
      <w:pPr>
        <w:pStyle w:val="CommentText"/>
      </w:pPr>
      <w:r>
        <w:rPr>
          <w:rStyle w:val="CommentReference"/>
        </w:rPr>
        <w:annotationRef/>
      </w:r>
      <w:r>
        <w:t>Capacity building is an output</w:t>
      </w:r>
    </w:p>
  </w:comment>
  <w:comment w:id="38" w:author="Akrem Abdusemed Muhammed" w:date="2025-12-17T16:19:00Z" w:initials="AA">
    <w:p w14:paraId="082C34CC" w14:textId="270A26F7" w:rsidR="04B8FD74" w:rsidRDefault="00000000">
      <w:pPr>
        <w:pStyle w:val="CommentText"/>
      </w:pPr>
      <w:r>
        <w:rPr>
          <w:rStyle w:val="CommentReference"/>
        </w:rPr>
        <w:annotationRef/>
      </w:r>
      <w:r w:rsidRPr="35E68CF4">
        <w:t>Noted</w:t>
      </w:r>
    </w:p>
  </w:comment>
  <w:comment w:id="35" w:author="Sharon Chitambo" w:date="2025-06-10T11:05:00Z" w:initials="SC">
    <w:p w14:paraId="1B454AD3" w14:textId="11F7F9F5" w:rsidR="00C56DDA" w:rsidRDefault="00C56DDA" w:rsidP="00BA724B">
      <w:pPr>
        <w:pStyle w:val="CommentText"/>
      </w:pPr>
      <w:r>
        <w:rPr>
          <w:rStyle w:val="CommentReference"/>
        </w:rPr>
        <w:annotationRef/>
      </w:r>
      <w:r>
        <w:t>Refer to Q1 presentation and ensure ACS substantive contribution is clearly articulated</w:t>
      </w:r>
    </w:p>
  </w:comment>
  <w:comment w:id="36" w:author="Akrem Abdusemed Muhammed" w:date="2025-12-17T16:19:00Z" w:initials="AA">
    <w:p w14:paraId="22AC5681" w14:textId="04A2BE0E" w:rsidR="644D2DD1" w:rsidRDefault="00000000">
      <w:pPr>
        <w:pStyle w:val="CommentText"/>
      </w:pPr>
      <w:r>
        <w:rPr>
          <w:rStyle w:val="CommentReference"/>
        </w:rPr>
        <w:annotationRef/>
      </w:r>
      <w:r w:rsidRPr="463F5894">
        <w:t xml:space="preserve">revised </w:t>
      </w:r>
    </w:p>
  </w:comment>
  <w:comment w:id="39" w:author="Sharon Chitambo" w:date="2025-06-10T11:14:00Z" w:initials="SC">
    <w:p w14:paraId="5B76E8B8" w14:textId="77777777" w:rsidR="00C56DDA" w:rsidRDefault="00C56DDA" w:rsidP="00FE5B2B">
      <w:pPr>
        <w:pStyle w:val="CommentText"/>
      </w:pPr>
      <w:r>
        <w:rPr>
          <w:rStyle w:val="CommentReference"/>
        </w:rPr>
        <w:annotationRef/>
      </w:r>
      <w:r>
        <w:t>Please provide a specific example of how ACS has partnered/collaborated with these institutions</w:t>
      </w:r>
    </w:p>
  </w:comment>
  <w:comment w:id="40" w:author="Akrem Abdusemed Muhammed" w:date="2025-12-17T16:21:00Z" w:initials="AA">
    <w:p w14:paraId="18331BA0" w14:textId="35BAEFAF" w:rsidR="6B51D473" w:rsidRDefault="00000000">
      <w:pPr>
        <w:pStyle w:val="CommentText"/>
      </w:pPr>
      <w:r>
        <w:rPr>
          <w:rStyle w:val="CommentReference"/>
        </w:rPr>
        <w:annotationRef/>
      </w:r>
      <w:r w:rsidRPr="5E16CCE0">
        <w:t xml:space="preserve">revised </w:t>
      </w:r>
    </w:p>
  </w:comment>
  <w:comment w:id="41" w:author="Akrem Abdusemed Muhammed" w:date="2025-12-17T16:22:00Z" w:initials="AA">
    <w:p w14:paraId="4FE66A7F" w14:textId="2F2E74FB" w:rsidR="35203EBB" w:rsidRDefault="00000000">
      <w:pPr>
        <w:pStyle w:val="CommentText"/>
      </w:pPr>
      <w:r>
        <w:rPr>
          <w:rStyle w:val="CommentReference"/>
        </w:rPr>
        <w:annotationRef/>
      </w:r>
      <w:r w:rsidRPr="3D831403">
        <w:t xml:space="preserve">revised </w:t>
      </w:r>
    </w:p>
  </w:comment>
  <w:comment w:id="42" w:author="Sharon Chitambo" w:date="2025-06-10T12:48:00Z" w:initials="SC">
    <w:p w14:paraId="7234E0EB" w14:textId="77777777" w:rsidR="0007299A" w:rsidRDefault="0007299A" w:rsidP="00E8155C">
      <w:pPr>
        <w:pStyle w:val="CommentText"/>
      </w:pPr>
      <w:r>
        <w:rPr>
          <w:rStyle w:val="CommentReference"/>
        </w:rPr>
        <w:annotationRef/>
      </w:r>
      <w:r>
        <w:t>How is the SP progressing towards the IoA? As a closing statement to the analytical statement</w:t>
      </w:r>
    </w:p>
  </w:comment>
  <w:comment w:id="43" w:author="Sharon Chitambo" w:date="2025-06-10T12:48:00Z" w:initials="SC">
    <w:p w14:paraId="1C89A4C5" w14:textId="77777777" w:rsidR="009059C8" w:rsidRDefault="009059C8" w:rsidP="002A2281">
      <w:pPr>
        <w:pStyle w:val="CommentText"/>
      </w:pPr>
      <w:r>
        <w:rPr>
          <w:rStyle w:val="CommentReference"/>
        </w:rPr>
        <w:annotationRef/>
      </w:r>
      <w:r>
        <w:t>How is the SP progressing towards the IoA? As a closing statement to the analytical statement</w:t>
      </w:r>
    </w:p>
  </w:comment>
  <w:comment w:id="44" w:author="Sharon Chitambo" w:date="2025-06-10T12:54:00Z" w:initials="SC">
    <w:p w14:paraId="48CF1E6E" w14:textId="77777777" w:rsidR="009059C8" w:rsidRDefault="009059C8" w:rsidP="00DE21EC">
      <w:pPr>
        <w:pStyle w:val="CommentText"/>
      </w:pPr>
      <w:r>
        <w:rPr>
          <w:rStyle w:val="CommentReference"/>
        </w:rPr>
        <w:annotationRef/>
      </w:r>
      <w:r>
        <w:t>What was ECA's role?</w:t>
      </w:r>
    </w:p>
  </w:comment>
  <w:comment w:id="45" w:author="Sharon Chitambo" w:date="2025-06-10T12:52:00Z" w:initials="SC">
    <w:p w14:paraId="195432AB" w14:textId="359DF155" w:rsidR="009059C8" w:rsidRDefault="009059C8" w:rsidP="00BB48E1">
      <w:pPr>
        <w:pStyle w:val="CommentText"/>
      </w:pPr>
      <w:r>
        <w:rPr>
          <w:rStyle w:val="CommentReference"/>
        </w:rPr>
        <w:annotationRef/>
      </w:r>
      <w:r>
        <w:t>Which are the countries? who carried out the assessments, what was ECA's role and for what purpose?</w:t>
      </w:r>
    </w:p>
  </w:comment>
  <w:comment w:id="46" w:author="Akrem Abdusemed Muhammed" w:date="2025-12-17T16:42:00Z" w:initials="AA">
    <w:p w14:paraId="445F4E46" w14:textId="736DD5E2" w:rsidR="0CFBEB50" w:rsidRDefault="00000000">
      <w:pPr>
        <w:pStyle w:val="CommentText"/>
      </w:pPr>
      <w:r>
        <w:rPr>
          <w:rStyle w:val="CommentReference"/>
        </w:rPr>
        <w:annotationRef/>
      </w:r>
      <w:r w:rsidRPr="36F7EFD8">
        <w:t>REVISED</w:t>
      </w:r>
    </w:p>
  </w:comment>
  <w:comment w:id="47" w:author="Sharon Chitambo" w:date="2025-06-10T12:54:00Z" w:initials="SC">
    <w:p w14:paraId="534A634D" w14:textId="77777777" w:rsidR="009059C8" w:rsidRDefault="009059C8" w:rsidP="00015825">
      <w:pPr>
        <w:pStyle w:val="CommentText"/>
      </w:pPr>
      <w:r>
        <w:rPr>
          <w:rStyle w:val="CommentReference"/>
        </w:rPr>
        <w:annotationRef/>
      </w:r>
      <w:r>
        <w:t>What was ECA's role?</w:t>
      </w:r>
    </w:p>
  </w:comment>
  <w:comment w:id="48" w:author="Sharon Chitambo" w:date="2025-06-10T12:54:00Z" w:initials="SC">
    <w:p w14:paraId="1810C121" w14:textId="5C571512" w:rsidR="009059C8" w:rsidRDefault="009059C8" w:rsidP="00293B54">
      <w:pPr>
        <w:pStyle w:val="CommentText"/>
      </w:pPr>
      <w:r>
        <w:rPr>
          <w:rStyle w:val="CommentReference"/>
        </w:rPr>
        <w:annotationRef/>
      </w:r>
      <w:r>
        <w:t>Which are the countries?</w:t>
      </w:r>
    </w:p>
  </w:comment>
  <w:comment w:id="49" w:author="Akrem Abdusemed Muhammed" w:date="2025-12-17T16:49:00Z" w:initials="AA">
    <w:p w14:paraId="7B6EBC43" w14:textId="1025505F" w:rsidR="52E39F11" w:rsidRDefault="00000000">
      <w:pPr>
        <w:pStyle w:val="CommentText"/>
      </w:pPr>
      <w:r>
        <w:rPr>
          <w:rStyle w:val="CommentReference"/>
        </w:rPr>
        <w:annotationRef/>
      </w:r>
      <w:r w:rsidRPr="1513B046">
        <w:t xml:space="preserve">revised </w:t>
      </w:r>
    </w:p>
  </w:comment>
  <w:comment w:id="50" w:author="Sharon Chitambo" w:date="2025-06-10T12:56:00Z" w:initials="SC">
    <w:p w14:paraId="7D4A4A9D" w14:textId="77777777" w:rsidR="009059C8" w:rsidRDefault="009059C8" w:rsidP="009C1859">
      <w:pPr>
        <w:pStyle w:val="CommentText"/>
      </w:pPr>
      <w:r>
        <w:rPr>
          <w:rStyle w:val="CommentReference"/>
        </w:rPr>
        <w:annotationRef/>
      </w:r>
      <w:r>
        <w:t>Could you unpack what technical assistance is being provided to the country?</w:t>
      </w:r>
    </w:p>
  </w:comment>
  <w:comment w:id="51" w:author="Akrem Abdusemed Muhammed" w:date="2025-12-17T16:53:00Z" w:initials="AA">
    <w:p w14:paraId="5E031BFC" w14:textId="373A2D72" w:rsidR="57844D0B" w:rsidRDefault="00000000">
      <w:pPr>
        <w:pStyle w:val="CommentText"/>
      </w:pPr>
      <w:r>
        <w:rPr>
          <w:rStyle w:val="CommentReference"/>
        </w:rPr>
        <w:annotationRef/>
      </w:r>
      <w:r w:rsidRPr="5767ACB8">
        <w:t xml:space="preserve">revised </w:t>
      </w:r>
    </w:p>
  </w:comment>
  <w:comment w:id="52" w:author="Sharon Chitambo" w:date="2025-06-10T12:56:00Z" w:initials="SC">
    <w:p w14:paraId="139C8AF2" w14:textId="53B7DBD8" w:rsidR="009059C8" w:rsidRDefault="009059C8" w:rsidP="00C50459">
      <w:pPr>
        <w:pStyle w:val="CommentText"/>
      </w:pPr>
      <w:r>
        <w:rPr>
          <w:rStyle w:val="CommentReference"/>
        </w:rPr>
        <w:annotationRef/>
      </w:r>
      <w:r>
        <w:t>Could you unpack what technical support is being provided to the country?</w:t>
      </w:r>
    </w:p>
  </w:comment>
  <w:comment w:id="53" w:author="Sharon Chitambo" w:date="2025-06-10T12:57:00Z" w:initials="SC">
    <w:p w14:paraId="653A1B74" w14:textId="77777777" w:rsidR="009059C8" w:rsidRDefault="009059C8" w:rsidP="002F743B">
      <w:pPr>
        <w:pStyle w:val="CommentText"/>
      </w:pPr>
      <w:r>
        <w:rPr>
          <w:rStyle w:val="CommentReference"/>
        </w:rPr>
        <w:annotationRef/>
      </w:r>
      <w:r>
        <w:t>When? Please provide links to documents</w:t>
      </w:r>
    </w:p>
  </w:comment>
  <w:comment w:id="54" w:author="Akrem Abdusemed Muhammed" w:date="2025-12-17T16:56:00Z" w:initials="AA">
    <w:p w14:paraId="64D00DCA" w14:textId="1CA408A9" w:rsidR="2833078F" w:rsidRDefault="00000000">
      <w:pPr>
        <w:pStyle w:val="CommentText"/>
      </w:pPr>
      <w:r>
        <w:rPr>
          <w:rStyle w:val="CommentReference"/>
        </w:rPr>
        <w:annotationRef/>
      </w:r>
      <w:r w:rsidRPr="603B4E98">
        <w:t xml:space="preserve">revised </w:t>
      </w:r>
    </w:p>
  </w:comment>
  <w:comment w:id="55" w:author="Sharon Chitambo" w:date="2025-06-10T13:02:00Z" w:initials="SC">
    <w:p w14:paraId="245A8621" w14:textId="77777777" w:rsidR="00053136" w:rsidRDefault="00053136" w:rsidP="003D58DE">
      <w:pPr>
        <w:pStyle w:val="CommentText"/>
      </w:pPr>
      <w:r>
        <w:rPr>
          <w:rStyle w:val="CommentReference"/>
        </w:rPr>
        <w:annotationRef/>
      </w:r>
      <w:r>
        <w:t xml:space="preserve">Based on the SP programme of work, there are shortfalls noted, please report on </w:t>
      </w:r>
      <w:proofErr w:type="gramStart"/>
      <w:r>
        <w:t>them</w:t>
      </w:r>
      <w:proofErr w:type="gramEnd"/>
      <w:r>
        <w:t xml:space="preserve"> and indicate what the SP will do to ensure delivery of the planned work</w:t>
      </w:r>
    </w:p>
  </w:comment>
  <w:comment w:id="56" w:author="Sharon Chitambo" w:date="2025-06-10T13:02:00Z" w:initials="SC">
    <w:p w14:paraId="72A706B3" w14:textId="77777777" w:rsidR="00053136" w:rsidRDefault="00053136" w:rsidP="002A2281">
      <w:pPr>
        <w:pStyle w:val="CommentText"/>
      </w:pPr>
      <w:r>
        <w:rPr>
          <w:rStyle w:val="CommentReference"/>
        </w:rPr>
        <w:annotationRef/>
      </w:r>
      <w:r>
        <w:t xml:space="preserve">Based on the SP programme of work, there are shortfalls noted, please report on </w:t>
      </w:r>
      <w:proofErr w:type="gramStart"/>
      <w:r>
        <w:t>them</w:t>
      </w:r>
      <w:proofErr w:type="gramEnd"/>
      <w:r>
        <w:t xml:space="preserve"> and indicate what the SP will do to ensure delivery of the planned work</w:t>
      </w:r>
    </w:p>
  </w:comment>
  <w:comment w:id="57" w:author="Sharon Chitambo" w:date="2025-06-10T13:04:00Z" w:initials="SC">
    <w:p w14:paraId="10380AEB" w14:textId="77777777" w:rsidR="00053136" w:rsidRDefault="00053136" w:rsidP="00E41798">
      <w:pPr>
        <w:pStyle w:val="CommentText"/>
      </w:pPr>
      <w:r>
        <w:rPr>
          <w:rStyle w:val="CommentReference"/>
        </w:rPr>
        <w:annotationRef/>
      </w:r>
      <w:r>
        <w:t xml:space="preserve">To demonstrate complementarity, show how the SP work links with the UNSDCF in the countries </w:t>
      </w:r>
      <w:proofErr w:type="gramStart"/>
      <w:r>
        <w:t>supported;</w:t>
      </w:r>
      <w:proofErr w:type="gramEnd"/>
      <w:r>
        <w:t xml:space="preserve"> which UNSDCF pillar, outcome and output is ACS work contributing to</w:t>
      </w:r>
    </w:p>
  </w:comment>
  <w:comment w:id="58" w:author="Sharon Chitambo" w:date="2025-06-10T13:05:00Z" w:initials="SC">
    <w:p w14:paraId="51B34FDE" w14:textId="77777777" w:rsidR="00053136" w:rsidRDefault="00053136" w:rsidP="00964987">
      <w:pPr>
        <w:pStyle w:val="CommentText"/>
      </w:pPr>
      <w:r>
        <w:rPr>
          <w:rStyle w:val="CommentReference"/>
        </w:rPr>
        <w:annotationRef/>
      </w:r>
      <w:r>
        <w:t>What is the role of ESCAP?</w:t>
      </w:r>
    </w:p>
  </w:comment>
  <w:comment w:id="59" w:author="Sharon Chitambo" w:date="2025-06-10T13:08:00Z" w:initials="SC">
    <w:p w14:paraId="4A9B7653" w14:textId="77777777" w:rsidR="00A3240E" w:rsidRDefault="00A3240E" w:rsidP="00F05E83">
      <w:pPr>
        <w:pStyle w:val="CommentText"/>
      </w:pPr>
      <w:r>
        <w:rPr>
          <w:rStyle w:val="CommentReference"/>
        </w:rPr>
        <w:annotationRef/>
      </w:r>
      <w:r>
        <w:t>Not possible considering RA1. unless RA1 report is updated to provide a status of progress. Additionally, more than 50% of the deliverables are "not started".</w:t>
      </w:r>
    </w:p>
  </w:comment>
  <w:comment w:id="60" w:author="Sharon Chitambo" w:date="2025-06-10T13:09:00Z" w:initials="SC">
    <w:p w14:paraId="381A7BC3" w14:textId="5E137406" w:rsidR="00053136" w:rsidRDefault="00053136" w:rsidP="00DA03D7">
      <w:pPr>
        <w:pStyle w:val="CommentText"/>
      </w:pPr>
      <w:r>
        <w:rPr>
          <w:rStyle w:val="CommentReference"/>
        </w:rPr>
        <w:annotationRef/>
      </w:r>
      <w:r>
        <w:t>The SP has not provided any gender disaggregated data save for one instance in the report, this report is at variance</w:t>
      </w:r>
    </w:p>
  </w:comment>
  <w:comment w:id="61" w:author="Sharon Chitambo" w:date="2025-06-10T13:12:00Z" w:initials="SC">
    <w:p w14:paraId="58E2C597" w14:textId="77777777" w:rsidR="00053136" w:rsidRDefault="00053136" w:rsidP="00010354">
      <w:pPr>
        <w:pStyle w:val="CommentText"/>
      </w:pPr>
      <w:r>
        <w:rPr>
          <w:rStyle w:val="CommentReference"/>
        </w:rPr>
        <w:annotationRef/>
      </w:r>
      <w:r>
        <w:t xml:space="preserve">This is a far-reaching sweeping statement. To claim contribution to empowerment of under-represented populations, the SP would have to have specific outcomes and outputs aimed at improving their situation. We cannot make a cause-effect linkage simply from </w:t>
      </w:r>
      <w:proofErr w:type="gramStart"/>
      <w:r>
        <w:t>counting  participation</w:t>
      </w:r>
      <w:proofErr w:type="gramEnd"/>
      <w:r>
        <w:t xml:space="preserve"> in workshops</w:t>
      </w:r>
    </w:p>
  </w:comment>
  <w:comment w:id="62" w:author="Sharon Chitambo" w:date="2025-06-10T13:13:00Z" w:initials="SC">
    <w:p w14:paraId="47B636B7" w14:textId="77777777" w:rsidR="00053136" w:rsidRDefault="00053136" w:rsidP="00747AE4">
      <w:pPr>
        <w:pStyle w:val="CommentText"/>
      </w:pPr>
      <w:r>
        <w:rPr>
          <w:rStyle w:val="CommentReference"/>
        </w:rPr>
        <w:annotationRef/>
      </w:r>
      <w:r>
        <w:t>What efforts in integrating disability and environmental concerns?</w:t>
      </w:r>
    </w:p>
  </w:comment>
  <w:comment w:id="63" w:author="Akrem Abdusemed Muhammed" w:date="2025-12-17T16:33:00Z" w:initials="AA">
    <w:p w14:paraId="6E179F54" w14:textId="04F3105E" w:rsidR="75928563" w:rsidRDefault="00000000">
      <w:pPr>
        <w:pStyle w:val="CommentText"/>
      </w:pPr>
      <w:r>
        <w:rPr>
          <w:rStyle w:val="CommentReference"/>
        </w:rPr>
        <w:annotationRef/>
      </w:r>
      <w:r w:rsidRPr="71F2C2E0">
        <w:t>revised</w:t>
      </w:r>
    </w:p>
  </w:comment>
  <w:comment w:id="64" w:author="Sharon Chitambo" w:date="2025-06-10T13:14:00Z" w:initials="SC">
    <w:p w14:paraId="5BEEE597" w14:textId="77777777" w:rsidR="00053136" w:rsidRDefault="00053136" w:rsidP="00A70B1D">
      <w:pPr>
        <w:pStyle w:val="CommentText"/>
      </w:pPr>
      <w:r>
        <w:rPr>
          <w:rStyle w:val="CommentReference"/>
        </w:rPr>
        <w:annotationRef/>
      </w:r>
      <w:r>
        <w:t>Ensure PPT reflects this report</w:t>
      </w:r>
    </w:p>
  </w:comment>
  <w:comment w:id="65" w:author="Sharon Chitambo" w:date="2025-06-10T13:14:00Z" w:initials="SC">
    <w:p w14:paraId="52249AD2" w14:textId="77777777" w:rsidR="00053136" w:rsidRDefault="00053136" w:rsidP="001D5E91">
      <w:pPr>
        <w:pStyle w:val="CommentText"/>
      </w:pPr>
      <w:r>
        <w:rPr>
          <w:rStyle w:val="CommentReference"/>
        </w:rPr>
        <w:annotationRef/>
      </w:r>
      <w:r>
        <w:t>Ensure PPT reflects this report</w:t>
      </w:r>
    </w:p>
  </w:comment>
  <w:comment w:id="66" w:author="Sharon Chitambo" w:date="2025-06-10T13:13:00Z" w:initials="SC">
    <w:p w14:paraId="7EACCAF6" w14:textId="718AB913" w:rsidR="00053136" w:rsidRDefault="00053136" w:rsidP="004D3495">
      <w:pPr>
        <w:pStyle w:val="CommentText"/>
      </w:pPr>
      <w:r>
        <w:rPr>
          <w:rStyle w:val="CommentReference"/>
        </w:rPr>
        <w:annotationRef/>
      </w:r>
      <w:r>
        <w:t>Ensure this section reflects presentation on PPT</w:t>
      </w:r>
    </w:p>
  </w:comment>
  <w:comment w:id="67" w:author="Sharon Chitambo" w:date="2025-06-10T13:17:00Z" w:initials="SC">
    <w:p w14:paraId="08A27891" w14:textId="77777777" w:rsidR="00053136" w:rsidRDefault="00053136">
      <w:pPr>
        <w:pStyle w:val="CommentText"/>
      </w:pPr>
      <w:r>
        <w:rPr>
          <w:rStyle w:val="CommentReference"/>
        </w:rPr>
        <w:annotationRef/>
      </w:r>
      <w:r>
        <w:t xml:space="preserve">It is a </w:t>
      </w:r>
      <w:proofErr w:type="spellStart"/>
      <w:proofErr w:type="gramStart"/>
      <w:r>
        <w:t>well known</w:t>
      </w:r>
      <w:proofErr w:type="spellEnd"/>
      <w:proofErr w:type="gramEnd"/>
      <w:r>
        <w:t xml:space="preserve"> fact that to ensure ownership, countries should be engaged as "partners" in implementation, not mere beneficiaries of support. </w:t>
      </w:r>
    </w:p>
    <w:p w14:paraId="5BF7F571" w14:textId="77777777" w:rsidR="00053136" w:rsidRDefault="00053136">
      <w:pPr>
        <w:pStyle w:val="CommentText"/>
      </w:pPr>
    </w:p>
    <w:p w14:paraId="4B50C3AB" w14:textId="77777777" w:rsidR="00053136" w:rsidRDefault="00053136" w:rsidP="008C73CC">
      <w:pPr>
        <w:pStyle w:val="CommentText"/>
      </w:pPr>
      <w:r>
        <w:t>What the lesson here is, is how ACS managed to get Guinea to fully fund the technical mission; what did ACS do to get this buy-in?</w:t>
      </w:r>
    </w:p>
  </w:comment>
  <w:comment w:id="68" w:author="Sharon Chitambo" w:date="2025-06-10T13:19:00Z" w:initials="SC">
    <w:p w14:paraId="5FE9B29A" w14:textId="77777777" w:rsidR="00053136" w:rsidRDefault="00053136" w:rsidP="00540F2D">
      <w:pPr>
        <w:pStyle w:val="CommentText"/>
      </w:pPr>
      <w:r>
        <w:rPr>
          <w:rStyle w:val="CommentReference"/>
        </w:rPr>
        <w:annotationRef/>
      </w:r>
      <w:r>
        <w:t>This is the challenge; what is the lesson? What did ACS do to be able to deliver its work? How ACS addressed the challenge is the lesson to be shared</w:t>
      </w:r>
    </w:p>
  </w:comment>
  <w:comment w:id="69" w:author="Sharon Chitambo" w:date="2025-06-10T13:19:00Z" w:initials="SC">
    <w:p w14:paraId="227FE7B5" w14:textId="77777777" w:rsidR="00053136" w:rsidRDefault="00053136" w:rsidP="005F62D6">
      <w:pPr>
        <w:pStyle w:val="CommentText"/>
      </w:pPr>
      <w:r>
        <w:rPr>
          <w:rStyle w:val="CommentReference"/>
        </w:rPr>
        <w:annotationRef/>
      </w:r>
      <w:r>
        <w:t>Which ones, where, when?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EE1FFF" w15:done="0"/>
  <w15:commentEx w15:paraId="2A976F4F" w15:paraIdParent="14EE1FFF" w15:done="0"/>
  <w15:commentEx w15:paraId="02DC9FF5" w15:done="0"/>
  <w15:commentEx w15:paraId="6630428E" w15:done="0"/>
  <w15:commentEx w15:paraId="2FC16322" w15:done="0"/>
  <w15:commentEx w15:paraId="5E21D7DA" w15:done="0"/>
  <w15:commentEx w15:paraId="3422CF56" w15:done="0"/>
  <w15:commentEx w15:paraId="05CD2FA3" w15:paraIdParent="3422CF56" w15:done="0"/>
  <w15:commentEx w15:paraId="0AD64BC4" w15:done="0"/>
  <w15:commentEx w15:paraId="7B8115EE" w15:paraIdParent="0AD64BC4" w15:done="0"/>
  <w15:commentEx w15:paraId="2616C3A1" w15:done="0"/>
  <w15:commentEx w15:paraId="4EE84A2E" w15:done="0"/>
  <w15:commentEx w15:paraId="1A6FE47C" w15:paraIdParent="4EE84A2E" w15:done="0"/>
  <w15:commentEx w15:paraId="12CF917C" w15:done="0"/>
  <w15:commentEx w15:paraId="60E4FB26" w15:paraIdParent="12CF917C" w15:done="0"/>
  <w15:commentEx w15:paraId="4EE1104E" w15:done="0"/>
  <w15:commentEx w15:paraId="3D38A47C" w15:paraIdParent="4EE1104E" w15:done="0"/>
  <w15:commentEx w15:paraId="6EF07412" w15:done="0"/>
  <w15:commentEx w15:paraId="69ECD042" w15:done="0"/>
  <w15:commentEx w15:paraId="4EA9190B" w15:done="0"/>
  <w15:commentEx w15:paraId="3451EC13" w15:paraIdParent="4EA9190B" w15:done="0"/>
  <w15:commentEx w15:paraId="756FD588" w15:done="0"/>
  <w15:commentEx w15:paraId="051CA79F" w15:done="0"/>
  <w15:commentEx w15:paraId="0DA196CD" w15:done="0"/>
  <w15:commentEx w15:paraId="589E7FE2" w15:done="0"/>
  <w15:commentEx w15:paraId="1892962B" w15:done="0"/>
  <w15:commentEx w15:paraId="27F37828" w15:done="0"/>
  <w15:commentEx w15:paraId="0B8DC58C" w15:paraIdParent="27F37828" w15:done="0"/>
  <w15:commentEx w15:paraId="08A69984" w15:done="0"/>
  <w15:commentEx w15:paraId="0904DEAD" w15:paraIdParent="08A69984" w15:done="0"/>
  <w15:commentEx w15:paraId="260DA9F9" w15:done="0"/>
  <w15:commentEx w15:paraId="53E879EB" w15:paraIdParent="260DA9F9" w15:done="0"/>
  <w15:commentEx w15:paraId="72C70B37" w15:done="0"/>
  <w15:commentEx w15:paraId="168EDA54" w15:paraIdParent="72C70B37" w15:done="0"/>
  <w15:commentEx w15:paraId="772B65D7" w15:done="0"/>
  <w15:commentEx w15:paraId="082C34CC" w15:paraIdParent="772B65D7" w15:done="0"/>
  <w15:commentEx w15:paraId="1B454AD3" w15:done="0"/>
  <w15:commentEx w15:paraId="22AC5681" w15:paraIdParent="1B454AD3" w15:done="0"/>
  <w15:commentEx w15:paraId="5B76E8B8" w15:done="0"/>
  <w15:commentEx w15:paraId="18331BA0" w15:paraIdParent="5B76E8B8" w15:done="0"/>
  <w15:commentEx w15:paraId="4FE66A7F" w15:paraIdParent="5B76E8B8" w15:done="0"/>
  <w15:commentEx w15:paraId="7234E0EB" w15:done="0"/>
  <w15:commentEx w15:paraId="1C89A4C5" w15:done="0"/>
  <w15:commentEx w15:paraId="48CF1E6E" w15:done="0"/>
  <w15:commentEx w15:paraId="195432AB" w15:done="0"/>
  <w15:commentEx w15:paraId="445F4E46" w15:paraIdParent="195432AB" w15:done="0"/>
  <w15:commentEx w15:paraId="534A634D" w15:done="0"/>
  <w15:commentEx w15:paraId="1810C121" w15:done="0"/>
  <w15:commentEx w15:paraId="7B6EBC43" w15:paraIdParent="1810C121" w15:done="0"/>
  <w15:commentEx w15:paraId="7D4A4A9D" w15:done="0"/>
  <w15:commentEx w15:paraId="5E031BFC" w15:paraIdParent="7D4A4A9D" w15:done="0"/>
  <w15:commentEx w15:paraId="139C8AF2" w15:done="0"/>
  <w15:commentEx w15:paraId="653A1B74" w15:done="0"/>
  <w15:commentEx w15:paraId="64D00DCA" w15:paraIdParent="653A1B74" w15:done="0"/>
  <w15:commentEx w15:paraId="245A8621" w15:done="0"/>
  <w15:commentEx w15:paraId="72A706B3" w15:done="0"/>
  <w15:commentEx w15:paraId="10380AEB" w15:done="0"/>
  <w15:commentEx w15:paraId="51B34FDE" w15:done="0"/>
  <w15:commentEx w15:paraId="4A9B7653" w15:done="0"/>
  <w15:commentEx w15:paraId="381A7BC3" w15:done="0"/>
  <w15:commentEx w15:paraId="58E2C597" w15:done="0"/>
  <w15:commentEx w15:paraId="47B636B7" w15:done="0"/>
  <w15:commentEx w15:paraId="6E179F54" w15:paraIdParent="47B636B7" w15:done="0"/>
  <w15:commentEx w15:paraId="5BEEE597" w15:done="0"/>
  <w15:commentEx w15:paraId="52249AD2" w15:done="0"/>
  <w15:commentEx w15:paraId="7EACCAF6" w15:done="0"/>
  <w15:commentEx w15:paraId="4B50C3AB" w15:done="0"/>
  <w15:commentEx w15:paraId="5FE9B29A" w15:done="0"/>
  <w15:commentEx w15:paraId="227FE7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F2A7E0" w16cex:dateUtc="2025-06-10T09:47:00Z"/>
  <w16cex:commentExtensible w16cex:durableId="0F6FEE31" w16cex:dateUtc="2025-12-17T13:42:00Z"/>
  <w16cex:commentExtensible w16cex:durableId="2BF28200" w16cex:dateUtc="2025-06-10T07:05:00Z"/>
  <w16cex:commentExtensible w16cex:durableId="2BF2A812" w16cex:dateUtc="2025-06-10T09:48:00Z"/>
  <w16cex:commentExtensible w16cex:durableId="74B1887F" w16cex:dateUtc="2025-06-10T09:48:00Z"/>
  <w16cex:commentExtensible w16cex:durableId="2BF293CC" w16cex:dateUtc="2025-06-10T08:21:00Z"/>
  <w16cex:commentExtensible w16cex:durableId="2BF294E0" w16cex:dateUtc="2025-06-10T08:26:00Z"/>
  <w16cex:commentExtensible w16cex:durableId="18365765" w16cex:dateUtc="2025-12-17T12:42:00Z"/>
  <w16cex:commentExtensible w16cex:durableId="2BF296F2" w16cex:dateUtc="2025-06-10T08:35:00Z"/>
  <w16cex:commentExtensible w16cex:durableId="6464D2EB" w16cex:dateUtc="2025-12-17T12:45:00Z"/>
  <w16cex:commentExtensible w16cex:durableId="2BF2989D" w16cex:dateUtc="2025-06-10T08:42:00Z"/>
  <w16cex:commentExtensible w16cex:durableId="2BF299A4" w16cex:dateUtc="2025-06-10T08:46:00Z"/>
  <w16cex:commentExtensible w16cex:durableId="78CABF7E" w16cex:dateUtc="2025-12-17T12:48:00Z"/>
  <w16cex:commentExtensible w16cex:durableId="2BF29C2C" w16cex:dateUtc="2025-06-10T08:57:00Z"/>
  <w16cex:commentExtensible w16cex:durableId="140EC33A" w16cex:dateUtc="2025-12-17T12:48:00Z"/>
  <w16cex:commentExtensible w16cex:durableId="2BF29C5B" w16cex:dateUtc="2025-06-10T08:58:00Z"/>
  <w16cex:commentExtensible w16cex:durableId="0EAA9FDC" w16cex:dateUtc="2025-12-17T12:50:00Z"/>
  <w16cex:commentExtensible w16cex:durableId="2BF29C91" w16cex:dateUtc="2025-06-10T08:59:00Z"/>
  <w16cex:commentExtensible w16cex:durableId="2BF29DC4" w16cex:dateUtc="2025-06-10T09:04:00Z"/>
  <w16cex:commentExtensible w16cex:durableId="2BF29DA3" w16cex:dateUtc="2025-06-10T09:03:00Z"/>
  <w16cex:commentExtensible w16cex:durableId="5266E6A2" w16cex:dateUtc="2025-12-17T12:53:00Z"/>
  <w16cex:commentExtensible w16cex:durableId="2BF29EE9" w16cex:dateUtc="2025-06-10T09:09:00Z"/>
  <w16cex:commentExtensible w16cex:durableId="2BF29F7B" w16cex:dateUtc="2025-06-10T09:11:00Z"/>
  <w16cex:commentExtensible w16cex:durableId="2BF29FC6" w16cex:dateUtc="2025-06-10T09:12:00Z"/>
  <w16cex:commentExtensible w16cex:durableId="2BF2A7D0" w16cex:dateUtc="2025-06-10T09:47:00Z"/>
  <w16cex:commentExtensible w16cex:durableId="3E3F1293" w16cex:dateUtc="2025-06-10T09:47:00Z"/>
  <w16cex:commentExtensible w16cex:durableId="2BF28535" w16cex:dateUtc="2025-06-10T07:19:00Z"/>
  <w16cex:commentExtensible w16cex:durableId="49EF7ED3" w16cex:dateUtc="2025-12-17T13:13:00Z"/>
  <w16cex:commentExtensible w16cex:durableId="2BF28979" w16cex:dateUtc="2025-06-10T07:37:00Z"/>
  <w16cex:commentExtensible w16cex:durableId="66E44FB2" w16cex:dateUtc="2025-12-17T13:13:00Z"/>
  <w16cex:commentExtensible w16cex:durableId="2BF28BD1" w16cex:dateUtc="2025-06-10T07:47:00Z"/>
  <w16cex:commentExtensible w16cex:durableId="03380DE0" w16cex:dateUtc="2025-12-17T13:15:00Z"/>
  <w16cex:commentExtensible w16cex:durableId="2BF28F6E" w16cex:dateUtc="2025-06-10T08:03:00Z"/>
  <w16cex:commentExtensible w16cex:durableId="0EF55BCF" w16cex:dateUtc="2025-12-17T13:17:00Z"/>
  <w16cex:commentExtensible w16cex:durableId="2BF29051" w16cex:dateUtc="2025-06-10T08:06:00Z"/>
  <w16cex:commentExtensible w16cex:durableId="442EDD2A" w16cex:dateUtc="2025-12-17T13:19:00Z"/>
  <w16cex:commentExtensible w16cex:durableId="2BF28FE6" w16cex:dateUtc="2025-06-10T08:05:00Z"/>
  <w16cex:commentExtensible w16cex:durableId="2E9EB48B" w16cex:dateUtc="2025-12-17T13:19:00Z"/>
  <w16cex:commentExtensible w16cex:durableId="2BF29232" w16cex:dateUtc="2025-06-10T08:14:00Z"/>
  <w16cex:commentExtensible w16cex:durableId="3669FAA3" w16cex:dateUtc="2025-12-17T13:21:00Z"/>
  <w16cex:commentExtensible w16cex:durableId="73CF1097" w16cex:dateUtc="2025-12-17T13:22:00Z"/>
  <w16cex:commentExtensible w16cex:durableId="2BF2A82A" w16cex:dateUtc="2025-06-10T09:48:00Z"/>
  <w16cex:commentExtensible w16cex:durableId="6FE4B035" w16cex:dateUtc="2025-06-10T09:48:00Z"/>
  <w16cex:commentExtensible w16cex:durableId="2BF2A998" w16cex:dateUtc="2025-06-10T09:54:00Z"/>
  <w16cex:commentExtensible w16cex:durableId="2BF2A911" w16cex:dateUtc="2025-06-10T09:52:00Z"/>
  <w16cex:commentExtensible w16cex:durableId="195AB19F" w16cex:dateUtc="2025-12-17T13:42:00Z"/>
  <w16cex:commentExtensible w16cex:durableId="2BF2A98A" w16cex:dateUtc="2025-06-10T09:54:00Z"/>
  <w16cex:commentExtensible w16cex:durableId="2BF2A975" w16cex:dateUtc="2025-06-10T09:54:00Z"/>
  <w16cex:commentExtensible w16cex:durableId="4CBABAB3" w16cex:dateUtc="2025-12-17T13:49:00Z"/>
  <w16cex:commentExtensible w16cex:durableId="2BF2A9F5" w16cex:dateUtc="2025-06-10T09:56:00Z"/>
  <w16cex:commentExtensible w16cex:durableId="555E9E65" w16cex:dateUtc="2025-12-17T13:53:00Z"/>
  <w16cex:commentExtensible w16cex:durableId="2BF2A9E1" w16cex:dateUtc="2025-06-10T09:56:00Z"/>
  <w16cex:commentExtensible w16cex:durableId="2BF2AA4F" w16cex:dateUtc="2025-06-10T09:57:00Z"/>
  <w16cex:commentExtensible w16cex:durableId="4F1D11E5" w16cex:dateUtc="2025-12-17T13:56:00Z"/>
  <w16cex:commentExtensible w16cex:durableId="2BF2AB54" w16cex:dateUtc="2025-06-10T10:02:00Z"/>
  <w16cex:commentExtensible w16cex:durableId="416930DB" w16cex:dateUtc="2025-06-10T10:02:00Z"/>
  <w16cex:commentExtensible w16cex:durableId="2BF2ABF3" w16cex:dateUtc="2025-06-10T10:04:00Z"/>
  <w16cex:commentExtensible w16cex:durableId="2BF2AC0A" w16cex:dateUtc="2025-06-10T10:05:00Z"/>
  <w16cex:commentExtensible w16cex:durableId="2BF2ACC2" w16cex:dateUtc="2025-06-10T10:08:00Z"/>
  <w16cex:commentExtensible w16cex:durableId="2BF2AD15" w16cex:dateUtc="2025-06-10T10:09:00Z"/>
  <w16cex:commentExtensible w16cex:durableId="2BF2ADC7" w16cex:dateUtc="2025-06-10T10:12:00Z"/>
  <w16cex:commentExtensible w16cex:durableId="2BF2ADE6" w16cex:dateUtc="2025-06-10T10:13:00Z"/>
  <w16cex:commentExtensible w16cex:durableId="6F8A1650" w16cex:dateUtc="2025-12-17T13:33:00Z"/>
  <w16cex:commentExtensible w16cex:durableId="2BF2AE24" w16cex:dateUtc="2025-06-10T10:14:00Z"/>
  <w16cex:commentExtensible w16cex:durableId="54BEB8D4" w16cex:dateUtc="2025-06-10T10:14:00Z"/>
  <w16cex:commentExtensible w16cex:durableId="2BF2AE0F" w16cex:dateUtc="2025-06-10T10:13:00Z"/>
  <w16cex:commentExtensible w16cex:durableId="2BF2AED0" w16cex:dateUtc="2025-06-10T10:17:00Z"/>
  <w16cex:commentExtensible w16cex:durableId="2BF2AF53" w16cex:dateUtc="2025-06-10T10:19:00Z"/>
  <w16cex:commentExtensible w16cex:durableId="2BF2AF77" w16cex:dateUtc="2025-06-10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EE1FFF" w16cid:durableId="2BF2A7E0"/>
  <w16cid:commentId w16cid:paraId="2A976F4F" w16cid:durableId="0F6FEE31"/>
  <w16cid:commentId w16cid:paraId="02DC9FF5" w16cid:durableId="2BF28200"/>
  <w16cid:commentId w16cid:paraId="6630428E" w16cid:durableId="2BF2A812"/>
  <w16cid:commentId w16cid:paraId="2FC16322" w16cid:durableId="74B1887F"/>
  <w16cid:commentId w16cid:paraId="5E21D7DA" w16cid:durableId="2BF293CC"/>
  <w16cid:commentId w16cid:paraId="3422CF56" w16cid:durableId="2BF294E0"/>
  <w16cid:commentId w16cid:paraId="05CD2FA3" w16cid:durableId="18365765"/>
  <w16cid:commentId w16cid:paraId="0AD64BC4" w16cid:durableId="2BF296F2"/>
  <w16cid:commentId w16cid:paraId="7B8115EE" w16cid:durableId="6464D2EB"/>
  <w16cid:commentId w16cid:paraId="2616C3A1" w16cid:durableId="2BF2989D"/>
  <w16cid:commentId w16cid:paraId="4EE84A2E" w16cid:durableId="2BF299A4"/>
  <w16cid:commentId w16cid:paraId="1A6FE47C" w16cid:durableId="78CABF7E"/>
  <w16cid:commentId w16cid:paraId="12CF917C" w16cid:durableId="2BF29C2C"/>
  <w16cid:commentId w16cid:paraId="60E4FB26" w16cid:durableId="140EC33A"/>
  <w16cid:commentId w16cid:paraId="4EE1104E" w16cid:durableId="2BF29C5B"/>
  <w16cid:commentId w16cid:paraId="3D38A47C" w16cid:durableId="0EAA9FDC"/>
  <w16cid:commentId w16cid:paraId="6EF07412" w16cid:durableId="2BF29C91"/>
  <w16cid:commentId w16cid:paraId="69ECD042" w16cid:durableId="2BF29DC4"/>
  <w16cid:commentId w16cid:paraId="4EA9190B" w16cid:durableId="2BF29DA3"/>
  <w16cid:commentId w16cid:paraId="3451EC13" w16cid:durableId="5266E6A2"/>
  <w16cid:commentId w16cid:paraId="756FD588" w16cid:durableId="2BF29EE9"/>
  <w16cid:commentId w16cid:paraId="051CA79F" w16cid:durableId="2BF29F7B"/>
  <w16cid:commentId w16cid:paraId="0DA196CD" w16cid:durableId="2BF29FC6"/>
  <w16cid:commentId w16cid:paraId="589E7FE2" w16cid:durableId="2BF2A7D0"/>
  <w16cid:commentId w16cid:paraId="1892962B" w16cid:durableId="3E3F1293"/>
  <w16cid:commentId w16cid:paraId="27F37828" w16cid:durableId="2BF28535"/>
  <w16cid:commentId w16cid:paraId="0B8DC58C" w16cid:durableId="49EF7ED3"/>
  <w16cid:commentId w16cid:paraId="08A69984" w16cid:durableId="2BF28979"/>
  <w16cid:commentId w16cid:paraId="0904DEAD" w16cid:durableId="66E44FB2"/>
  <w16cid:commentId w16cid:paraId="260DA9F9" w16cid:durableId="2BF28BD1"/>
  <w16cid:commentId w16cid:paraId="53E879EB" w16cid:durableId="03380DE0"/>
  <w16cid:commentId w16cid:paraId="72C70B37" w16cid:durableId="2BF28F6E"/>
  <w16cid:commentId w16cid:paraId="168EDA54" w16cid:durableId="0EF55BCF"/>
  <w16cid:commentId w16cid:paraId="772B65D7" w16cid:durableId="2BF29051"/>
  <w16cid:commentId w16cid:paraId="082C34CC" w16cid:durableId="442EDD2A"/>
  <w16cid:commentId w16cid:paraId="1B454AD3" w16cid:durableId="2BF28FE6"/>
  <w16cid:commentId w16cid:paraId="22AC5681" w16cid:durableId="2E9EB48B"/>
  <w16cid:commentId w16cid:paraId="5B76E8B8" w16cid:durableId="2BF29232"/>
  <w16cid:commentId w16cid:paraId="18331BA0" w16cid:durableId="3669FAA3"/>
  <w16cid:commentId w16cid:paraId="4FE66A7F" w16cid:durableId="73CF1097"/>
  <w16cid:commentId w16cid:paraId="7234E0EB" w16cid:durableId="2BF2A82A"/>
  <w16cid:commentId w16cid:paraId="1C89A4C5" w16cid:durableId="6FE4B035"/>
  <w16cid:commentId w16cid:paraId="48CF1E6E" w16cid:durableId="2BF2A998"/>
  <w16cid:commentId w16cid:paraId="195432AB" w16cid:durableId="2BF2A911"/>
  <w16cid:commentId w16cid:paraId="445F4E46" w16cid:durableId="195AB19F"/>
  <w16cid:commentId w16cid:paraId="534A634D" w16cid:durableId="2BF2A98A"/>
  <w16cid:commentId w16cid:paraId="1810C121" w16cid:durableId="2BF2A975"/>
  <w16cid:commentId w16cid:paraId="7B6EBC43" w16cid:durableId="4CBABAB3"/>
  <w16cid:commentId w16cid:paraId="7D4A4A9D" w16cid:durableId="2BF2A9F5"/>
  <w16cid:commentId w16cid:paraId="5E031BFC" w16cid:durableId="555E9E65"/>
  <w16cid:commentId w16cid:paraId="139C8AF2" w16cid:durableId="2BF2A9E1"/>
  <w16cid:commentId w16cid:paraId="653A1B74" w16cid:durableId="2BF2AA4F"/>
  <w16cid:commentId w16cid:paraId="64D00DCA" w16cid:durableId="4F1D11E5"/>
  <w16cid:commentId w16cid:paraId="245A8621" w16cid:durableId="2BF2AB54"/>
  <w16cid:commentId w16cid:paraId="72A706B3" w16cid:durableId="416930DB"/>
  <w16cid:commentId w16cid:paraId="10380AEB" w16cid:durableId="2BF2ABF3"/>
  <w16cid:commentId w16cid:paraId="51B34FDE" w16cid:durableId="2BF2AC0A"/>
  <w16cid:commentId w16cid:paraId="4A9B7653" w16cid:durableId="2BF2ACC2"/>
  <w16cid:commentId w16cid:paraId="381A7BC3" w16cid:durableId="2BF2AD15"/>
  <w16cid:commentId w16cid:paraId="58E2C597" w16cid:durableId="2BF2ADC7"/>
  <w16cid:commentId w16cid:paraId="47B636B7" w16cid:durableId="2BF2ADE6"/>
  <w16cid:commentId w16cid:paraId="6E179F54" w16cid:durableId="6F8A1650"/>
  <w16cid:commentId w16cid:paraId="5BEEE597" w16cid:durableId="2BF2AE24"/>
  <w16cid:commentId w16cid:paraId="52249AD2" w16cid:durableId="54BEB8D4"/>
  <w16cid:commentId w16cid:paraId="7EACCAF6" w16cid:durableId="2BF2AE0F"/>
  <w16cid:commentId w16cid:paraId="4B50C3AB" w16cid:durableId="2BF2AED0"/>
  <w16cid:commentId w16cid:paraId="5FE9B29A" w16cid:durableId="2BF2AF53"/>
  <w16cid:commentId w16cid:paraId="227FE7B5" w16cid:durableId="2BF2AF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C44BF" w14:textId="77777777" w:rsidR="005C6D02" w:rsidRDefault="005C6D02">
      <w:pPr>
        <w:spacing w:line="240" w:lineRule="auto"/>
      </w:pPr>
      <w:r>
        <w:separator/>
      </w:r>
    </w:p>
  </w:endnote>
  <w:endnote w:type="continuationSeparator" w:id="0">
    <w:p w14:paraId="06FC8DFB" w14:textId="77777777" w:rsidR="005C6D02" w:rsidRDefault="005C6D02">
      <w:pPr>
        <w:spacing w:line="240" w:lineRule="auto"/>
      </w:pPr>
      <w:r>
        <w:continuationSeparator/>
      </w:r>
    </w:p>
  </w:endnote>
  <w:endnote w:type="continuationNotice" w:id="1">
    <w:p w14:paraId="18774125" w14:textId="77777777" w:rsidR="005C6D02" w:rsidRDefault="005C6D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ova">
    <w:charset w:val="00"/>
    <w:family w:val="swiss"/>
    <w:pitch w:val="variable"/>
    <w:sig w:usb0="0000028F"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86528"/>
      <w:docPartObj>
        <w:docPartGallery w:val="AutoText"/>
      </w:docPartObj>
    </w:sdtPr>
    <w:sdtContent>
      <w:p w14:paraId="34400FE4"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381730"/>
      <w:docPartObj>
        <w:docPartGallery w:val="AutoText"/>
      </w:docPartObj>
    </w:sdtPr>
    <w:sdtContent>
      <w:p w14:paraId="24D47BEE"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BC6D6" w14:textId="77777777" w:rsidR="005C6D02" w:rsidRDefault="005C6D02">
      <w:pPr>
        <w:spacing w:after="0"/>
      </w:pPr>
      <w:r>
        <w:separator/>
      </w:r>
    </w:p>
  </w:footnote>
  <w:footnote w:type="continuationSeparator" w:id="0">
    <w:p w14:paraId="41FC0C64" w14:textId="77777777" w:rsidR="005C6D02" w:rsidRDefault="005C6D02">
      <w:pPr>
        <w:spacing w:after="0"/>
      </w:pPr>
      <w:r>
        <w:continuationSeparator/>
      </w:r>
    </w:p>
  </w:footnote>
  <w:footnote w:type="continuationNotice" w:id="1">
    <w:p w14:paraId="6B6547EF" w14:textId="77777777" w:rsidR="005C6D02" w:rsidRDefault="005C6D02">
      <w:pPr>
        <w:spacing w:after="0" w:line="240" w:lineRule="auto"/>
      </w:pPr>
    </w:p>
  </w:footnote>
  <w:footnote w:id="2">
    <w:p w14:paraId="2521FD90" w14:textId="77777777" w:rsidR="00C56DDA" w:rsidRPr="00B72A4D" w:rsidRDefault="00C56DDA">
      <w:pPr>
        <w:pStyle w:val="FootnoteText"/>
        <w:rPr>
          <w:lang w:val="pt-BR"/>
        </w:rPr>
      </w:pPr>
      <w:r>
        <w:rPr>
          <w:rStyle w:val="FootnoteReference"/>
        </w:rPr>
        <w:footnoteRef/>
      </w:r>
      <w:r w:rsidRPr="00B72A4D">
        <w:rPr>
          <w:lang w:val="pt-BR"/>
        </w:rPr>
        <w:t xml:space="preserve"> Kenya, Ethiopia, Cote d’Ivoire</w:t>
      </w:r>
      <w:r>
        <w:rPr>
          <w:lang w:val="pt-BR"/>
        </w:rPr>
        <w:t>,</w:t>
      </w:r>
      <w:r w:rsidRPr="00B72A4D">
        <w:rPr>
          <w:lang w:val="pt-BR"/>
        </w:rPr>
        <w:t xml:space="preserve"> Cameroon, Senegal, Uganda</w:t>
      </w:r>
      <w:r>
        <w:rPr>
          <w:lang w:val="pt-BR"/>
        </w:rPr>
        <w:t xml:space="preserve"> Zimbwabwe </w:t>
      </w:r>
    </w:p>
  </w:footnote>
  <w:footnote w:id="3">
    <w:p w14:paraId="51526794" w14:textId="77777777" w:rsidR="7D1210E1" w:rsidRDefault="7D1210E1" w:rsidP="7D1210E1">
      <w:pPr>
        <w:pStyle w:val="FootnoteText"/>
        <w:rPr>
          <w:lang w:val="pt-BR"/>
        </w:rPr>
      </w:pPr>
      <w:r w:rsidRPr="7D1210E1">
        <w:rPr>
          <w:rStyle w:val="FootnoteReference"/>
        </w:rPr>
        <w:footnoteRef/>
      </w:r>
      <w:r w:rsidRPr="7D1210E1">
        <w:rPr>
          <w:lang w:val="pt-BR"/>
        </w:rPr>
        <w:t xml:space="preserve"> </w:t>
      </w:r>
      <w:r w:rsidRPr="7D1210E1">
        <w:rPr>
          <w:rFonts w:asciiTheme="minorBidi" w:eastAsiaTheme="majorEastAsia" w:hAnsiTheme="minorBidi"/>
          <w:sz w:val="16"/>
          <w:szCs w:val="16"/>
          <w:lang w:val="pt-BR"/>
        </w:rPr>
        <w:t>Benin, Burkina Faso, Cabo Verde, Cameroon, Kenya, Namibia, Tanzania, Togo, Zambia, and Zimbabwe</w:t>
      </w:r>
    </w:p>
  </w:footnote>
  <w:footnote w:id="4">
    <w:p w14:paraId="4A68A755" w14:textId="203BA7BF" w:rsidR="7D1210E1" w:rsidRPr="001005AA" w:rsidRDefault="7D1210E1" w:rsidP="7D1210E1">
      <w:pPr>
        <w:pStyle w:val="FootnoteText"/>
        <w:spacing w:before="40" w:line="259" w:lineRule="auto"/>
        <w:rPr>
          <w:lang w:val="pt-BR"/>
        </w:rPr>
      </w:pPr>
      <w:r w:rsidRPr="7D1210E1">
        <w:rPr>
          <w:rStyle w:val="FootnoteReference"/>
        </w:rPr>
        <w:footnoteRef/>
      </w:r>
      <w:r w:rsidRPr="001005AA">
        <w:rPr>
          <w:lang w:val="pt-BR"/>
        </w:rPr>
        <w:t xml:space="preserve"> </w:t>
      </w:r>
      <w:r w:rsidRPr="7D1210E1">
        <w:rPr>
          <w:rFonts w:ascii="Calibri" w:eastAsia="Calibri" w:hAnsi="Calibri" w:cs="Calibri"/>
          <w:sz w:val="16"/>
          <w:szCs w:val="16"/>
          <w:lang w:val="pt-BR"/>
        </w:rPr>
        <w:t>Angola, Benin, Cote d'ldvoire, Kenya, Ghana, Egypt, DRC, Rwanda, Senegal, Zambia, and Zimbabwe</w:t>
      </w:r>
    </w:p>
    <w:p w14:paraId="316495B3" w14:textId="56B12E2F" w:rsidR="7D1210E1" w:rsidRPr="001005AA" w:rsidRDefault="7D1210E1" w:rsidP="7D1210E1">
      <w:pPr>
        <w:pStyle w:val="NormalWeb"/>
        <w:rPr>
          <w:rFonts w:ascii="Arial Nova" w:eastAsia="Arial Nova" w:hAnsi="Arial Nova" w:cs="Arial Nova"/>
          <w:sz w:val="20"/>
          <w:szCs w:val="20"/>
          <w:lang w:val="pt-BR"/>
        </w:rPr>
      </w:pPr>
    </w:p>
    <w:p w14:paraId="6E1E6531" w14:textId="48A6D958" w:rsidR="7D1210E1" w:rsidRPr="001005AA" w:rsidRDefault="7D1210E1" w:rsidP="7D1210E1">
      <w:pPr>
        <w:pStyle w:val="FootnoteText"/>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450"/>
      <w:gridCol w:w="3450"/>
      <w:gridCol w:w="3450"/>
    </w:tblGrid>
    <w:tr w:rsidR="00F05FA8" w14:paraId="17BB2A66" w14:textId="77777777" w:rsidTr="00B138FB">
      <w:trPr>
        <w:trHeight w:val="300"/>
      </w:trPr>
      <w:tc>
        <w:tcPr>
          <w:tcW w:w="3450" w:type="dxa"/>
        </w:tcPr>
        <w:p w14:paraId="254DBBC5" w14:textId="77777777" w:rsidR="00F05FA8" w:rsidRDefault="00F05FA8">
          <w:pPr>
            <w:pStyle w:val="Header"/>
            <w:ind w:left="-115"/>
          </w:pPr>
        </w:p>
      </w:tc>
      <w:tc>
        <w:tcPr>
          <w:tcW w:w="3450" w:type="dxa"/>
        </w:tcPr>
        <w:p w14:paraId="32293F6C" w14:textId="77777777" w:rsidR="00F05FA8" w:rsidRDefault="00F05FA8">
          <w:pPr>
            <w:pStyle w:val="Header"/>
            <w:jc w:val="center"/>
          </w:pPr>
        </w:p>
      </w:tc>
      <w:tc>
        <w:tcPr>
          <w:tcW w:w="3450" w:type="dxa"/>
        </w:tcPr>
        <w:p w14:paraId="7372D751" w14:textId="77777777" w:rsidR="00F05FA8" w:rsidRDefault="00F05FA8">
          <w:pPr>
            <w:pStyle w:val="Header"/>
            <w:ind w:right="-115"/>
            <w:jc w:val="right"/>
          </w:pPr>
        </w:p>
      </w:tc>
    </w:tr>
  </w:tbl>
  <w:p w14:paraId="02565B28" w14:textId="77777777" w:rsidR="00F05FA8" w:rsidRDefault="00F05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1749"/>
    <w:multiLevelType w:val="multilevel"/>
    <w:tmpl w:val="019A174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3DC418D"/>
    <w:multiLevelType w:val="multilevel"/>
    <w:tmpl w:val="03DC418D"/>
    <w:lvl w:ilvl="0">
      <w:start w:val="1"/>
      <w:numFmt w:val="bullet"/>
      <w:lvlText w:val=""/>
      <w:lvlJc w:val="left"/>
      <w:pPr>
        <w:ind w:left="1080" w:hanging="360"/>
      </w:pPr>
      <w:rPr>
        <w:rFonts w:ascii="Symbol" w:hAnsi="Symbol" w:cs="Symbol" w:hint="default"/>
        <w:sz w:val="1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55C4D16"/>
    <w:multiLevelType w:val="hybridMultilevel"/>
    <w:tmpl w:val="E9200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706C6"/>
    <w:multiLevelType w:val="hybridMultilevel"/>
    <w:tmpl w:val="0F603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6C586D"/>
    <w:multiLevelType w:val="multilevel"/>
    <w:tmpl w:val="076C586D"/>
    <w:lvl w:ilvl="0">
      <w:start w:val="1"/>
      <w:numFmt w:val="decimal"/>
      <w:lvlText w:val="%1."/>
      <w:lvlJc w:val="left"/>
      <w:pPr>
        <w:ind w:left="36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F5450A"/>
    <w:multiLevelType w:val="hybridMultilevel"/>
    <w:tmpl w:val="065E7D52"/>
    <w:lvl w:ilvl="0" w:tplc="3F8A0840">
      <w:start w:val="1"/>
      <w:numFmt w:val="bullet"/>
      <w:lvlText w:val=""/>
      <w:lvlJc w:val="left"/>
      <w:pPr>
        <w:ind w:left="720" w:hanging="360"/>
      </w:pPr>
      <w:rPr>
        <w:rFonts w:ascii="Symbol" w:hAnsi="Symbol" w:hint="default"/>
      </w:rPr>
    </w:lvl>
    <w:lvl w:ilvl="1" w:tplc="D048E866">
      <w:start w:val="1"/>
      <w:numFmt w:val="bullet"/>
      <w:lvlText w:val="o"/>
      <w:lvlJc w:val="left"/>
      <w:pPr>
        <w:ind w:left="1440" w:hanging="360"/>
      </w:pPr>
      <w:rPr>
        <w:rFonts w:ascii="Courier New" w:hAnsi="Courier New" w:hint="default"/>
      </w:rPr>
    </w:lvl>
    <w:lvl w:ilvl="2" w:tplc="1D66379C">
      <w:start w:val="1"/>
      <w:numFmt w:val="bullet"/>
      <w:lvlText w:val=""/>
      <w:lvlJc w:val="left"/>
      <w:pPr>
        <w:ind w:left="2160" w:hanging="360"/>
      </w:pPr>
      <w:rPr>
        <w:rFonts w:ascii="Wingdings" w:hAnsi="Wingdings" w:hint="default"/>
      </w:rPr>
    </w:lvl>
    <w:lvl w:ilvl="3" w:tplc="E10ADCEA">
      <w:start w:val="1"/>
      <w:numFmt w:val="bullet"/>
      <w:lvlText w:val=""/>
      <w:lvlJc w:val="left"/>
      <w:pPr>
        <w:ind w:left="2880" w:hanging="360"/>
      </w:pPr>
      <w:rPr>
        <w:rFonts w:ascii="Symbol" w:hAnsi="Symbol" w:hint="default"/>
      </w:rPr>
    </w:lvl>
    <w:lvl w:ilvl="4" w:tplc="8B64E15C">
      <w:start w:val="1"/>
      <w:numFmt w:val="bullet"/>
      <w:lvlText w:val="o"/>
      <w:lvlJc w:val="left"/>
      <w:pPr>
        <w:ind w:left="3600" w:hanging="360"/>
      </w:pPr>
      <w:rPr>
        <w:rFonts w:ascii="Courier New" w:hAnsi="Courier New" w:hint="default"/>
      </w:rPr>
    </w:lvl>
    <w:lvl w:ilvl="5" w:tplc="1F52E244">
      <w:start w:val="1"/>
      <w:numFmt w:val="bullet"/>
      <w:lvlText w:val=""/>
      <w:lvlJc w:val="left"/>
      <w:pPr>
        <w:ind w:left="4320" w:hanging="360"/>
      </w:pPr>
      <w:rPr>
        <w:rFonts w:ascii="Wingdings" w:hAnsi="Wingdings" w:hint="default"/>
      </w:rPr>
    </w:lvl>
    <w:lvl w:ilvl="6" w:tplc="FB38509A">
      <w:start w:val="1"/>
      <w:numFmt w:val="bullet"/>
      <w:lvlText w:val=""/>
      <w:lvlJc w:val="left"/>
      <w:pPr>
        <w:ind w:left="5040" w:hanging="360"/>
      </w:pPr>
      <w:rPr>
        <w:rFonts w:ascii="Symbol" w:hAnsi="Symbol" w:hint="default"/>
      </w:rPr>
    </w:lvl>
    <w:lvl w:ilvl="7" w:tplc="ACB2AE28">
      <w:start w:val="1"/>
      <w:numFmt w:val="bullet"/>
      <w:lvlText w:val="o"/>
      <w:lvlJc w:val="left"/>
      <w:pPr>
        <w:ind w:left="5760" w:hanging="360"/>
      </w:pPr>
      <w:rPr>
        <w:rFonts w:ascii="Courier New" w:hAnsi="Courier New" w:hint="default"/>
      </w:rPr>
    </w:lvl>
    <w:lvl w:ilvl="8" w:tplc="B9103D02">
      <w:start w:val="1"/>
      <w:numFmt w:val="bullet"/>
      <w:lvlText w:val=""/>
      <w:lvlJc w:val="left"/>
      <w:pPr>
        <w:ind w:left="6480" w:hanging="360"/>
      </w:pPr>
      <w:rPr>
        <w:rFonts w:ascii="Wingdings" w:hAnsi="Wingdings" w:hint="default"/>
      </w:rPr>
    </w:lvl>
  </w:abstractNum>
  <w:abstractNum w:abstractNumId="6" w15:restartNumberingAfterBreak="0">
    <w:nsid w:val="16FA2BE2"/>
    <w:multiLevelType w:val="hybridMultilevel"/>
    <w:tmpl w:val="B0AA023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182050D9"/>
    <w:multiLevelType w:val="hybridMultilevel"/>
    <w:tmpl w:val="1CD2FF3A"/>
    <w:lvl w:ilvl="0" w:tplc="DE32C606">
      <w:start w:val="1"/>
      <w:numFmt w:val="bullet"/>
      <w:lvlText w:val=""/>
      <w:lvlJc w:val="left"/>
      <w:pPr>
        <w:ind w:left="360" w:hanging="360"/>
      </w:pPr>
      <w:rPr>
        <w:rFonts w:ascii="Symbol" w:hAnsi="Symbol" w:hint="default"/>
      </w:rPr>
    </w:lvl>
    <w:lvl w:ilvl="1" w:tplc="7C229F62">
      <w:start w:val="1"/>
      <w:numFmt w:val="bullet"/>
      <w:lvlText w:val="o"/>
      <w:lvlJc w:val="left"/>
      <w:pPr>
        <w:ind w:left="1080" w:hanging="360"/>
      </w:pPr>
      <w:rPr>
        <w:rFonts w:ascii="Courier New" w:hAnsi="Courier New" w:hint="default"/>
      </w:rPr>
    </w:lvl>
    <w:lvl w:ilvl="2" w:tplc="FF92464C">
      <w:start w:val="1"/>
      <w:numFmt w:val="bullet"/>
      <w:lvlText w:val=""/>
      <w:lvlJc w:val="left"/>
      <w:pPr>
        <w:ind w:left="1800" w:hanging="360"/>
      </w:pPr>
      <w:rPr>
        <w:rFonts w:ascii="Wingdings" w:hAnsi="Wingdings" w:hint="default"/>
      </w:rPr>
    </w:lvl>
    <w:lvl w:ilvl="3" w:tplc="4A4CD2B2">
      <w:start w:val="1"/>
      <w:numFmt w:val="bullet"/>
      <w:lvlText w:val=""/>
      <w:lvlJc w:val="left"/>
      <w:pPr>
        <w:ind w:left="2520" w:hanging="360"/>
      </w:pPr>
      <w:rPr>
        <w:rFonts w:ascii="Symbol" w:hAnsi="Symbol" w:hint="default"/>
      </w:rPr>
    </w:lvl>
    <w:lvl w:ilvl="4" w:tplc="9FAE52F6">
      <w:start w:val="1"/>
      <w:numFmt w:val="bullet"/>
      <w:lvlText w:val="o"/>
      <w:lvlJc w:val="left"/>
      <w:pPr>
        <w:ind w:left="3240" w:hanging="360"/>
      </w:pPr>
      <w:rPr>
        <w:rFonts w:ascii="Courier New" w:hAnsi="Courier New" w:hint="default"/>
      </w:rPr>
    </w:lvl>
    <w:lvl w:ilvl="5" w:tplc="0C265802">
      <w:start w:val="1"/>
      <w:numFmt w:val="bullet"/>
      <w:lvlText w:val=""/>
      <w:lvlJc w:val="left"/>
      <w:pPr>
        <w:ind w:left="3960" w:hanging="360"/>
      </w:pPr>
      <w:rPr>
        <w:rFonts w:ascii="Wingdings" w:hAnsi="Wingdings" w:hint="default"/>
      </w:rPr>
    </w:lvl>
    <w:lvl w:ilvl="6" w:tplc="E1840350">
      <w:start w:val="1"/>
      <w:numFmt w:val="bullet"/>
      <w:lvlText w:val=""/>
      <w:lvlJc w:val="left"/>
      <w:pPr>
        <w:ind w:left="4680" w:hanging="360"/>
      </w:pPr>
      <w:rPr>
        <w:rFonts w:ascii="Symbol" w:hAnsi="Symbol" w:hint="default"/>
      </w:rPr>
    </w:lvl>
    <w:lvl w:ilvl="7" w:tplc="5DB8D0A2">
      <w:start w:val="1"/>
      <w:numFmt w:val="bullet"/>
      <w:lvlText w:val="o"/>
      <w:lvlJc w:val="left"/>
      <w:pPr>
        <w:ind w:left="5400" w:hanging="360"/>
      </w:pPr>
      <w:rPr>
        <w:rFonts w:ascii="Courier New" w:hAnsi="Courier New" w:hint="default"/>
      </w:rPr>
    </w:lvl>
    <w:lvl w:ilvl="8" w:tplc="82D0D4D0">
      <w:start w:val="1"/>
      <w:numFmt w:val="bullet"/>
      <w:lvlText w:val=""/>
      <w:lvlJc w:val="left"/>
      <w:pPr>
        <w:ind w:left="6120" w:hanging="360"/>
      </w:pPr>
      <w:rPr>
        <w:rFonts w:ascii="Wingdings" w:hAnsi="Wingdings" w:hint="default"/>
      </w:rPr>
    </w:lvl>
  </w:abstractNum>
  <w:abstractNum w:abstractNumId="8" w15:restartNumberingAfterBreak="0">
    <w:nsid w:val="1BC51D7B"/>
    <w:multiLevelType w:val="hybridMultilevel"/>
    <w:tmpl w:val="0362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605260"/>
    <w:multiLevelType w:val="hybridMultilevel"/>
    <w:tmpl w:val="E59A0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4A2551"/>
    <w:multiLevelType w:val="hybridMultilevel"/>
    <w:tmpl w:val="505C4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079583"/>
    <w:multiLevelType w:val="hybridMultilevel"/>
    <w:tmpl w:val="2900385E"/>
    <w:lvl w:ilvl="0" w:tplc="C6AAE1C2">
      <w:start w:val="1"/>
      <w:numFmt w:val="bullet"/>
      <w:lvlText w:val=""/>
      <w:lvlJc w:val="left"/>
      <w:pPr>
        <w:ind w:left="502" w:hanging="360"/>
      </w:pPr>
      <w:rPr>
        <w:rFonts w:ascii="Symbol" w:hAnsi="Symbol" w:hint="default"/>
      </w:rPr>
    </w:lvl>
    <w:lvl w:ilvl="1" w:tplc="91A86D10">
      <w:start w:val="1"/>
      <w:numFmt w:val="bullet"/>
      <w:lvlText w:val="o"/>
      <w:lvlJc w:val="left"/>
      <w:pPr>
        <w:ind w:left="1222" w:hanging="360"/>
      </w:pPr>
      <w:rPr>
        <w:rFonts w:ascii="Courier New" w:hAnsi="Courier New" w:hint="default"/>
      </w:rPr>
    </w:lvl>
    <w:lvl w:ilvl="2" w:tplc="7BFE5912">
      <w:start w:val="1"/>
      <w:numFmt w:val="bullet"/>
      <w:lvlText w:val=""/>
      <w:lvlJc w:val="left"/>
      <w:pPr>
        <w:ind w:left="1942" w:hanging="360"/>
      </w:pPr>
      <w:rPr>
        <w:rFonts w:ascii="Wingdings" w:hAnsi="Wingdings" w:hint="default"/>
      </w:rPr>
    </w:lvl>
    <w:lvl w:ilvl="3" w:tplc="81E4A96C">
      <w:start w:val="1"/>
      <w:numFmt w:val="bullet"/>
      <w:lvlText w:val=""/>
      <w:lvlJc w:val="left"/>
      <w:pPr>
        <w:ind w:left="2662" w:hanging="360"/>
      </w:pPr>
      <w:rPr>
        <w:rFonts w:ascii="Symbol" w:hAnsi="Symbol" w:hint="default"/>
      </w:rPr>
    </w:lvl>
    <w:lvl w:ilvl="4" w:tplc="2C1EF962">
      <w:start w:val="1"/>
      <w:numFmt w:val="bullet"/>
      <w:lvlText w:val="o"/>
      <w:lvlJc w:val="left"/>
      <w:pPr>
        <w:ind w:left="3382" w:hanging="360"/>
      </w:pPr>
      <w:rPr>
        <w:rFonts w:ascii="Courier New" w:hAnsi="Courier New" w:hint="default"/>
      </w:rPr>
    </w:lvl>
    <w:lvl w:ilvl="5" w:tplc="D1C60F4C">
      <w:start w:val="1"/>
      <w:numFmt w:val="bullet"/>
      <w:lvlText w:val=""/>
      <w:lvlJc w:val="left"/>
      <w:pPr>
        <w:ind w:left="4102" w:hanging="360"/>
      </w:pPr>
      <w:rPr>
        <w:rFonts w:ascii="Wingdings" w:hAnsi="Wingdings" w:hint="default"/>
      </w:rPr>
    </w:lvl>
    <w:lvl w:ilvl="6" w:tplc="1808399C">
      <w:start w:val="1"/>
      <w:numFmt w:val="bullet"/>
      <w:lvlText w:val=""/>
      <w:lvlJc w:val="left"/>
      <w:pPr>
        <w:ind w:left="4822" w:hanging="360"/>
      </w:pPr>
      <w:rPr>
        <w:rFonts w:ascii="Symbol" w:hAnsi="Symbol" w:hint="default"/>
      </w:rPr>
    </w:lvl>
    <w:lvl w:ilvl="7" w:tplc="82CAFF94">
      <w:start w:val="1"/>
      <w:numFmt w:val="bullet"/>
      <w:lvlText w:val="o"/>
      <w:lvlJc w:val="left"/>
      <w:pPr>
        <w:ind w:left="5542" w:hanging="360"/>
      </w:pPr>
      <w:rPr>
        <w:rFonts w:ascii="Courier New" w:hAnsi="Courier New" w:hint="default"/>
      </w:rPr>
    </w:lvl>
    <w:lvl w:ilvl="8" w:tplc="95B4C82A">
      <w:start w:val="1"/>
      <w:numFmt w:val="bullet"/>
      <w:lvlText w:val=""/>
      <w:lvlJc w:val="left"/>
      <w:pPr>
        <w:ind w:left="6262" w:hanging="360"/>
      </w:pPr>
      <w:rPr>
        <w:rFonts w:ascii="Wingdings" w:hAnsi="Wingdings" w:hint="default"/>
      </w:rPr>
    </w:lvl>
  </w:abstractNum>
  <w:abstractNum w:abstractNumId="12" w15:restartNumberingAfterBreak="0">
    <w:nsid w:val="235644D9"/>
    <w:multiLevelType w:val="hybridMultilevel"/>
    <w:tmpl w:val="04F6A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D64AEC"/>
    <w:multiLevelType w:val="multilevel"/>
    <w:tmpl w:val="25D64AEC"/>
    <w:lvl w:ilvl="0">
      <w:start w:val="6"/>
      <w:numFmt w:val="bullet"/>
      <w:lvlText w:val="-"/>
      <w:lvlJc w:val="left"/>
      <w:pPr>
        <w:ind w:left="405" w:hanging="360"/>
      </w:pPr>
      <w:rPr>
        <w:rFonts w:ascii="Arial" w:eastAsia="Arial" w:hAnsi="Arial" w:cs="Arial"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4" w15:restartNumberingAfterBreak="0">
    <w:nsid w:val="2859AF36"/>
    <w:multiLevelType w:val="hybridMultilevel"/>
    <w:tmpl w:val="505ADAE4"/>
    <w:lvl w:ilvl="0" w:tplc="FBCC6352">
      <w:start w:val="1"/>
      <w:numFmt w:val="bullet"/>
      <w:lvlText w:val=""/>
      <w:lvlJc w:val="left"/>
      <w:pPr>
        <w:ind w:left="720" w:hanging="360"/>
      </w:pPr>
      <w:rPr>
        <w:rFonts w:ascii="Symbol" w:hAnsi="Symbol" w:hint="default"/>
      </w:rPr>
    </w:lvl>
    <w:lvl w:ilvl="1" w:tplc="9544EFDE">
      <w:start w:val="1"/>
      <w:numFmt w:val="bullet"/>
      <w:lvlText w:val="o"/>
      <w:lvlJc w:val="left"/>
      <w:pPr>
        <w:ind w:left="1440" w:hanging="360"/>
      </w:pPr>
      <w:rPr>
        <w:rFonts w:ascii="Courier New" w:hAnsi="Courier New" w:hint="default"/>
      </w:rPr>
    </w:lvl>
    <w:lvl w:ilvl="2" w:tplc="DBD4D972">
      <w:start w:val="1"/>
      <w:numFmt w:val="bullet"/>
      <w:lvlText w:val=""/>
      <w:lvlJc w:val="left"/>
      <w:pPr>
        <w:ind w:left="2160" w:hanging="360"/>
      </w:pPr>
      <w:rPr>
        <w:rFonts w:ascii="Wingdings" w:hAnsi="Wingdings" w:hint="default"/>
      </w:rPr>
    </w:lvl>
    <w:lvl w:ilvl="3" w:tplc="63DA18E2">
      <w:start w:val="1"/>
      <w:numFmt w:val="bullet"/>
      <w:lvlText w:val=""/>
      <w:lvlJc w:val="left"/>
      <w:pPr>
        <w:ind w:left="2880" w:hanging="360"/>
      </w:pPr>
      <w:rPr>
        <w:rFonts w:ascii="Symbol" w:hAnsi="Symbol" w:hint="default"/>
      </w:rPr>
    </w:lvl>
    <w:lvl w:ilvl="4" w:tplc="0A141DC4">
      <w:start w:val="1"/>
      <w:numFmt w:val="bullet"/>
      <w:lvlText w:val="o"/>
      <w:lvlJc w:val="left"/>
      <w:pPr>
        <w:ind w:left="3600" w:hanging="360"/>
      </w:pPr>
      <w:rPr>
        <w:rFonts w:ascii="Courier New" w:hAnsi="Courier New" w:hint="default"/>
      </w:rPr>
    </w:lvl>
    <w:lvl w:ilvl="5" w:tplc="331E5E96">
      <w:start w:val="1"/>
      <w:numFmt w:val="bullet"/>
      <w:lvlText w:val=""/>
      <w:lvlJc w:val="left"/>
      <w:pPr>
        <w:ind w:left="4320" w:hanging="360"/>
      </w:pPr>
      <w:rPr>
        <w:rFonts w:ascii="Wingdings" w:hAnsi="Wingdings" w:hint="default"/>
      </w:rPr>
    </w:lvl>
    <w:lvl w:ilvl="6" w:tplc="091839D6">
      <w:start w:val="1"/>
      <w:numFmt w:val="bullet"/>
      <w:lvlText w:val=""/>
      <w:lvlJc w:val="left"/>
      <w:pPr>
        <w:ind w:left="5040" w:hanging="360"/>
      </w:pPr>
      <w:rPr>
        <w:rFonts w:ascii="Symbol" w:hAnsi="Symbol" w:hint="default"/>
      </w:rPr>
    </w:lvl>
    <w:lvl w:ilvl="7" w:tplc="26F4CC26">
      <w:start w:val="1"/>
      <w:numFmt w:val="bullet"/>
      <w:lvlText w:val="o"/>
      <w:lvlJc w:val="left"/>
      <w:pPr>
        <w:ind w:left="5760" w:hanging="360"/>
      </w:pPr>
      <w:rPr>
        <w:rFonts w:ascii="Courier New" w:hAnsi="Courier New" w:hint="default"/>
      </w:rPr>
    </w:lvl>
    <w:lvl w:ilvl="8" w:tplc="80B28CB6">
      <w:start w:val="1"/>
      <w:numFmt w:val="bullet"/>
      <w:lvlText w:val=""/>
      <w:lvlJc w:val="left"/>
      <w:pPr>
        <w:ind w:left="6480" w:hanging="360"/>
      </w:pPr>
      <w:rPr>
        <w:rFonts w:ascii="Wingdings" w:hAnsi="Wingdings" w:hint="default"/>
      </w:rPr>
    </w:lvl>
  </w:abstractNum>
  <w:abstractNum w:abstractNumId="15" w15:restartNumberingAfterBreak="0">
    <w:nsid w:val="29A43941"/>
    <w:multiLevelType w:val="multilevel"/>
    <w:tmpl w:val="29A43941"/>
    <w:lvl w:ilvl="0">
      <w:start w:val="1"/>
      <w:numFmt w:val="decimal"/>
      <w:lvlText w:val="%1)"/>
      <w:lvlJc w:val="left"/>
      <w:pPr>
        <w:ind w:left="502"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C5F7AAB"/>
    <w:multiLevelType w:val="multilevel"/>
    <w:tmpl w:val="922041C8"/>
    <w:lvl w:ilvl="0">
      <w:start w:val="1"/>
      <w:numFmt w:val="decimal"/>
      <w:lvlText w:val="%1."/>
      <w:lvlJc w:val="left"/>
      <w:pPr>
        <w:ind w:left="630" w:hanging="360"/>
      </w:pPr>
      <w:rPr>
        <w:rFonts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767575"/>
    <w:multiLevelType w:val="hybridMultilevel"/>
    <w:tmpl w:val="D71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9A7DFE"/>
    <w:multiLevelType w:val="hybridMultilevel"/>
    <w:tmpl w:val="11A657BE"/>
    <w:lvl w:ilvl="0" w:tplc="7ED8B3A4">
      <w:start w:val="1"/>
      <w:numFmt w:val="bullet"/>
      <w:lvlText w:val=""/>
      <w:lvlJc w:val="left"/>
      <w:pPr>
        <w:ind w:left="360" w:hanging="360"/>
      </w:pPr>
      <w:rPr>
        <w:rFonts w:ascii="Symbol" w:hAnsi="Symbol" w:hint="default"/>
      </w:rPr>
    </w:lvl>
    <w:lvl w:ilvl="1" w:tplc="07BE6470">
      <w:start w:val="1"/>
      <w:numFmt w:val="bullet"/>
      <w:lvlText w:val="o"/>
      <w:lvlJc w:val="left"/>
      <w:pPr>
        <w:ind w:left="1080" w:hanging="360"/>
      </w:pPr>
      <w:rPr>
        <w:rFonts w:ascii="Courier New" w:hAnsi="Courier New" w:hint="default"/>
      </w:rPr>
    </w:lvl>
    <w:lvl w:ilvl="2" w:tplc="8A185A8A">
      <w:start w:val="1"/>
      <w:numFmt w:val="bullet"/>
      <w:lvlText w:val=""/>
      <w:lvlJc w:val="left"/>
      <w:pPr>
        <w:ind w:left="1800" w:hanging="360"/>
      </w:pPr>
      <w:rPr>
        <w:rFonts w:ascii="Wingdings" w:hAnsi="Wingdings" w:hint="default"/>
      </w:rPr>
    </w:lvl>
    <w:lvl w:ilvl="3" w:tplc="BF908E6A">
      <w:start w:val="1"/>
      <w:numFmt w:val="bullet"/>
      <w:lvlText w:val=""/>
      <w:lvlJc w:val="left"/>
      <w:pPr>
        <w:ind w:left="2520" w:hanging="360"/>
      </w:pPr>
      <w:rPr>
        <w:rFonts w:ascii="Symbol" w:hAnsi="Symbol" w:hint="default"/>
      </w:rPr>
    </w:lvl>
    <w:lvl w:ilvl="4" w:tplc="119C0AF6">
      <w:start w:val="1"/>
      <w:numFmt w:val="bullet"/>
      <w:lvlText w:val="o"/>
      <w:lvlJc w:val="left"/>
      <w:pPr>
        <w:ind w:left="3240" w:hanging="360"/>
      </w:pPr>
      <w:rPr>
        <w:rFonts w:ascii="Courier New" w:hAnsi="Courier New" w:hint="default"/>
      </w:rPr>
    </w:lvl>
    <w:lvl w:ilvl="5" w:tplc="CE4E0BD2">
      <w:start w:val="1"/>
      <w:numFmt w:val="bullet"/>
      <w:lvlText w:val=""/>
      <w:lvlJc w:val="left"/>
      <w:pPr>
        <w:ind w:left="3960" w:hanging="360"/>
      </w:pPr>
      <w:rPr>
        <w:rFonts w:ascii="Wingdings" w:hAnsi="Wingdings" w:hint="default"/>
      </w:rPr>
    </w:lvl>
    <w:lvl w:ilvl="6" w:tplc="E7EAA1F2">
      <w:start w:val="1"/>
      <w:numFmt w:val="bullet"/>
      <w:lvlText w:val=""/>
      <w:lvlJc w:val="left"/>
      <w:pPr>
        <w:ind w:left="4680" w:hanging="360"/>
      </w:pPr>
      <w:rPr>
        <w:rFonts w:ascii="Symbol" w:hAnsi="Symbol" w:hint="default"/>
      </w:rPr>
    </w:lvl>
    <w:lvl w:ilvl="7" w:tplc="5A107532">
      <w:start w:val="1"/>
      <w:numFmt w:val="bullet"/>
      <w:lvlText w:val="o"/>
      <w:lvlJc w:val="left"/>
      <w:pPr>
        <w:ind w:left="5400" w:hanging="360"/>
      </w:pPr>
      <w:rPr>
        <w:rFonts w:ascii="Courier New" w:hAnsi="Courier New" w:hint="default"/>
      </w:rPr>
    </w:lvl>
    <w:lvl w:ilvl="8" w:tplc="73724EB4">
      <w:start w:val="1"/>
      <w:numFmt w:val="bullet"/>
      <w:lvlText w:val=""/>
      <w:lvlJc w:val="left"/>
      <w:pPr>
        <w:ind w:left="6120" w:hanging="360"/>
      </w:pPr>
      <w:rPr>
        <w:rFonts w:ascii="Wingdings" w:hAnsi="Wingdings" w:hint="default"/>
      </w:rPr>
    </w:lvl>
  </w:abstractNum>
  <w:abstractNum w:abstractNumId="19" w15:restartNumberingAfterBreak="0">
    <w:nsid w:val="2F4B1A74"/>
    <w:multiLevelType w:val="multilevel"/>
    <w:tmpl w:val="0160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A1873"/>
    <w:multiLevelType w:val="hybridMultilevel"/>
    <w:tmpl w:val="3496F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07FB3"/>
    <w:multiLevelType w:val="hybridMultilevel"/>
    <w:tmpl w:val="4CB06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E33D9"/>
    <w:multiLevelType w:val="hybridMultilevel"/>
    <w:tmpl w:val="AC48F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903E77"/>
    <w:multiLevelType w:val="hybridMultilevel"/>
    <w:tmpl w:val="F10C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5597E"/>
    <w:multiLevelType w:val="hybridMultilevel"/>
    <w:tmpl w:val="841EDDEE"/>
    <w:lvl w:ilvl="0" w:tplc="B4E8B388">
      <w:start w:val="1"/>
      <w:numFmt w:val="bullet"/>
      <w:lvlText w:val=""/>
      <w:lvlJc w:val="left"/>
      <w:pPr>
        <w:ind w:left="720" w:hanging="360"/>
      </w:pPr>
      <w:rPr>
        <w:rFonts w:ascii="Symbol" w:hAnsi="Symbol" w:hint="default"/>
      </w:rPr>
    </w:lvl>
    <w:lvl w:ilvl="1" w:tplc="D5BAFCBC">
      <w:start w:val="1"/>
      <w:numFmt w:val="bullet"/>
      <w:lvlText w:val="o"/>
      <w:lvlJc w:val="left"/>
      <w:pPr>
        <w:ind w:left="1440" w:hanging="360"/>
      </w:pPr>
      <w:rPr>
        <w:rFonts w:ascii="Courier New" w:hAnsi="Courier New" w:hint="default"/>
      </w:rPr>
    </w:lvl>
    <w:lvl w:ilvl="2" w:tplc="7F2AF322">
      <w:start w:val="1"/>
      <w:numFmt w:val="bullet"/>
      <w:lvlText w:val=""/>
      <w:lvlJc w:val="left"/>
      <w:pPr>
        <w:ind w:left="2160" w:hanging="360"/>
      </w:pPr>
      <w:rPr>
        <w:rFonts w:ascii="Wingdings" w:hAnsi="Wingdings" w:hint="default"/>
      </w:rPr>
    </w:lvl>
    <w:lvl w:ilvl="3" w:tplc="00B0CEC8">
      <w:start w:val="1"/>
      <w:numFmt w:val="bullet"/>
      <w:lvlText w:val=""/>
      <w:lvlJc w:val="left"/>
      <w:pPr>
        <w:ind w:left="2880" w:hanging="360"/>
      </w:pPr>
      <w:rPr>
        <w:rFonts w:ascii="Symbol" w:hAnsi="Symbol" w:hint="default"/>
      </w:rPr>
    </w:lvl>
    <w:lvl w:ilvl="4" w:tplc="8724080E">
      <w:start w:val="1"/>
      <w:numFmt w:val="bullet"/>
      <w:lvlText w:val="o"/>
      <w:lvlJc w:val="left"/>
      <w:pPr>
        <w:ind w:left="3600" w:hanging="360"/>
      </w:pPr>
      <w:rPr>
        <w:rFonts w:ascii="Courier New" w:hAnsi="Courier New" w:hint="default"/>
      </w:rPr>
    </w:lvl>
    <w:lvl w:ilvl="5" w:tplc="5A34F0CE">
      <w:start w:val="1"/>
      <w:numFmt w:val="bullet"/>
      <w:lvlText w:val=""/>
      <w:lvlJc w:val="left"/>
      <w:pPr>
        <w:ind w:left="4320" w:hanging="360"/>
      </w:pPr>
      <w:rPr>
        <w:rFonts w:ascii="Wingdings" w:hAnsi="Wingdings" w:hint="default"/>
      </w:rPr>
    </w:lvl>
    <w:lvl w:ilvl="6" w:tplc="9FF062A6">
      <w:start w:val="1"/>
      <w:numFmt w:val="bullet"/>
      <w:lvlText w:val=""/>
      <w:lvlJc w:val="left"/>
      <w:pPr>
        <w:ind w:left="5040" w:hanging="360"/>
      </w:pPr>
      <w:rPr>
        <w:rFonts w:ascii="Symbol" w:hAnsi="Symbol" w:hint="default"/>
      </w:rPr>
    </w:lvl>
    <w:lvl w:ilvl="7" w:tplc="120496BE">
      <w:start w:val="1"/>
      <w:numFmt w:val="bullet"/>
      <w:lvlText w:val="o"/>
      <w:lvlJc w:val="left"/>
      <w:pPr>
        <w:ind w:left="5760" w:hanging="360"/>
      </w:pPr>
      <w:rPr>
        <w:rFonts w:ascii="Courier New" w:hAnsi="Courier New" w:hint="default"/>
      </w:rPr>
    </w:lvl>
    <w:lvl w:ilvl="8" w:tplc="68A606F4">
      <w:start w:val="1"/>
      <w:numFmt w:val="bullet"/>
      <w:lvlText w:val=""/>
      <w:lvlJc w:val="left"/>
      <w:pPr>
        <w:ind w:left="6480" w:hanging="360"/>
      </w:pPr>
      <w:rPr>
        <w:rFonts w:ascii="Wingdings" w:hAnsi="Wingdings" w:hint="default"/>
      </w:rPr>
    </w:lvl>
  </w:abstractNum>
  <w:abstractNum w:abstractNumId="25" w15:restartNumberingAfterBreak="0">
    <w:nsid w:val="49743593"/>
    <w:multiLevelType w:val="multilevel"/>
    <w:tmpl w:val="49743593"/>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AF1B26A"/>
    <w:multiLevelType w:val="hybridMultilevel"/>
    <w:tmpl w:val="BB30B834"/>
    <w:lvl w:ilvl="0" w:tplc="472246EC">
      <w:start w:val="1"/>
      <w:numFmt w:val="bullet"/>
      <w:lvlText w:val=""/>
      <w:lvlJc w:val="left"/>
      <w:pPr>
        <w:ind w:left="360" w:hanging="360"/>
      </w:pPr>
      <w:rPr>
        <w:rFonts w:ascii="Symbol" w:hAnsi="Symbol" w:hint="default"/>
      </w:rPr>
    </w:lvl>
    <w:lvl w:ilvl="1" w:tplc="3BFCACB0">
      <w:start w:val="1"/>
      <w:numFmt w:val="bullet"/>
      <w:lvlText w:val="o"/>
      <w:lvlJc w:val="left"/>
      <w:pPr>
        <w:ind w:left="1080" w:hanging="360"/>
      </w:pPr>
      <w:rPr>
        <w:rFonts w:ascii="Courier New" w:hAnsi="Courier New" w:hint="default"/>
      </w:rPr>
    </w:lvl>
    <w:lvl w:ilvl="2" w:tplc="850A5032">
      <w:start w:val="1"/>
      <w:numFmt w:val="bullet"/>
      <w:lvlText w:val=""/>
      <w:lvlJc w:val="left"/>
      <w:pPr>
        <w:ind w:left="1800" w:hanging="360"/>
      </w:pPr>
      <w:rPr>
        <w:rFonts w:ascii="Wingdings" w:hAnsi="Wingdings" w:hint="default"/>
      </w:rPr>
    </w:lvl>
    <w:lvl w:ilvl="3" w:tplc="15861BCC">
      <w:start w:val="1"/>
      <w:numFmt w:val="bullet"/>
      <w:lvlText w:val=""/>
      <w:lvlJc w:val="left"/>
      <w:pPr>
        <w:ind w:left="2520" w:hanging="360"/>
      </w:pPr>
      <w:rPr>
        <w:rFonts w:ascii="Symbol" w:hAnsi="Symbol" w:hint="default"/>
      </w:rPr>
    </w:lvl>
    <w:lvl w:ilvl="4" w:tplc="E0801AAC">
      <w:start w:val="1"/>
      <w:numFmt w:val="bullet"/>
      <w:lvlText w:val="o"/>
      <w:lvlJc w:val="left"/>
      <w:pPr>
        <w:ind w:left="3240" w:hanging="360"/>
      </w:pPr>
      <w:rPr>
        <w:rFonts w:ascii="Courier New" w:hAnsi="Courier New" w:hint="default"/>
      </w:rPr>
    </w:lvl>
    <w:lvl w:ilvl="5" w:tplc="8A8ECB46">
      <w:start w:val="1"/>
      <w:numFmt w:val="bullet"/>
      <w:lvlText w:val=""/>
      <w:lvlJc w:val="left"/>
      <w:pPr>
        <w:ind w:left="3960" w:hanging="360"/>
      </w:pPr>
      <w:rPr>
        <w:rFonts w:ascii="Wingdings" w:hAnsi="Wingdings" w:hint="default"/>
      </w:rPr>
    </w:lvl>
    <w:lvl w:ilvl="6" w:tplc="EAE60BE2">
      <w:start w:val="1"/>
      <w:numFmt w:val="bullet"/>
      <w:lvlText w:val=""/>
      <w:lvlJc w:val="left"/>
      <w:pPr>
        <w:ind w:left="4680" w:hanging="360"/>
      </w:pPr>
      <w:rPr>
        <w:rFonts w:ascii="Symbol" w:hAnsi="Symbol" w:hint="default"/>
      </w:rPr>
    </w:lvl>
    <w:lvl w:ilvl="7" w:tplc="5694F60E">
      <w:start w:val="1"/>
      <w:numFmt w:val="bullet"/>
      <w:lvlText w:val="o"/>
      <w:lvlJc w:val="left"/>
      <w:pPr>
        <w:ind w:left="5400" w:hanging="360"/>
      </w:pPr>
      <w:rPr>
        <w:rFonts w:ascii="Courier New" w:hAnsi="Courier New" w:hint="default"/>
      </w:rPr>
    </w:lvl>
    <w:lvl w:ilvl="8" w:tplc="0BF627FA">
      <w:start w:val="1"/>
      <w:numFmt w:val="bullet"/>
      <w:lvlText w:val=""/>
      <w:lvlJc w:val="left"/>
      <w:pPr>
        <w:ind w:left="6120" w:hanging="360"/>
      </w:pPr>
      <w:rPr>
        <w:rFonts w:ascii="Wingdings" w:hAnsi="Wingdings" w:hint="default"/>
      </w:rPr>
    </w:lvl>
  </w:abstractNum>
  <w:abstractNum w:abstractNumId="27" w15:restartNumberingAfterBreak="0">
    <w:nsid w:val="4C231FB8"/>
    <w:multiLevelType w:val="hybridMultilevel"/>
    <w:tmpl w:val="23DC16F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59F04D7"/>
    <w:multiLevelType w:val="multilevel"/>
    <w:tmpl w:val="559F04D7"/>
    <w:lvl w:ilvl="0">
      <w:start w:val="1"/>
      <w:numFmt w:val="bullet"/>
      <w:lvlText w:val=""/>
      <w:lvlJc w:val="left"/>
      <w:pPr>
        <w:ind w:left="36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6387D40"/>
    <w:multiLevelType w:val="hybridMultilevel"/>
    <w:tmpl w:val="5CDAA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6D556F"/>
    <w:multiLevelType w:val="multilevel"/>
    <w:tmpl w:val="922041C8"/>
    <w:lvl w:ilvl="0">
      <w:start w:val="1"/>
      <w:numFmt w:val="decimal"/>
      <w:lvlText w:val="%1."/>
      <w:lvlJc w:val="left"/>
      <w:pPr>
        <w:ind w:left="630" w:hanging="360"/>
      </w:pPr>
      <w:rPr>
        <w:rFonts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B8FA150"/>
    <w:multiLevelType w:val="hybridMultilevel"/>
    <w:tmpl w:val="ACF848B2"/>
    <w:lvl w:ilvl="0" w:tplc="33FE021E">
      <w:start w:val="1"/>
      <w:numFmt w:val="bullet"/>
      <w:lvlText w:val=""/>
      <w:lvlJc w:val="left"/>
      <w:pPr>
        <w:ind w:left="720" w:hanging="360"/>
      </w:pPr>
      <w:rPr>
        <w:rFonts w:ascii="Symbol" w:hAnsi="Symbol" w:hint="default"/>
      </w:rPr>
    </w:lvl>
    <w:lvl w:ilvl="1" w:tplc="769A57CC">
      <w:start w:val="1"/>
      <w:numFmt w:val="bullet"/>
      <w:lvlText w:val="o"/>
      <w:lvlJc w:val="left"/>
      <w:pPr>
        <w:ind w:left="1440" w:hanging="360"/>
      </w:pPr>
      <w:rPr>
        <w:rFonts w:ascii="Courier New" w:hAnsi="Courier New" w:hint="default"/>
      </w:rPr>
    </w:lvl>
    <w:lvl w:ilvl="2" w:tplc="94B45DCE">
      <w:start w:val="1"/>
      <w:numFmt w:val="bullet"/>
      <w:lvlText w:val=""/>
      <w:lvlJc w:val="left"/>
      <w:pPr>
        <w:ind w:left="2160" w:hanging="360"/>
      </w:pPr>
      <w:rPr>
        <w:rFonts w:ascii="Wingdings" w:hAnsi="Wingdings" w:hint="default"/>
      </w:rPr>
    </w:lvl>
    <w:lvl w:ilvl="3" w:tplc="3762078E">
      <w:start w:val="1"/>
      <w:numFmt w:val="bullet"/>
      <w:lvlText w:val=""/>
      <w:lvlJc w:val="left"/>
      <w:pPr>
        <w:ind w:left="2880" w:hanging="360"/>
      </w:pPr>
      <w:rPr>
        <w:rFonts w:ascii="Symbol" w:hAnsi="Symbol" w:hint="default"/>
      </w:rPr>
    </w:lvl>
    <w:lvl w:ilvl="4" w:tplc="3DE28D18">
      <w:start w:val="1"/>
      <w:numFmt w:val="bullet"/>
      <w:lvlText w:val="o"/>
      <w:lvlJc w:val="left"/>
      <w:pPr>
        <w:ind w:left="3600" w:hanging="360"/>
      </w:pPr>
      <w:rPr>
        <w:rFonts w:ascii="Courier New" w:hAnsi="Courier New" w:hint="default"/>
      </w:rPr>
    </w:lvl>
    <w:lvl w:ilvl="5" w:tplc="5F2820BC">
      <w:start w:val="1"/>
      <w:numFmt w:val="bullet"/>
      <w:lvlText w:val=""/>
      <w:lvlJc w:val="left"/>
      <w:pPr>
        <w:ind w:left="4320" w:hanging="360"/>
      </w:pPr>
      <w:rPr>
        <w:rFonts w:ascii="Wingdings" w:hAnsi="Wingdings" w:hint="default"/>
      </w:rPr>
    </w:lvl>
    <w:lvl w:ilvl="6" w:tplc="39C6E7BE">
      <w:start w:val="1"/>
      <w:numFmt w:val="bullet"/>
      <w:lvlText w:val=""/>
      <w:lvlJc w:val="left"/>
      <w:pPr>
        <w:ind w:left="5040" w:hanging="360"/>
      </w:pPr>
      <w:rPr>
        <w:rFonts w:ascii="Symbol" w:hAnsi="Symbol" w:hint="default"/>
      </w:rPr>
    </w:lvl>
    <w:lvl w:ilvl="7" w:tplc="EC007960">
      <w:start w:val="1"/>
      <w:numFmt w:val="bullet"/>
      <w:lvlText w:val="o"/>
      <w:lvlJc w:val="left"/>
      <w:pPr>
        <w:ind w:left="5760" w:hanging="360"/>
      </w:pPr>
      <w:rPr>
        <w:rFonts w:ascii="Courier New" w:hAnsi="Courier New" w:hint="default"/>
      </w:rPr>
    </w:lvl>
    <w:lvl w:ilvl="8" w:tplc="DBC0EB18">
      <w:start w:val="1"/>
      <w:numFmt w:val="bullet"/>
      <w:lvlText w:val=""/>
      <w:lvlJc w:val="left"/>
      <w:pPr>
        <w:ind w:left="6480" w:hanging="360"/>
      </w:pPr>
      <w:rPr>
        <w:rFonts w:ascii="Wingdings" w:hAnsi="Wingdings" w:hint="default"/>
      </w:rPr>
    </w:lvl>
  </w:abstractNum>
  <w:abstractNum w:abstractNumId="32" w15:restartNumberingAfterBreak="0">
    <w:nsid w:val="5C236439"/>
    <w:multiLevelType w:val="hybridMultilevel"/>
    <w:tmpl w:val="05166B2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3" w15:restartNumberingAfterBreak="0">
    <w:nsid w:val="5C601B52"/>
    <w:multiLevelType w:val="hybridMultilevel"/>
    <w:tmpl w:val="77603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9C0577"/>
    <w:multiLevelType w:val="multilevel"/>
    <w:tmpl w:val="5C9C0577"/>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F85775E"/>
    <w:multiLevelType w:val="hybridMultilevel"/>
    <w:tmpl w:val="C5BE89E0"/>
    <w:lvl w:ilvl="0" w:tplc="BFE691F0">
      <w:start w:val="1"/>
      <w:numFmt w:val="bullet"/>
      <w:lvlText w:val=""/>
      <w:lvlJc w:val="left"/>
      <w:pPr>
        <w:ind w:left="644" w:hanging="360"/>
      </w:pPr>
      <w:rPr>
        <w:rFonts w:ascii="Symbol" w:hAnsi="Symbol" w:hint="default"/>
      </w:rPr>
    </w:lvl>
    <w:lvl w:ilvl="1" w:tplc="236E94F0">
      <w:start w:val="1"/>
      <w:numFmt w:val="bullet"/>
      <w:lvlText w:val="o"/>
      <w:lvlJc w:val="left"/>
      <w:pPr>
        <w:ind w:left="1364" w:hanging="360"/>
      </w:pPr>
      <w:rPr>
        <w:rFonts w:ascii="Courier New" w:hAnsi="Courier New" w:hint="default"/>
      </w:rPr>
    </w:lvl>
    <w:lvl w:ilvl="2" w:tplc="5970B03E">
      <w:start w:val="1"/>
      <w:numFmt w:val="bullet"/>
      <w:lvlText w:val=""/>
      <w:lvlJc w:val="left"/>
      <w:pPr>
        <w:ind w:left="2084" w:hanging="360"/>
      </w:pPr>
      <w:rPr>
        <w:rFonts w:ascii="Wingdings" w:hAnsi="Wingdings" w:hint="default"/>
      </w:rPr>
    </w:lvl>
    <w:lvl w:ilvl="3" w:tplc="E6B8C28C">
      <w:start w:val="1"/>
      <w:numFmt w:val="bullet"/>
      <w:lvlText w:val=""/>
      <w:lvlJc w:val="left"/>
      <w:pPr>
        <w:ind w:left="2804" w:hanging="360"/>
      </w:pPr>
      <w:rPr>
        <w:rFonts w:ascii="Symbol" w:hAnsi="Symbol" w:hint="default"/>
      </w:rPr>
    </w:lvl>
    <w:lvl w:ilvl="4" w:tplc="FB4892D6">
      <w:start w:val="1"/>
      <w:numFmt w:val="bullet"/>
      <w:lvlText w:val="o"/>
      <w:lvlJc w:val="left"/>
      <w:pPr>
        <w:ind w:left="3524" w:hanging="360"/>
      </w:pPr>
      <w:rPr>
        <w:rFonts w:ascii="Courier New" w:hAnsi="Courier New" w:hint="default"/>
      </w:rPr>
    </w:lvl>
    <w:lvl w:ilvl="5" w:tplc="9808D0D0">
      <w:start w:val="1"/>
      <w:numFmt w:val="bullet"/>
      <w:lvlText w:val=""/>
      <w:lvlJc w:val="left"/>
      <w:pPr>
        <w:ind w:left="4244" w:hanging="360"/>
      </w:pPr>
      <w:rPr>
        <w:rFonts w:ascii="Wingdings" w:hAnsi="Wingdings" w:hint="default"/>
      </w:rPr>
    </w:lvl>
    <w:lvl w:ilvl="6" w:tplc="4D60D010">
      <w:start w:val="1"/>
      <w:numFmt w:val="bullet"/>
      <w:lvlText w:val=""/>
      <w:lvlJc w:val="left"/>
      <w:pPr>
        <w:ind w:left="4964" w:hanging="360"/>
      </w:pPr>
      <w:rPr>
        <w:rFonts w:ascii="Symbol" w:hAnsi="Symbol" w:hint="default"/>
      </w:rPr>
    </w:lvl>
    <w:lvl w:ilvl="7" w:tplc="9F889FB6">
      <w:start w:val="1"/>
      <w:numFmt w:val="bullet"/>
      <w:lvlText w:val="o"/>
      <w:lvlJc w:val="left"/>
      <w:pPr>
        <w:ind w:left="5684" w:hanging="360"/>
      </w:pPr>
      <w:rPr>
        <w:rFonts w:ascii="Courier New" w:hAnsi="Courier New" w:hint="default"/>
      </w:rPr>
    </w:lvl>
    <w:lvl w:ilvl="8" w:tplc="B63A60C8">
      <w:start w:val="1"/>
      <w:numFmt w:val="bullet"/>
      <w:lvlText w:val=""/>
      <w:lvlJc w:val="left"/>
      <w:pPr>
        <w:ind w:left="6404" w:hanging="360"/>
      </w:pPr>
      <w:rPr>
        <w:rFonts w:ascii="Wingdings" w:hAnsi="Wingdings" w:hint="default"/>
      </w:rPr>
    </w:lvl>
  </w:abstractNum>
  <w:abstractNum w:abstractNumId="36" w15:restartNumberingAfterBreak="0">
    <w:nsid w:val="6137D365"/>
    <w:multiLevelType w:val="hybridMultilevel"/>
    <w:tmpl w:val="38C2F260"/>
    <w:lvl w:ilvl="0" w:tplc="DE865AD6">
      <w:start w:val="1"/>
      <w:numFmt w:val="bullet"/>
      <w:lvlText w:val="-"/>
      <w:lvlJc w:val="left"/>
      <w:pPr>
        <w:ind w:left="720" w:hanging="360"/>
      </w:pPr>
      <w:rPr>
        <w:rFonts w:ascii="Calibri" w:hAnsi="Calibri" w:hint="default"/>
      </w:rPr>
    </w:lvl>
    <w:lvl w:ilvl="1" w:tplc="2AE86C2C">
      <w:start w:val="1"/>
      <w:numFmt w:val="bullet"/>
      <w:lvlText w:val="o"/>
      <w:lvlJc w:val="left"/>
      <w:pPr>
        <w:ind w:left="1440" w:hanging="360"/>
      </w:pPr>
      <w:rPr>
        <w:rFonts w:ascii="Courier New" w:hAnsi="Courier New" w:hint="default"/>
      </w:rPr>
    </w:lvl>
    <w:lvl w:ilvl="2" w:tplc="6CD48BC0">
      <w:start w:val="1"/>
      <w:numFmt w:val="bullet"/>
      <w:lvlText w:val=""/>
      <w:lvlJc w:val="left"/>
      <w:pPr>
        <w:ind w:left="2160" w:hanging="360"/>
      </w:pPr>
      <w:rPr>
        <w:rFonts w:ascii="Wingdings" w:hAnsi="Wingdings" w:hint="default"/>
      </w:rPr>
    </w:lvl>
    <w:lvl w:ilvl="3" w:tplc="A932783C">
      <w:start w:val="1"/>
      <w:numFmt w:val="bullet"/>
      <w:lvlText w:val=""/>
      <w:lvlJc w:val="left"/>
      <w:pPr>
        <w:ind w:left="2880" w:hanging="360"/>
      </w:pPr>
      <w:rPr>
        <w:rFonts w:ascii="Symbol" w:hAnsi="Symbol" w:hint="default"/>
      </w:rPr>
    </w:lvl>
    <w:lvl w:ilvl="4" w:tplc="352A1C2C">
      <w:start w:val="1"/>
      <w:numFmt w:val="bullet"/>
      <w:lvlText w:val="o"/>
      <w:lvlJc w:val="left"/>
      <w:pPr>
        <w:ind w:left="3600" w:hanging="360"/>
      </w:pPr>
      <w:rPr>
        <w:rFonts w:ascii="Courier New" w:hAnsi="Courier New" w:hint="default"/>
      </w:rPr>
    </w:lvl>
    <w:lvl w:ilvl="5" w:tplc="360AA7E2">
      <w:start w:val="1"/>
      <w:numFmt w:val="bullet"/>
      <w:lvlText w:val=""/>
      <w:lvlJc w:val="left"/>
      <w:pPr>
        <w:ind w:left="4320" w:hanging="360"/>
      </w:pPr>
      <w:rPr>
        <w:rFonts w:ascii="Wingdings" w:hAnsi="Wingdings" w:hint="default"/>
      </w:rPr>
    </w:lvl>
    <w:lvl w:ilvl="6" w:tplc="2D0A60EE">
      <w:start w:val="1"/>
      <w:numFmt w:val="bullet"/>
      <w:lvlText w:val=""/>
      <w:lvlJc w:val="left"/>
      <w:pPr>
        <w:ind w:left="5040" w:hanging="360"/>
      </w:pPr>
      <w:rPr>
        <w:rFonts w:ascii="Symbol" w:hAnsi="Symbol" w:hint="default"/>
      </w:rPr>
    </w:lvl>
    <w:lvl w:ilvl="7" w:tplc="F9C230FE">
      <w:start w:val="1"/>
      <w:numFmt w:val="bullet"/>
      <w:lvlText w:val="o"/>
      <w:lvlJc w:val="left"/>
      <w:pPr>
        <w:ind w:left="5760" w:hanging="360"/>
      </w:pPr>
      <w:rPr>
        <w:rFonts w:ascii="Courier New" w:hAnsi="Courier New" w:hint="default"/>
      </w:rPr>
    </w:lvl>
    <w:lvl w:ilvl="8" w:tplc="DD189D30">
      <w:start w:val="1"/>
      <w:numFmt w:val="bullet"/>
      <w:lvlText w:val=""/>
      <w:lvlJc w:val="left"/>
      <w:pPr>
        <w:ind w:left="6480" w:hanging="360"/>
      </w:pPr>
      <w:rPr>
        <w:rFonts w:ascii="Wingdings" w:hAnsi="Wingdings" w:hint="default"/>
      </w:rPr>
    </w:lvl>
  </w:abstractNum>
  <w:abstractNum w:abstractNumId="37" w15:restartNumberingAfterBreak="0">
    <w:nsid w:val="615FB120"/>
    <w:multiLevelType w:val="hybridMultilevel"/>
    <w:tmpl w:val="05D41562"/>
    <w:lvl w:ilvl="0" w:tplc="BBDC9C36">
      <w:start w:val="1"/>
      <w:numFmt w:val="bullet"/>
      <w:lvlText w:val="-"/>
      <w:lvlJc w:val="left"/>
      <w:pPr>
        <w:ind w:left="720" w:hanging="360"/>
      </w:pPr>
      <w:rPr>
        <w:rFonts w:ascii="Calibri" w:hAnsi="Calibri" w:hint="default"/>
      </w:rPr>
    </w:lvl>
    <w:lvl w:ilvl="1" w:tplc="404030DE">
      <w:start w:val="1"/>
      <w:numFmt w:val="bullet"/>
      <w:lvlText w:val="o"/>
      <w:lvlJc w:val="left"/>
      <w:pPr>
        <w:ind w:left="1440" w:hanging="360"/>
      </w:pPr>
      <w:rPr>
        <w:rFonts w:ascii="Courier New" w:hAnsi="Courier New" w:hint="default"/>
      </w:rPr>
    </w:lvl>
    <w:lvl w:ilvl="2" w:tplc="1CDC75B4">
      <w:start w:val="1"/>
      <w:numFmt w:val="bullet"/>
      <w:lvlText w:val=""/>
      <w:lvlJc w:val="left"/>
      <w:pPr>
        <w:ind w:left="2160" w:hanging="360"/>
      </w:pPr>
      <w:rPr>
        <w:rFonts w:ascii="Wingdings" w:hAnsi="Wingdings" w:hint="default"/>
      </w:rPr>
    </w:lvl>
    <w:lvl w:ilvl="3" w:tplc="169EEA3E">
      <w:start w:val="1"/>
      <w:numFmt w:val="bullet"/>
      <w:lvlText w:val=""/>
      <w:lvlJc w:val="left"/>
      <w:pPr>
        <w:ind w:left="2880" w:hanging="360"/>
      </w:pPr>
      <w:rPr>
        <w:rFonts w:ascii="Symbol" w:hAnsi="Symbol" w:hint="default"/>
      </w:rPr>
    </w:lvl>
    <w:lvl w:ilvl="4" w:tplc="0F0A6748">
      <w:start w:val="1"/>
      <w:numFmt w:val="bullet"/>
      <w:lvlText w:val="o"/>
      <w:lvlJc w:val="left"/>
      <w:pPr>
        <w:ind w:left="3600" w:hanging="360"/>
      </w:pPr>
      <w:rPr>
        <w:rFonts w:ascii="Courier New" w:hAnsi="Courier New" w:hint="default"/>
      </w:rPr>
    </w:lvl>
    <w:lvl w:ilvl="5" w:tplc="CC72E2DE">
      <w:start w:val="1"/>
      <w:numFmt w:val="bullet"/>
      <w:lvlText w:val=""/>
      <w:lvlJc w:val="left"/>
      <w:pPr>
        <w:ind w:left="4320" w:hanging="360"/>
      </w:pPr>
      <w:rPr>
        <w:rFonts w:ascii="Wingdings" w:hAnsi="Wingdings" w:hint="default"/>
      </w:rPr>
    </w:lvl>
    <w:lvl w:ilvl="6" w:tplc="0E0E8368">
      <w:start w:val="1"/>
      <w:numFmt w:val="bullet"/>
      <w:lvlText w:val=""/>
      <w:lvlJc w:val="left"/>
      <w:pPr>
        <w:ind w:left="5040" w:hanging="360"/>
      </w:pPr>
      <w:rPr>
        <w:rFonts w:ascii="Symbol" w:hAnsi="Symbol" w:hint="default"/>
      </w:rPr>
    </w:lvl>
    <w:lvl w:ilvl="7" w:tplc="C4FA414C">
      <w:start w:val="1"/>
      <w:numFmt w:val="bullet"/>
      <w:lvlText w:val="o"/>
      <w:lvlJc w:val="left"/>
      <w:pPr>
        <w:ind w:left="5760" w:hanging="360"/>
      </w:pPr>
      <w:rPr>
        <w:rFonts w:ascii="Courier New" w:hAnsi="Courier New" w:hint="default"/>
      </w:rPr>
    </w:lvl>
    <w:lvl w:ilvl="8" w:tplc="5AF84584">
      <w:start w:val="1"/>
      <w:numFmt w:val="bullet"/>
      <w:lvlText w:val=""/>
      <w:lvlJc w:val="left"/>
      <w:pPr>
        <w:ind w:left="6480" w:hanging="360"/>
      </w:pPr>
      <w:rPr>
        <w:rFonts w:ascii="Wingdings" w:hAnsi="Wingdings" w:hint="default"/>
      </w:rPr>
    </w:lvl>
  </w:abstractNum>
  <w:abstractNum w:abstractNumId="38" w15:restartNumberingAfterBreak="0">
    <w:nsid w:val="64B37F34"/>
    <w:multiLevelType w:val="hybridMultilevel"/>
    <w:tmpl w:val="8814D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EC7B9E"/>
    <w:multiLevelType w:val="multilevel"/>
    <w:tmpl w:val="68EC7B9E"/>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8FD77F9"/>
    <w:multiLevelType w:val="hybridMultilevel"/>
    <w:tmpl w:val="A802E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0C28CC"/>
    <w:multiLevelType w:val="multilevel"/>
    <w:tmpl w:val="A98C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C840AE"/>
    <w:multiLevelType w:val="hybridMultilevel"/>
    <w:tmpl w:val="EFC8950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38E5984"/>
    <w:multiLevelType w:val="multilevel"/>
    <w:tmpl w:val="922041C8"/>
    <w:lvl w:ilvl="0">
      <w:start w:val="1"/>
      <w:numFmt w:val="decimal"/>
      <w:lvlText w:val="%1."/>
      <w:lvlJc w:val="left"/>
      <w:pPr>
        <w:ind w:left="630" w:hanging="360"/>
      </w:pPr>
      <w:rPr>
        <w:rFonts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7E2515C"/>
    <w:multiLevelType w:val="hybridMultilevel"/>
    <w:tmpl w:val="DB284E14"/>
    <w:lvl w:ilvl="0" w:tplc="BB02DF66">
      <w:start w:val="1"/>
      <w:numFmt w:val="bullet"/>
      <w:lvlText w:val=""/>
      <w:lvlJc w:val="left"/>
      <w:pPr>
        <w:ind w:left="720" w:hanging="360"/>
      </w:pPr>
      <w:rPr>
        <w:rFonts w:ascii="Symbol" w:hAnsi="Symbol" w:hint="default"/>
      </w:rPr>
    </w:lvl>
    <w:lvl w:ilvl="1" w:tplc="0A98DF52">
      <w:start w:val="1"/>
      <w:numFmt w:val="lowerLetter"/>
      <w:lvlText w:val="%2."/>
      <w:lvlJc w:val="left"/>
      <w:pPr>
        <w:ind w:left="1440" w:hanging="360"/>
      </w:pPr>
    </w:lvl>
    <w:lvl w:ilvl="2" w:tplc="C7409C68">
      <w:start w:val="1"/>
      <w:numFmt w:val="lowerRoman"/>
      <w:lvlText w:val="%3."/>
      <w:lvlJc w:val="right"/>
      <w:pPr>
        <w:ind w:left="2160" w:hanging="180"/>
      </w:pPr>
    </w:lvl>
    <w:lvl w:ilvl="3" w:tplc="B5ECB24C">
      <w:start w:val="1"/>
      <w:numFmt w:val="decimal"/>
      <w:lvlText w:val="%4."/>
      <w:lvlJc w:val="left"/>
      <w:pPr>
        <w:ind w:left="2880" w:hanging="360"/>
      </w:pPr>
    </w:lvl>
    <w:lvl w:ilvl="4" w:tplc="B748D5DA">
      <w:start w:val="1"/>
      <w:numFmt w:val="lowerLetter"/>
      <w:lvlText w:val="%5."/>
      <w:lvlJc w:val="left"/>
      <w:pPr>
        <w:ind w:left="3600" w:hanging="360"/>
      </w:pPr>
    </w:lvl>
    <w:lvl w:ilvl="5" w:tplc="CC788FE4">
      <w:start w:val="1"/>
      <w:numFmt w:val="lowerRoman"/>
      <w:lvlText w:val="%6."/>
      <w:lvlJc w:val="right"/>
      <w:pPr>
        <w:ind w:left="4320" w:hanging="180"/>
      </w:pPr>
    </w:lvl>
    <w:lvl w:ilvl="6" w:tplc="91004D04">
      <w:start w:val="1"/>
      <w:numFmt w:val="decimal"/>
      <w:lvlText w:val="%7."/>
      <w:lvlJc w:val="left"/>
      <w:pPr>
        <w:ind w:left="5040" w:hanging="360"/>
      </w:pPr>
    </w:lvl>
    <w:lvl w:ilvl="7" w:tplc="2870A482">
      <w:start w:val="1"/>
      <w:numFmt w:val="lowerLetter"/>
      <w:lvlText w:val="%8."/>
      <w:lvlJc w:val="left"/>
      <w:pPr>
        <w:ind w:left="5760" w:hanging="360"/>
      </w:pPr>
    </w:lvl>
    <w:lvl w:ilvl="8" w:tplc="7966AE18">
      <w:start w:val="1"/>
      <w:numFmt w:val="lowerRoman"/>
      <w:lvlText w:val="%9."/>
      <w:lvlJc w:val="right"/>
      <w:pPr>
        <w:ind w:left="6480" w:hanging="180"/>
      </w:pPr>
    </w:lvl>
  </w:abstractNum>
  <w:abstractNum w:abstractNumId="45" w15:restartNumberingAfterBreak="0">
    <w:nsid w:val="77EB4493"/>
    <w:multiLevelType w:val="hybridMultilevel"/>
    <w:tmpl w:val="4FE2F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BE324B"/>
    <w:multiLevelType w:val="hybridMultilevel"/>
    <w:tmpl w:val="2570A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C4CA3F"/>
    <w:multiLevelType w:val="hybridMultilevel"/>
    <w:tmpl w:val="1D9E8B24"/>
    <w:lvl w:ilvl="0" w:tplc="7AF6CBA6">
      <w:start w:val="1"/>
      <w:numFmt w:val="bullet"/>
      <w:lvlText w:val=""/>
      <w:lvlJc w:val="left"/>
      <w:pPr>
        <w:ind w:left="720" w:hanging="360"/>
      </w:pPr>
      <w:rPr>
        <w:rFonts w:ascii="Symbol" w:hAnsi="Symbol" w:hint="default"/>
      </w:rPr>
    </w:lvl>
    <w:lvl w:ilvl="1" w:tplc="4D06458E">
      <w:start w:val="1"/>
      <w:numFmt w:val="bullet"/>
      <w:lvlText w:val="o"/>
      <w:lvlJc w:val="left"/>
      <w:pPr>
        <w:ind w:left="1440" w:hanging="360"/>
      </w:pPr>
      <w:rPr>
        <w:rFonts w:ascii="Courier New" w:hAnsi="Courier New" w:hint="default"/>
      </w:rPr>
    </w:lvl>
    <w:lvl w:ilvl="2" w:tplc="B0403E70">
      <w:start w:val="1"/>
      <w:numFmt w:val="bullet"/>
      <w:lvlText w:val=""/>
      <w:lvlJc w:val="left"/>
      <w:pPr>
        <w:ind w:left="2160" w:hanging="360"/>
      </w:pPr>
      <w:rPr>
        <w:rFonts w:ascii="Wingdings" w:hAnsi="Wingdings" w:hint="default"/>
      </w:rPr>
    </w:lvl>
    <w:lvl w:ilvl="3" w:tplc="E1760DF2">
      <w:start w:val="1"/>
      <w:numFmt w:val="bullet"/>
      <w:lvlText w:val=""/>
      <w:lvlJc w:val="left"/>
      <w:pPr>
        <w:ind w:left="2880" w:hanging="360"/>
      </w:pPr>
      <w:rPr>
        <w:rFonts w:ascii="Symbol" w:hAnsi="Symbol" w:hint="default"/>
      </w:rPr>
    </w:lvl>
    <w:lvl w:ilvl="4" w:tplc="5D6442AA">
      <w:start w:val="1"/>
      <w:numFmt w:val="bullet"/>
      <w:lvlText w:val="o"/>
      <w:lvlJc w:val="left"/>
      <w:pPr>
        <w:ind w:left="3600" w:hanging="360"/>
      </w:pPr>
      <w:rPr>
        <w:rFonts w:ascii="Courier New" w:hAnsi="Courier New" w:hint="default"/>
      </w:rPr>
    </w:lvl>
    <w:lvl w:ilvl="5" w:tplc="F3A24698">
      <w:start w:val="1"/>
      <w:numFmt w:val="bullet"/>
      <w:lvlText w:val=""/>
      <w:lvlJc w:val="left"/>
      <w:pPr>
        <w:ind w:left="4320" w:hanging="360"/>
      </w:pPr>
      <w:rPr>
        <w:rFonts w:ascii="Wingdings" w:hAnsi="Wingdings" w:hint="default"/>
      </w:rPr>
    </w:lvl>
    <w:lvl w:ilvl="6" w:tplc="995E0FF6">
      <w:start w:val="1"/>
      <w:numFmt w:val="bullet"/>
      <w:lvlText w:val=""/>
      <w:lvlJc w:val="left"/>
      <w:pPr>
        <w:ind w:left="5040" w:hanging="360"/>
      </w:pPr>
      <w:rPr>
        <w:rFonts w:ascii="Symbol" w:hAnsi="Symbol" w:hint="default"/>
      </w:rPr>
    </w:lvl>
    <w:lvl w:ilvl="7" w:tplc="B052E85A">
      <w:start w:val="1"/>
      <w:numFmt w:val="bullet"/>
      <w:lvlText w:val="o"/>
      <w:lvlJc w:val="left"/>
      <w:pPr>
        <w:ind w:left="5760" w:hanging="360"/>
      </w:pPr>
      <w:rPr>
        <w:rFonts w:ascii="Courier New" w:hAnsi="Courier New" w:hint="default"/>
      </w:rPr>
    </w:lvl>
    <w:lvl w:ilvl="8" w:tplc="6D90C5F0">
      <w:start w:val="1"/>
      <w:numFmt w:val="bullet"/>
      <w:lvlText w:val=""/>
      <w:lvlJc w:val="left"/>
      <w:pPr>
        <w:ind w:left="6480" w:hanging="360"/>
      </w:pPr>
      <w:rPr>
        <w:rFonts w:ascii="Wingdings" w:hAnsi="Wingdings" w:hint="default"/>
      </w:rPr>
    </w:lvl>
  </w:abstractNum>
  <w:num w:numId="1" w16cid:durableId="1649437275">
    <w:abstractNumId w:val="37"/>
  </w:num>
  <w:num w:numId="2" w16cid:durableId="576522614">
    <w:abstractNumId w:val="36"/>
  </w:num>
  <w:num w:numId="3" w16cid:durableId="349183848">
    <w:abstractNumId w:val="31"/>
  </w:num>
  <w:num w:numId="4" w16cid:durableId="771894314">
    <w:abstractNumId w:val="24"/>
  </w:num>
  <w:num w:numId="5" w16cid:durableId="242833588">
    <w:abstractNumId w:val="14"/>
  </w:num>
  <w:num w:numId="6" w16cid:durableId="640232340">
    <w:abstractNumId w:val="7"/>
  </w:num>
  <w:num w:numId="7" w16cid:durableId="1912764809">
    <w:abstractNumId w:val="35"/>
  </w:num>
  <w:num w:numId="8" w16cid:durableId="1149906434">
    <w:abstractNumId w:val="44"/>
  </w:num>
  <w:num w:numId="9" w16cid:durableId="1651858359">
    <w:abstractNumId w:val="47"/>
  </w:num>
  <w:num w:numId="10" w16cid:durableId="797459247">
    <w:abstractNumId w:val="18"/>
  </w:num>
  <w:num w:numId="11" w16cid:durableId="812018435">
    <w:abstractNumId w:val="26"/>
  </w:num>
  <w:num w:numId="12" w16cid:durableId="288244772">
    <w:abstractNumId w:val="11"/>
  </w:num>
  <w:num w:numId="13" w16cid:durableId="183637635">
    <w:abstractNumId w:val="5"/>
  </w:num>
  <w:num w:numId="14" w16cid:durableId="53242530">
    <w:abstractNumId w:val="0"/>
  </w:num>
  <w:num w:numId="15" w16cid:durableId="2075543224">
    <w:abstractNumId w:val="4"/>
  </w:num>
  <w:num w:numId="16" w16cid:durableId="1631208369">
    <w:abstractNumId w:val="25"/>
  </w:num>
  <w:num w:numId="17" w16cid:durableId="1362901053">
    <w:abstractNumId w:val="34"/>
  </w:num>
  <w:num w:numId="18" w16cid:durableId="72050980">
    <w:abstractNumId w:val="28"/>
  </w:num>
  <w:num w:numId="19" w16cid:durableId="1052508502">
    <w:abstractNumId w:val="1"/>
  </w:num>
  <w:num w:numId="20" w16cid:durableId="1604804239">
    <w:abstractNumId w:val="15"/>
  </w:num>
  <w:num w:numId="21" w16cid:durableId="384720675">
    <w:abstractNumId w:val="16"/>
  </w:num>
  <w:num w:numId="22" w16cid:durableId="1235702015">
    <w:abstractNumId w:val="39"/>
  </w:num>
  <w:num w:numId="23" w16cid:durableId="2085911816">
    <w:abstractNumId w:val="13"/>
  </w:num>
  <w:num w:numId="24" w16cid:durableId="707266105">
    <w:abstractNumId w:val="42"/>
  </w:num>
  <w:num w:numId="25" w16cid:durableId="1417752039">
    <w:abstractNumId w:val="27"/>
  </w:num>
  <w:num w:numId="26" w16cid:durableId="614335267">
    <w:abstractNumId w:val="3"/>
  </w:num>
  <w:num w:numId="27" w16cid:durableId="452480785">
    <w:abstractNumId w:val="46"/>
  </w:num>
  <w:num w:numId="28" w16cid:durableId="1068530198">
    <w:abstractNumId w:val="40"/>
  </w:num>
  <w:num w:numId="29" w16cid:durableId="1359624280">
    <w:abstractNumId w:val="22"/>
  </w:num>
  <w:num w:numId="30" w16cid:durableId="682366232">
    <w:abstractNumId w:val="32"/>
  </w:num>
  <w:num w:numId="31" w16cid:durableId="135881544">
    <w:abstractNumId w:val="9"/>
  </w:num>
  <w:num w:numId="32" w16cid:durableId="376509838">
    <w:abstractNumId w:val="19"/>
  </w:num>
  <w:num w:numId="33" w16cid:durableId="339312486">
    <w:abstractNumId w:val="41"/>
  </w:num>
  <w:num w:numId="34" w16cid:durableId="1971545786">
    <w:abstractNumId w:val="43"/>
  </w:num>
  <w:num w:numId="35" w16cid:durableId="1600219600">
    <w:abstractNumId w:val="12"/>
  </w:num>
  <w:num w:numId="36" w16cid:durableId="1350641957">
    <w:abstractNumId w:val="30"/>
  </w:num>
  <w:num w:numId="37" w16cid:durableId="1429619887">
    <w:abstractNumId w:val="10"/>
  </w:num>
  <w:num w:numId="38" w16cid:durableId="2037730269">
    <w:abstractNumId w:val="8"/>
  </w:num>
  <w:num w:numId="39" w16cid:durableId="1317764418">
    <w:abstractNumId w:val="6"/>
  </w:num>
  <w:num w:numId="40" w16cid:durableId="1781415078">
    <w:abstractNumId w:val="33"/>
  </w:num>
  <w:num w:numId="41" w16cid:durableId="700932787">
    <w:abstractNumId w:val="21"/>
  </w:num>
  <w:num w:numId="42" w16cid:durableId="118187483">
    <w:abstractNumId w:val="29"/>
  </w:num>
  <w:num w:numId="43" w16cid:durableId="526600168">
    <w:abstractNumId w:val="38"/>
  </w:num>
  <w:num w:numId="44" w16cid:durableId="691299195">
    <w:abstractNumId w:val="20"/>
  </w:num>
  <w:num w:numId="45" w16cid:durableId="2041515572">
    <w:abstractNumId w:val="2"/>
  </w:num>
  <w:num w:numId="46" w16cid:durableId="282460975">
    <w:abstractNumId w:val="23"/>
  </w:num>
  <w:num w:numId="47" w16cid:durableId="643853755">
    <w:abstractNumId w:val="45"/>
  </w:num>
  <w:num w:numId="48" w16cid:durableId="2022048218">
    <w:abstractNumId w:val="17"/>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ron Chitambo">
    <w15:presenceInfo w15:providerId="None" w15:userId="Sharon Chitambo"/>
  </w15:person>
  <w15:person w15:author="Akrem Abdusemed Muhammed">
    <w15:presenceInfo w15:providerId="AD" w15:userId="S::akrem.muhammed@un.org::9ee92356-6e87-4927-98c6-6d6ce36b2b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C2"/>
    <w:rsid w:val="000002EC"/>
    <w:rsid w:val="000007A8"/>
    <w:rsid w:val="000008F2"/>
    <w:rsid w:val="000043B0"/>
    <w:rsid w:val="000111E3"/>
    <w:rsid w:val="00013910"/>
    <w:rsid w:val="00020B58"/>
    <w:rsid w:val="00030ED8"/>
    <w:rsid w:val="00031DFE"/>
    <w:rsid w:val="00031E02"/>
    <w:rsid w:val="00034335"/>
    <w:rsid w:val="0003701E"/>
    <w:rsid w:val="00040779"/>
    <w:rsid w:val="0004084E"/>
    <w:rsid w:val="000408F2"/>
    <w:rsid w:val="0004390A"/>
    <w:rsid w:val="00043986"/>
    <w:rsid w:val="00044A30"/>
    <w:rsid w:val="00044E70"/>
    <w:rsid w:val="00045104"/>
    <w:rsid w:val="00045276"/>
    <w:rsid w:val="000453DE"/>
    <w:rsid w:val="00050221"/>
    <w:rsid w:val="00051AB2"/>
    <w:rsid w:val="00051B88"/>
    <w:rsid w:val="00051D0D"/>
    <w:rsid w:val="00053136"/>
    <w:rsid w:val="00053769"/>
    <w:rsid w:val="00054B7A"/>
    <w:rsid w:val="0005529C"/>
    <w:rsid w:val="00055DBA"/>
    <w:rsid w:val="00061206"/>
    <w:rsid w:val="0006298A"/>
    <w:rsid w:val="00063002"/>
    <w:rsid w:val="00063AE9"/>
    <w:rsid w:val="00064CE3"/>
    <w:rsid w:val="00066155"/>
    <w:rsid w:val="0006676C"/>
    <w:rsid w:val="00066878"/>
    <w:rsid w:val="00066A7C"/>
    <w:rsid w:val="00066FA1"/>
    <w:rsid w:val="00071639"/>
    <w:rsid w:val="00071728"/>
    <w:rsid w:val="0007299A"/>
    <w:rsid w:val="000729D6"/>
    <w:rsid w:val="00073340"/>
    <w:rsid w:val="00073905"/>
    <w:rsid w:val="00076E57"/>
    <w:rsid w:val="000771CD"/>
    <w:rsid w:val="000805B0"/>
    <w:rsid w:val="000831C8"/>
    <w:rsid w:val="000833AE"/>
    <w:rsid w:val="00083AA8"/>
    <w:rsid w:val="00086F76"/>
    <w:rsid w:val="00086FB3"/>
    <w:rsid w:val="000901F7"/>
    <w:rsid w:val="00090E3C"/>
    <w:rsid w:val="00091DF8"/>
    <w:rsid w:val="00096F6B"/>
    <w:rsid w:val="000A1598"/>
    <w:rsid w:val="000A42EA"/>
    <w:rsid w:val="000A7036"/>
    <w:rsid w:val="000A7785"/>
    <w:rsid w:val="000B48BA"/>
    <w:rsid w:val="000B49BE"/>
    <w:rsid w:val="000C0F90"/>
    <w:rsid w:val="000C18BA"/>
    <w:rsid w:val="000C2BE3"/>
    <w:rsid w:val="000C5B1F"/>
    <w:rsid w:val="000D0D4C"/>
    <w:rsid w:val="000D2320"/>
    <w:rsid w:val="000D32F6"/>
    <w:rsid w:val="000D35CB"/>
    <w:rsid w:val="000D588F"/>
    <w:rsid w:val="000D59F4"/>
    <w:rsid w:val="000D5A20"/>
    <w:rsid w:val="000D7EF6"/>
    <w:rsid w:val="000E0A65"/>
    <w:rsid w:val="000E537B"/>
    <w:rsid w:val="000F03B4"/>
    <w:rsid w:val="000F07AA"/>
    <w:rsid w:val="000F0CFF"/>
    <w:rsid w:val="000F2135"/>
    <w:rsid w:val="000F2D53"/>
    <w:rsid w:val="000F3D34"/>
    <w:rsid w:val="000F43B3"/>
    <w:rsid w:val="000F4AC9"/>
    <w:rsid w:val="000F4DDC"/>
    <w:rsid w:val="000F50EB"/>
    <w:rsid w:val="000F5193"/>
    <w:rsid w:val="000F741A"/>
    <w:rsid w:val="001005AA"/>
    <w:rsid w:val="00101FD2"/>
    <w:rsid w:val="0010278F"/>
    <w:rsid w:val="0010299A"/>
    <w:rsid w:val="001034BD"/>
    <w:rsid w:val="00103EBC"/>
    <w:rsid w:val="00105362"/>
    <w:rsid w:val="0010546C"/>
    <w:rsid w:val="001058B3"/>
    <w:rsid w:val="00115E80"/>
    <w:rsid w:val="001163BC"/>
    <w:rsid w:val="00116566"/>
    <w:rsid w:val="00122C7C"/>
    <w:rsid w:val="00126CD1"/>
    <w:rsid w:val="001272F3"/>
    <w:rsid w:val="00127425"/>
    <w:rsid w:val="00127F1E"/>
    <w:rsid w:val="001325AF"/>
    <w:rsid w:val="001346AB"/>
    <w:rsid w:val="001363A8"/>
    <w:rsid w:val="00136EE4"/>
    <w:rsid w:val="0014158A"/>
    <w:rsid w:val="00141F32"/>
    <w:rsid w:val="00142867"/>
    <w:rsid w:val="0014376C"/>
    <w:rsid w:val="0014486E"/>
    <w:rsid w:val="00144D08"/>
    <w:rsid w:val="00151099"/>
    <w:rsid w:val="00151756"/>
    <w:rsid w:val="00152FDF"/>
    <w:rsid w:val="00153E5A"/>
    <w:rsid w:val="001547AE"/>
    <w:rsid w:val="001559CF"/>
    <w:rsid w:val="00156486"/>
    <w:rsid w:val="00160017"/>
    <w:rsid w:val="001630CC"/>
    <w:rsid w:val="00163FB2"/>
    <w:rsid w:val="00165A53"/>
    <w:rsid w:val="00170172"/>
    <w:rsid w:val="00170C96"/>
    <w:rsid w:val="001740CE"/>
    <w:rsid w:val="00180042"/>
    <w:rsid w:val="0018020E"/>
    <w:rsid w:val="00181A43"/>
    <w:rsid w:val="0018253A"/>
    <w:rsid w:val="00182867"/>
    <w:rsid w:val="0018376B"/>
    <w:rsid w:val="001840D2"/>
    <w:rsid w:val="001853F5"/>
    <w:rsid w:val="00185A21"/>
    <w:rsid w:val="001901EA"/>
    <w:rsid w:val="001919E7"/>
    <w:rsid w:val="001931AE"/>
    <w:rsid w:val="0019426D"/>
    <w:rsid w:val="001957ED"/>
    <w:rsid w:val="001A0194"/>
    <w:rsid w:val="001A1F76"/>
    <w:rsid w:val="001A3F1C"/>
    <w:rsid w:val="001A4E0C"/>
    <w:rsid w:val="001A5246"/>
    <w:rsid w:val="001A5A47"/>
    <w:rsid w:val="001B3F63"/>
    <w:rsid w:val="001B5D4F"/>
    <w:rsid w:val="001B7941"/>
    <w:rsid w:val="001C2BBB"/>
    <w:rsid w:val="001D00A2"/>
    <w:rsid w:val="001D094E"/>
    <w:rsid w:val="001D22D7"/>
    <w:rsid w:val="001D2BB6"/>
    <w:rsid w:val="001D4716"/>
    <w:rsid w:val="001D5073"/>
    <w:rsid w:val="001D5E91"/>
    <w:rsid w:val="001D7125"/>
    <w:rsid w:val="001E0235"/>
    <w:rsid w:val="001E06FC"/>
    <w:rsid w:val="001E1AD2"/>
    <w:rsid w:val="001E26F8"/>
    <w:rsid w:val="001E2A1B"/>
    <w:rsid w:val="001E3D35"/>
    <w:rsid w:val="001E742C"/>
    <w:rsid w:val="001E78A3"/>
    <w:rsid w:val="001E7EE7"/>
    <w:rsid w:val="001F2EB8"/>
    <w:rsid w:val="001F4099"/>
    <w:rsid w:val="001F702E"/>
    <w:rsid w:val="00203184"/>
    <w:rsid w:val="0020410F"/>
    <w:rsid w:val="00210539"/>
    <w:rsid w:val="002110B7"/>
    <w:rsid w:val="0021127E"/>
    <w:rsid w:val="00215E0D"/>
    <w:rsid w:val="0021774F"/>
    <w:rsid w:val="00217FD6"/>
    <w:rsid w:val="00220DCE"/>
    <w:rsid w:val="00220EB6"/>
    <w:rsid w:val="00221290"/>
    <w:rsid w:val="0022263F"/>
    <w:rsid w:val="0022545A"/>
    <w:rsid w:val="00226B30"/>
    <w:rsid w:val="0022F01F"/>
    <w:rsid w:val="00230A73"/>
    <w:rsid w:val="00230F25"/>
    <w:rsid w:val="00232203"/>
    <w:rsid w:val="002327E5"/>
    <w:rsid w:val="002334AB"/>
    <w:rsid w:val="0023383A"/>
    <w:rsid w:val="00234406"/>
    <w:rsid w:val="00235057"/>
    <w:rsid w:val="0023550E"/>
    <w:rsid w:val="00235B5C"/>
    <w:rsid w:val="00235F81"/>
    <w:rsid w:val="00240F7A"/>
    <w:rsid w:val="002411D0"/>
    <w:rsid w:val="0024164B"/>
    <w:rsid w:val="00243730"/>
    <w:rsid w:val="00245834"/>
    <w:rsid w:val="00246535"/>
    <w:rsid w:val="00247048"/>
    <w:rsid w:val="00250D7A"/>
    <w:rsid w:val="00254E8E"/>
    <w:rsid w:val="0025540F"/>
    <w:rsid w:val="00255742"/>
    <w:rsid w:val="00256EB0"/>
    <w:rsid w:val="002579A2"/>
    <w:rsid w:val="00264234"/>
    <w:rsid w:val="00266B33"/>
    <w:rsid w:val="002673FC"/>
    <w:rsid w:val="00267F14"/>
    <w:rsid w:val="002735E3"/>
    <w:rsid w:val="002773C9"/>
    <w:rsid w:val="002817B8"/>
    <w:rsid w:val="00281A5B"/>
    <w:rsid w:val="00281EE0"/>
    <w:rsid w:val="002848C8"/>
    <w:rsid w:val="00285BCC"/>
    <w:rsid w:val="002864B8"/>
    <w:rsid w:val="00290A30"/>
    <w:rsid w:val="00291745"/>
    <w:rsid w:val="00292380"/>
    <w:rsid w:val="002936A4"/>
    <w:rsid w:val="002958A0"/>
    <w:rsid w:val="002961FA"/>
    <w:rsid w:val="002974A9"/>
    <w:rsid w:val="00297CB9"/>
    <w:rsid w:val="002A041C"/>
    <w:rsid w:val="002A1559"/>
    <w:rsid w:val="002A176E"/>
    <w:rsid w:val="002A1DB0"/>
    <w:rsid w:val="002A2281"/>
    <w:rsid w:val="002A2687"/>
    <w:rsid w:val="002A305C"/>
    <w:rsid w:val="002A33BB"/>
    <w:rsid w:val="002A44DE"/>
    <w:rsid w:val="002A5166"/>
    <w:rsid w:val="002A552F"/>
    <w:rsid w:val="002A627A"/>
    <w:rsid w:val="002B19D1"/>
    <w:rsid w:val="002B1B4C"/>
    <w:rsid w:val="002B2E40"/>
    <w:rsid w:val="002B4D41"/>
    <w:rsid w:val="002C0018"/>
    <w:rsid w:val="002C23F9"/>
    <w:rsid w:val="002C2E33"/>
    <w:rsid w:val="002C464D"/>
    <w:rsid w:val="002C6F8B"/>
    <w:rsid w:val="002D000B"/>
    <w:rsid w:val="002D1886"/>
    <w:rsid w:val="002D2603"/>
    <w:rsid w:val="002D2AE9"/>
    <w:rsid w:val="002D7EFA"/>
    <w:rsid w:val="002E363B"/>
    <w:rsid w:val="002E3F85"/>
    <w:rsid w:val="002E441C"/>
    <w:rsid w:val="002E71DA"/>
    <w:rsid w:val="002F3040"/>
    <w:rsid w:val="002F333B"/>
    <w:rsid w:val="002F49A9"/>
    <w:rsid w:val="002F5BF0"/>
    <w:rsid w:val="002F6423"/>
    <w:rsid w:val="00300C18"/>
    <w:rsid w:val="00302574"/>
    <w:rsid w:val="00302D97"/>
    <w:rsid w:val="003045F9"/>
    <w:rsid w:val="003053E6"/>
    <w:rsid w:val="00306ED2"/>
    <w:rsid w:val="0031035E"/>
    <w:rsid w:val="00314C05"/>
    <w:rsid w:val="003151DD"/>
    <w:rsid w:val="0031632F"/>
    <w:rsid w:val="00317356"/>
    <w:rsid w:val="00320E9D"/>
    <w:rsid w:val="003226DF"/>
    <w:rsid w:val="00322FDC"/>
    <w:rsid w:val="003300F2"/>
    <w:rsid w:val="00331249"/>
    <w:rsid w:val="00331BA8"/>
    <w:rsid w:val="00332FD3"/>
    <w:rsid w:val="003337A2"/>
    <w:rsid w:val="00334091"/>
    <w:rsid w:val="0033532B"/>
    <w:rsid w:val="00335BE5"/>
    <w:rsid w:val="003360EB"/>
    <w:rsid w:val="00342332"/>
    <w:rsid w:val="0034523A"/>
    <w:rsid w:val="0035086F"/>
    <w:rsid w:val="003540E6"/>
    <w:rsid w:val="0035655A"/>
    <w:rsid w:val="003605E6"/>
    <w:rsid w:val="00360B55"/>
    <w:rsid w:val="00361361"/>
    <w:rsid w:val="0036333B"/>
    <w:rsid w:val="0036467A"/>
    <w:rsid w:val="00364A28"/>
    <w:rsid w:val="003701CA"/>
    <w:rsid w:val="00371396"/>
    <w:rsid w:val="00371BA3"/>
    <w:rsid w:val="00373971"/>
    <w:rsid w:val="00373B32"/>
    <w:rsid w:val="0037460B"/>
    <w:rsid w:val="00375CA3"/>
    <w:rsid w:val="00375FD9"/>
    <w:rsid w:val="00376907"/>
    <w:rsid w:val="00377600"/>
    <w:rsid w:val="00382BC3"/>
    <w:rsid w:val="003833B9"/>
    <w:rsid w:val="00383EEE"/>
    <w:rsid w:val="003847C9"/>
    <w:rsid w:val="00384E51"/>
    <w:rsid w:val="00385251"/>
    <w:rsid w:val="00385419"/>
    <w:rsid w:val="00386BC0"/>
    <w:rsid w:val="0039227C"/>
    <w:rsid w:val="00393E89"/>
    <w:rsid w:val="00393F05"/>
    <w:rsid w:val="00396766"/>
    <w:rsid w:val="00396860"/>
    <w:rsid w:val="00396D1B"/>
    <w:rsid w:val="00397F1A"/>
    <w:rsid w:val="003A1159"/>
    <w:rsid w:val="003A163C"/>
    <w:rsid w:val="003A28AE"/>
    <w:rsid w:val="003A50F5"/>
    <w:rsid w:val="003A6B49"/>
    <w:rsid w:val="003B1BF4"/>
    <w:rsid w:val="003B1FA8"/>
    <w:rsid w:val="003B33F2"/>
    <w:rsid w:val="003B3D09"/>
    <w:rsid w:val="003B52CA"/>
    <w:rsid w:val="003B56D7"/>
    <w:rsid w:val="003B5987"/>
    <w:rsid w:val="003C00D2"/>
    <w:rsid w:val="003C1A4B"/>
    <w:rsid w:val="003C3002"/>
    <w:rsid w:val="003C33DA"/>
    <w:rsid w:val="003C33ED"/>
    <w:rsid w:val="003C4486"/>
    <w:rsid w:val="003C5114"/>
    <w:rsid w:val="003C5C01"/>
    <w:rsid w:val="003C7481"/>
    <w:rsid w:val="003C76E0"/>
    <w:rsid w:val="003D0A73"/>
    <w:rsid w:val="003D36E1"/>
    <w:rsid w:val="003D37E3"/>
    <w:rsid w:val="003D4300"/>
    <w:rsid w:val="003D5CCB"/>
    <w:rsid w:val="003D683B"/>
    <w:rsid w:val="003D7C92"/>
    <w:rsid w:val="003E10A2"/>
    <w:rsid w:val="003E13D3"/>
    <w:rsid w:val="003E31C0"/>
    <w:rsid w:val="003E45D1"/>
    <w:rsid w:val="003E5EF7"/>
    <w:rsid w:val="003F1168"/>
    <w:rsid w:val="003F1B04"/>
    <w:rsid w:val="003F2287"/>
    <w:rsid w:val="003F3475"/>
    <w:rsid w:val="003F567F"/>
    <w:rsid w:val="003F69E9"/>
    <w:rsid w:val="0040455C"/>
    <w:rsid w:val="00404758"/>
    <w:rsid w:val="00410938"/>
    <w:rsid w:val="00411DAB"/>
    <w:rsid w:val="00412BCD"/>
    <w:rsid w:val="00416350"/>
    <w:rsid w:val="00420AA4"/>
    <w:rsid w:val="00420F79"/>
    <w:rsid w:val="00421FCB"/>
    <w:rsid w:val="00422230"/>
    <w:rsid w:val="0042268E"/>
    <w:rsid w:val="00422E4E"/>
    <w:rsid w:val="004238DD"/>
    <w:rsid w:val="00424CAD"/>
    <w:rsid w:val="00425F59"/>
    <w:rsid w:val="00426193"/>
    <w:rsid w:val="004338ED"/>
    <w:rsid w:val="00436792"/>
    <w:rsid w:val="004368F2"/>
    <w:rsid w:val="00437A27"/>
    <w:rsid w:val="0044048D"/>
    <w:rsid w:val="00440C9D"/>
    <w:rsid w:val="00441FAF"/>
    <w:rsid w:val="00442AC6"/>
    <w:rsid w:val="004527A4"/>
    <w:rsid w:val="00454589"/>
    <w:rsid w:val="00462AF1"/>
    <w:rsid w:val="004705F6"/>
    <w:rsid w:val="00470659"/>
    <w:rsid w:val="00471586"/>
    <w:rsid w:val="00474C92"/>
    <w:rsid w:val="00476938"/>
    <w:rsid w:val="00482384"/>
    <w:rsid w:val="0048299C"/>
    <w:rsid w:val="004853FF"/>
    <w:rsid w:val="00485F25"/>
    <w:rsid w:val="004879A8"/>
    <w:rsid w:val="00492649"/>
    <w:rsid w:val="004926AC"/>
    <w:rsid w:val="00492996"/>
    <w:rsid w:val="00493DF2"/>
    <w:rsid w:val="004A06FC"/>
    <w:rsid w:val="004A70A4"/>
    <w:rsid w:val="004A7685"/>
    <w:rsid w:val="004B0702"/>
    <w:rsid w:val="004B1BB4"/>
    <w:rsid w:val="004B246C"/>
    <w:rsid w:val="004B2CCD"/>
    <w:rsid w:val="004B6910"/>
    <w:rsid w:val="004B6D21"/>
    <w:rsid w:val="004B6DAB"/>
    <w:rsid w:val="004C4908"/>
    <w:rsid w:val="004C4A73"/>
    <w:rsid w:val="004C50F5"/>
    <w:rsid w:val="004C58E9"/>
    <w:rsid w:val="004C7CEC"/>
    <w:rsid w:val="004D04BA"/>
    <w:rsid w:val="004D06F8"/>
    <w:rsid w:val="004D11B3"/>
    <w:rsid w:val="004D20D5"/>
    <w:rsid w:val="004D4269"/>
    <w:rsid w:val="004D5A4A"/>
    <w:rsid w:val="004D6F3A"/>
    <w:rsid w:val="004D70A6"/>
    <w:rsid w:val="004D7502"/>
    <w:rsid w:val="004D7BBC"/>
    <w:rsid w:val="004E061B"/>
    <w:rsid w:val="004E227F"/>
    <w:rsid w:val="004E354C"/>
    <w:rsid w:val="004E404D"/>
    <w:rsid w:val="004E5F03"/>
    <w:rsid w:val="004E713E"/>
    <w:rsid w:val="004F21DB"/>
    <w:rsid w:val="004F2C41"/>
    <w:rsid w:val="004F3325"/>
    <w:rsid w:val="004F4943"/>
    <w:rsid w:val="004F5BCC"/>
    <w:rsid w:val="004F72AC"/>
    <w:rsid w:val="004F7AF9"/>
    <w:rsid w:val="00501082"/>
    <w:rsid w:val="00502388"/>
    <w:rsid w:val="00503E68"/>
    <w:rsid w:val="00505325"/>
    <w:rsid w:val="00507107"/>
    <w:rsid w:val="005073F0"/>
    <w:rsid w:val="005076E0"/>
    <w:rsid w:val="005077F2"/>
    <w:rsid w:val="005129BD"/>
    <w:rsid w:val="0051377B"/>
    <w:rsid w:val="00514699"/>
    <w:rsid w:val="00514B94"/>
    <w:rsid w:val="0051504D"/>
    <w:rsid w:val="005206BB"/>
    <w:rsid w:val="00521844"/>
    <w:rsid w:val="005226A1"/>
    <w:rsid w:val="0052582B"/>
    <w:rsid w:val="0052582C"/>
    <w:rsid w:val="00525A56"/>
    <w:rsid w:val="00527EE2"/>
    <w:rsid w:val="005306EA"/>
    <w:rsid w:val="005315CC"/>
    <w:rsid w:val="00532A02"/>
    <w:rsid w:val="0053350F"/>
    <w:rsid w:val="005336A0"/>
    <w:rsid w:val="00533EF2"/>
    <w:rsid w:val="005340DD"/>
    <w:rsid w:val="0053438C"/>
    <w:rsid w:val="00535398"/>
    <w:rsid w:val="00535735"/>
    <w:rsid w:val="00535DE6"/>
    <w:rsid w:val="0053613F"/>
    <w:rsid w:val="0053620F"/>
    <w:rsid w:val="0053663B"/>
    <w:rsid w:val="005404E4"/>
    <w:rsid w:val="00540700"/>
    <w:rsid w:val="00540E84"/>
    <w:rsid w:val="00541E93"/>
    <w:rsid w:val="00542702"/>
    <w:rsid w:val="00542C85"/>
    <w:rsid w:val="00543962"/>
    <w:rsid w:val="00543ED3"/>
    <w:rsid w:val="0055121E"/>
    <w:rsid w:val="005563CE"/>
    <w:rsid w:val="00561C86"/>
    <w:rsid w:val="005620D6"/>
    <w:rsid w:val="00562111"/>
    <w:rsid w:val="00563FC5"/>
    <w:rsid w:val="005641BA"/>
    <w:rsid w:val="00565D00"/>
    <w:rsid w:val="00565D9E"/>
    <w:rsid w:val="00567F87"/>
    <w:rsid w:val="00572F14"/>
    <w:rsid w:val="00573159"/>
    <w:rsid w:val="00574FB8"/>
    <w:rsid w:val="00576452"/>
    <w:rsid w:val="00580993"/>
    <w:rsid w:val="0058330E"/>
    <w:rsid w:val="0058374F"/>
    <w:rsid w:val="00583808"/>
    <w:rsid w:val="005844F2"/>
    <w:rsid w:val="005851C6"/>
    <w:rsid w:val="005866F1"/>
    <w:rsid w:val="00587421"/>
    <w:rsid w:val="0059001A"/>
    <w:rsid w:val="00592F9B"/>
    <w:rsid w:val="00597D38"/>
    <w:rsid w:val="005A282D"/>
    <w:rsid w:val="005A6639"/>
    <w:rsid w:val="005A6C76"/>
    <w:rsid w:val="005A6DEF"/>
    <w:rsid w:val="005A7511"/>
    <w:rsid w:val="005B1225"/>
    <w:rsid w:val="005B4B15"/>
    <w:rsid w:val="005B6239"/>
    <w:rsid w:val="005B6FE4"/>
    <w:rsid w:val="005B7760"/>
    <w:rsid w:val="005C2518"/>
    <w:rsid w:val="005C38F3"/>
    <w:rsid w:val="005C4210"/>
    <w:rsid w:val="005C5450"/>
    <w:rsid w:val="005C5A78"/>
    <w:rsid w:val="005C6D02"/>
    <w:rsid w:val="005D34B3"/>
    <w:rsid w:val="005D53E6"/>
    <w:rsid w:val="005D7977"/>
    <w:rsid w:val="005D797A"/>
    <w:rsid w:val="005D7B97"/>
    <w:rsid w:val="005E126E"/>
    <w:rsid w:val="005E3A4C"/>
    <w:rsid w:val="005E5BF3"/>
    <w:rsid w:val="005E6C3F"/>
    <w:rsid w:val="005E7A82"/>
    <w:rsid w:val="005F1FF1"/>
    <w:rsid w:val="005F276A"/>
    <w:rsid w:val="005F5CB2"/>
    <w:rsid w:val="005F7515"/>
    <w:rsid w:val="006000E6"/>
    <w:rsid w:val="00600191"/>
    <w:rsid w:val="0060153B"/>
    <w:rsid w:val="0060475E"/>
    <w:rsid w:val="006066F1"/>
    <w:rsid w:val="0060760F"/>
    <w:rsid w:val="00610BFE"/>
    <w:rsid w:val="00610E05"/>
    <w:rsid w:val="00611784"/>
    <w:rsid w:val="006156E4"/>
    <w:rsid w:val="00623FA3"/>
    <w:rsid w:val="006242DB"/>
    <w:rsid w:val="00624AF6"/>
    <w:rsid w:val="00630640"/>
    <w:rsid w:val="00630C37"/>
    <w:rsid w:val="00630D3D"/>
    <w:rsid w:val="00630DEE"/>
    <w:rsid w:val="00631F19"/>
    <w:rsid w:val="00632120"/>
    <w:rsid w:val="006330C6"/>
    <w:rsid w:val="00634847"/>
    <w:rsid w:val="00634B08"/>
    <w:rsid w:val="00635B65"/>
    <w:rsid w:val="00636426"/>
    <w:rsid w:val="00636758"/>
    <w:rsid w:val="00636D0C"/>
    <w:rsid w:val="00637A27"/>
    <w:rsid w:val="00640EF6"/>
    <w:rsid w:val="006432F0"/>
    <w:rsid w:val="00643ACF"/>
    <w:rsid w:val="00643D8C"/>
    <w:rsid w:val="00645113"/>
    <w:rsid w:val="0064523D"/>
    <w:rsid w:val="00645383"/>
    <w:rsid w:val="006460F5"/>
    <w:rsid w:val="00647898"/>
    <w:rsid w:val="00650069"/>
    <w:rsid w:val="0065008B"/>
    <w:rsid w:val="0065161E"/>
    <w:rsid w:val="006526CA"/>
    <w:rsid w:val="0065349F"/>
    <w:rsid w:val="00656033"/>
    <w:rsid w:val="006566DF"/>
    <w:rsid w:val="0066592C"/>
    <w:rsid w:val="00665D81"/>
    <w:rsid w:val="00666A74"/>
    <w:rsid w:val="00670E89"/>
    <w:rsid w:val="00674273"/>
    <w:rsid w:val="006752E4"/>
    <w:rsid w:val="00675A5D"/>
    <w:rsid w:val="00676425"/>
    <w:rsid w:val="006776A8"/>
    <w:rsid w:val="00680EAE"/>
    <w:rsid w:val="00682148"/>
    <w:rsid w:val="0068612E"/>
    <w:rsid w:val="00691182"/>
    <w:rsid w:val="0069330D"/>
    <w:rsid w:val="0069684E"/>
    <w:rsid w:val="006978C8"/>
    <w:rsid w:val="00697A67"/>
    <w:rsid w:val="006A1E25"/>
    <w:rsid w:val="006A24AD"/>
    <w:rsid w:val="006A26F3"/>
    <w:rsid w:val="006A4219"/>
    <w:rsid w:val="006A567D"/>
    <w:rsid w:val="006A6FFC"/>
    <w:rsid w:val="006A7705"/>
    <w:rsid w:val="006A78BE"/>
    <w:rsid w:val="006A7F47"/>
    <w:rsid w:val="006B14D8"/>
    <w:rsid w:val="006B25AB"/>
    <w:rsid w:val="006B2EF7"/>
    <w:rsid w:val="006B350D"/>
    <w:rsid w:val="006B3800"/>
    <w:rsid w:val="006B489A"/>
    <w:rsid w:val="006B74A4"/>
    <w:rsid w:val="006C108B"/>
    <w:rsid w:val="006C6CE3"/>
    <w:rsid w:val="006D14B7"/>
    <w:rsid w:val="006D1C36"/>
    <w:rsid w:val="006D2A0D"/>
    <w:rsid w:val="006D4D68"/>
    <w:rsid w:val="006D74AC"/>
    <w:rsid w:val="006E1478"/>
    <w:rsid w:val="006E1B9B"/>
    <w:rsid w:val="006E36C1"/>
    <w:rsid w:val="006E4BC5"/>
    <w:rsid w:val="006E5A90"/>
    <w:rsid w:val="006F09AC"/>
    <w:rsid w:val="006F14EE"/>
    <w:rsid w:val="006F2617"/>
    <w:rsid w:val="006F262F"/>
    <w:rsid w:val="006F3B70"/>
    <w:rsid w:val="006F3EB5"/>
    <w:rsid w:val="006F40B2"/>
    <w:rsid w:val="00701A2A"/>
    <w:rsid w:val="00701CE3"/>
    <w:rsid w:val="00702225"/>
    <w:rsid w:val="007047CA"/>
    <w:rsid w:val="00705497"/>
    <w:rsid w:val="00707822"/>
    <w:rsid w:val="00711C8A"/>
    <w:rsid w:val="00712E8C"/>
    <w:rsid w:val="00712F4C"/>
    <w:rsid w:val="00713807"/>
    <w:rsid w:val="00713B8B"/>
    <w:rsid w:val="00716889"/>
    <w:rsid w:val="00716BA5"/>
    <w:rsid w:val="00723444"/>
    <w:rsid w:val="00724784"/>
    <w:rsid w:val="007254C6"/>
    <w:rsid w:val="0072664B"/>
    <w:rsid w:val="0073680D"/>
    <w:rsid w:val="0073701C"/>
    <w:rsid w:val="00737B96"/>
    <w:rsid w:val="00741CD4"/>
    <w:rsid w:val="00745370"/>
    <w:rsid w:val="00747F14"/>
    <w:rsid w:val="007512DA"/>
    <w:rsid w:val="00753EC1"/>
    <w:rsid w:val="00755212"/>
    <w:rsid w:val="00756478"/>
    <w:rsid w:val="00757A46"/>
    <w:rsid w:val="00757D77"/>
    <w:rsid w:val="00762DE7"/>
    <w:rsid w:val="007651D3"/>
    <w:rsid w:val="00766D13"/>
    <w:rsid w:val="00767169"/>
    <w:rsid w:val="007706C2"/>
    <w:rsid w:val="00771139"/>
    <w:rsid w:val="00775F21"/>
    <w:rsid w:val="00777924"/>
    <w:rsid w:val="00782223"/>
    <w:rsid w:val="00786DFD"/>
    <w:rsid w:val="0079130E"/>
    <w:rsid w:val="00791C98"/>
    <w:rsid w:val="0079294E"/>
    <w:rsid w:val="00792C69"/>
    <w:rsid w:val="00795930"/>
    <w:rsid w:val="00795DD6"/>
    <w:rsid w:val="0079662B"/>
    <w:rsid w:val="007A0276"/>
    <w:rsid w:val="007A23EE"/>
    <w:rsid w:val="007A2DA7"/>
    <w:rsid w:val="007A2F42"/>
    <w:rsid w:val="007A4D9A"/>
    <w:rsid w:val="007A5129"/>
    <w:rsid w:val="007A5557"/>
    <w:rsid w:val="007A608C"/>
    <w:rsid w:val="007A7FFB"/>
    <w:rsid w:val="007B0B9B"/>
    <w:rsid w:val="007B1590"/>
    <w:rsid w:val="007B39F4"/>
    <w:rsid w:val="007B4BCD"/>
    <w:rsid w:val="007B5548"/>
    <w:rsid w:val="007B56A3"/>
    <w:rsid w:val="007B5B42"/>
    <w:rsid w:val="007B6766"/>
    <w:rsid w:val="007B6B20"/>
    <w:rsid w:val="007C1CDE"/>
    <w:rsid w:val="007C423E"/>
    <w:rsid w:val="007C5387"/>
    <w:rsid w:val="007D0C45"/>
    <w:rsid w:val="007D2C5C"/>
    <w:rsid w:val="007D613D"/>
    <w:rsid w:val="007E18BB"/>
    <w:rsid w:val="007E26CB"/>
    <w:rsid w:val="007E3007"/>
    <w:rsid w:val="007E4D7D"/>
    <w:rsid w:val="007E590D"/>
    <w:rsid w:val="007E5C87"/>
    <w:rsid w:val="007E5EEE"/>
    <w:rsid w:val="007F03D1"/>
    <w:rsid w:val="007F2508"/>
    <w:rsid w:val="007F64D0"/>
    <w:rsid w:val="007F6CCB"/>
    <w:rsid w:val="007F792C"/>
    <w:rsid w:val="00800FF9"/>
    <w:rsid w:val="00801411"/>
    <w:rsid w:val="00805340"/>
    <w:rsid w:val="00806918"/>
    <w:rsid w:val="008107FC"/>
    <w:rsid w:val="00812691"/>
    <w:rsid w:val="0081396A"/>
    <w:rsid w:val="00813C88"/>
    <w:rsid w:val="008150F5"/>
    <w:rsid w:val="008158C6"/>
    <w:rsid w:val="00816475"/>
    <w:rsid w:val="00816A38"/>
    <w:rsid w:val="00817E79"/>
    <w:rsid w:val="00820D53"/>
    <w:rsid w:val="008221F4"/>
    <w:rsid w:val="00826542"/>
    <w:rsid w:val="00830465"/>
    <w:rsid w:val="008324CB"/>
    <w:rsid w:val="008330CE"/>
    <w:rsid w:val="00833BAC"/>
    <w:rsid w:val="008351E0"/>
    <w:rsid w:val="00835AC6"/>
    <w:rsid w:val="00836275"/>
    <w:rsid w:val="008403F7"/>
    <w:rsid w:val="00841F15"/>
    <w:rsid w:val="00842168"/>
    <w:rsid w:val="008421CD"/>
    <w:rsid w:val="00842E75"/>
    <w:rsid w:val="008434AB"/>
    <w:rsid w:val="00843843"/>
    <w:rsid w:val="0084582F"/>
    <w:rsid w:val="00846C87"/>
    <w:rsid w:val="00846DD2"/>
    <w:rsid w:val="00854B0E"/>
    <w:rsid w:val="008562A9"/>
    <w:rsid w:val="00857576"/>
    <w:rsid w:val="00857E19"/>
    <w:rsid w:val="0086043F"/>
    <w:rsid w:val="00861FA4"/>
    <w:rsid w:val="00866D6D"/>
    <w:rsid w:val="00867031"/>
    <w:rsid w:val="00872005"/>
    <w:rsid w:val="008743C2"/>
    <w:rsid w:val="00874474"/>
    <w:rsid w:val="00875A4D"/>
    <w:rsid w:val="00875E18"/>
    <w:rsid w:val="0087687B"/>
    <w:rsid w:val="00880C3F"/>
    <w:rsid w:val="008810BF"/>
    <w:rsid w:val="00882429"/>
    <w:rsid w:val="0088250D"/>
    <w:rsid w:val="00883DE5"/>
    <w:rsid w:val="008852AA"/>
    <w:rsid w:val="00886433"/>
    <w:rsid w:val="00886979"/>
    <w:rsid w:val="00887E85"/>
    <w:rsid w:val="00890AA1"/>
    <w:rsid w:val="0089551A"/>
    <w:rsid w:val="00896429"/>
    <w:rsid w:val="00896AF5"/>
    <w:rsid w:val="00896EDD"/>
    <w:rsid w:val="008A1C6A"/>
    <w:rsid w:val="008A4530"/>
    <w:rsid w:val="008B0C69"/>
    <w:rsid w:val="008B5275"/>
    <w:rsid w:val="008B591E"/>
    <w:rsid w:val="008B5B72"/>
    <w:rsid w:val="008B5C57"/>
    <w:rsid w:val="008B7248"/>
    <w:rsid w:val="008B7BA8"/>
    <w:rsid w:val="008C684D"/>
    <w:rsid w:val="008C6AE5"/>
    <w:rsid w:val="008D079B"/>
    <w:rsid w:val="008D0F7A"/>
    <w:rsid w:val="008D22B7"/>
    <w:rsid w:val="008D2B27"/>
    <w:rsid w:val="008D409A"/>
    <w:rsid w:val="008D4125"/>
    <w:rsid w:val="008D5BC3"/>
    <w:rsid w:val="008E3968"/>
    <w:rsid w:val="008E4BD1"/>
    <w:rsid w:val="008E4BE8"/>
    <w:rsid w:val="008E712B"/>
    <w:rsid w:val="008E7325"/>
    <w:rsid w:val="008E7A8F"/>
    <w:rsid w:val="008F2DC2"/>
    <w:rsid w:val="008F5E6D"/>
    <w:rsid w:val="00900E7B"/>
    <w:rsid w:val="00901C03"/>
    <w:rsid w:val="00905479"/>
    <w:rsid w:val="009059C8"/>
    <w:rsid w:val="00906084"/>
    <w:rsid w:val="00906377"/>
    <w:rsid w:val="00906591"/>
    <w:rsid w:val="0091121D"/>
    <w:rsid w:val="00911443"/>
    <w:rsid w:val="00911745"/>
    <w:rsid w:val="009117EB"/>
    <w:rsid w:val="009148D0"/>
    <w:rsid w:val="00915160"/>
    <w:rsid w:val="0091686A"/>
    <w:rsid w:val="0091717F"/>
    <w:rsid w:val="009173E7"/>
    <w:rsid w:val="00920671"/>
    <w:rsid w:val="009208D6"/>
    <w:rsid w:val="00920BCD"/>
    <w:rsid w:val="0092116D"/>
    <w:rsid w:val="00924035"/>
    <w:rsid w:val="00926CC3"/>
    <w:rsid w:val="00931964"/>
    <w:rsid w:val="009335FA"/>
    <w:rsid w:val="0093366F"/>
    <w:rsid w:val="00933EB0"/>
    <w:rsid w:val="00934F20"/>
    <w:rsid w:val="00935681"/>
    <w:rsid w:val="00941AC3"/>
    <w:rsid w:val="00941D50"/>
    <w:rsid w:val="00943BD9"/>
    <w:rsid w:val="00946D28"/>
    <w:rsid w:val="009472C4"/>
    <w:rsid w:val="00947577"/>
    <w:rsid w:val="009509C8"/>
    <w:rsid w:val="00952E80"/>
    <w:rsid w:val="009548C6"/>
    <w:rsid w:val="00954F29"/>
    <w:rsid w:val="00955451"/>
    <w:rsid w:val="00955562"/>
    <w:rsid w:val="0096141C"/>
    <w:rsid w:val="00962900"/>
    <w:rsid w:val="009629BA"/>
    <w:rsid w:val="009644B1"/>
    <w:rsid w:val="00965283"/>
    <w:rsid w:val="009653F2"/>
    <w:rsid w:val="009666B3"/>
    <w:rsid w:val="009736B4"/>
    <w:rsid w:val="009738FA"/>
    <w:rsid w:val="00973DA1"/>
    <w:rsid w:val="0097571E"/>
    <w:rsid w:val="00977792"/>
    <w:rsid w:val="00982DE6"/>
    <w:rsid w:val="00983FE2"/>
    <w:rsid w:val="0098456C"/>
    <w:rsid w:val="00985259"/>
    <w:rsid w:val="00985706"/>
    <w:rsid w:val="00987A48"/>
    <w:rsid w:val="00990F3E"/>
    <w:rsid w:val="009914B0"/>
    <w:rsid w:val="009916F6"/>
    <w:rsid w:val="00992F9D"/>
    <w:rsid w:val="00996120"/>
    <w:rsid w:val="00997289"/>
    <w:rsid w:val="009A0390"/>
    <w:rsid w:val="009A2E9B"/>
    <w:rsid w:val="009A4605"/>
    <w:rsid w:val="009A48E2"/>
    <w:rsid w:val="009A6066"/>
    <w:rsid w:val="009B0134"/>
    <w:rsid w:val="009B0B3F"/>
    <w:rsid w:val="009B4F23"/>
    <w:rsid w:val="009B4FC7"/>
    <w:rsid w:val="009B5F15"/>
    <w:rsid w:val="009B6EA9"/>
    <w:rsid w:val="009C1457"/>
    <w:rsid w:val="009C220C"/>
    <w:rsid w:val="009C623E"/>
    <w:rsid w:val="009C7412"/>
    <w:rsid w:val="009C7EEE"/>
    <w:rsid w:val="009D0552"/>
    <w:rsid w:val="009D489E"/>
    <w:rsid w:val="009D7EA8"/>
    <w:rsid w:val="009E002A"/>
    <w:rsid w:val="009E2F77"/>
    <w:rsid w:val="009E456C"/>
    <w:rsid w:val="009E4CF2"/>
    <w:rsid w:val="009F2B7C"/>
    <w:rsid w:val="009F406A"/>
    <w:rsid w:val="00A02AD0"/>
    <w:rsid w:val="00A0368C"/>
    <w:rsid w:val="00A03DAE"/>
    <w:rsid w:val="00A04419"/>
    <w:rsid w:val="00A06EA4"/>
    <w:rsid w:val="00A101A9"/>
    <w:rsid w:val="00A1348B"/>
    <w:rsid w:val="00A146AF"/>
    <w:rsid w:val="00A17478"/>
    <w:rsid w:val="00A212F4"/>
    <w:rsid w:val="00A21589"/>
    <w:rsid w:val="00A21804"/>
    <w:rsid w:val="00A2732F"/>
    <w:rsid w:val="00A3027F"/>
    <w:rsid w:val="00A30344"/>
    <w:rsid w:val="00A31A74"/>
    <w:rsid w:val="00A31EBB"/>
    <w:rsid w:val="00A3240E"/>
    <w:rsid w:val="00A33F24"/>
    <w:rsid w:val="00A37538"/>
    <w:rsid w:val="00A37EB0"/>
    <w:rsid w:val="00A40310"/>
    <w:rsid w:val="00A41120"/>
    <w:rsid w:val="00A41538"/>
    <w:rsid w:val="00A43439"/>
    <w:rsid w:val="00A44374"/>
    <w:rsid w:val="00A44C39"/>
    <w:rsid w:val="00A46B9D"/>
    <w:rsid w:val="00A509F3"/>
    <w:rsid w:val="00A50F18"/>
    <w:rsid w:val="00A50F39"/>
    <w:rsid w:val="00A514DC"/>
    <w:rsid w:val="00A551D1"/>
    <w:rsid w:val="00A55FD2"/>
    <w:rsid w:val="00A56AF4"/>
    <w:rsid w:val="00A572A9"/>
    <w:rsid w:val="00A57C3B"/>
    <w:rsid w:val="00A619D5"/>
    <w:rsid w:val="00A620A0"/>
    <w:rsid w:val="00A63341"/>
    <w:rsid w:val="00A65745"/>
    <w:rsid w:val="00A6771A"/>
    <w:rsid w:val="00A70706"/>
    <w:rsid w:val="00A70AD5"/>
    <w:rsid w:val="00A71D76"/>
    <w:rsid w:val="00A72500"/>
    <w:rsid w:val="00A74622"/>
    <w:rsid w:val="00A74D78"/>
    <w:rsid w:val="00A7684F"/>
    <w:rsid w:val="00A77363"/>
    <w:rsid w:val="00A77C0C"/>
    <w:rsid w:val="00A81253"/>
    <w:rsid w:val="00A83E4E"/>
    <w:rsid w:val="00A84ED5"/>
    <w:rsid w:val="00A86391"/>
    <w:rsid w:val="00A8728B"/>
    <w:rsid w:val="00A87328"/>
    <w:rsid w:val="00A87CD5"/>
    <w:rsid w:val="00A90A28"/>
    <w:rsid w:val="00A936B5"/>
    <w:rsid w:val="00A93DEF"/>
    <w:rsid w:val="00A94308"/>
    <w:rsid w:val="00A949C4"/>
    <w:rsid w:val="00A958FC"/>
    <w:rsid w:val="00A95D18"/>
    <w:rsid w:val="00A96AAD"/>
    <w:rsid w:val="00A97A66"/>
    <w:rsid w:val="00AA2603"/>
    <w:rsid w:val="00AA2FA7"/>
    <w:rsid w:val="00AA4324"/>
    <w:rsid w:val="00AA7688"/>
    <w:rsid w:val="00AB07A0"/>
    <w:rsid w:val="00AB0E16"/>
    <w:rsid w:val="00AB1445"/>
    <w:rsid w:val="00AB2375"/>
    <w:rsid w:val="00AB2AFF"/>
    <w:rsid w:val="00AB379A"/>
    <w:rsid w:val="00AB484F"/>
    <w:rsid w:val="00AB4F20"/>
    <w:rsid w:val="00AB6080"/>
    <w:rsid w:val="00AB63CC"/>
    <w:rsid w:val="00AC1BFF"/>
    <w:rsid w:val="00AC1F9D"/>
    <w:rsid w:val="00AC30EB"/>
    <w:rsid w:val="00AC3D96"/>
    <w:rsid w:val="00AC7780"/>
    <w:rsid w:val="00AC77C5"/>
    <w:rsid w:val="00AD24B2"/>
    <w:rsid w:val="00AD2D23"/>
    <w:rsid w:val="00AD3C3D"/>
    <w:rsid w:val="00AD3E67"/>
    <w:rsid w:val="00AD4C42"/>
    <w:rsid w:val="00AD5BDB"/>
    <w:rsid w:val="00AD6716"/>
    <w:rsid w:val="00AD6736"/>
    <w:rsid w:val="00AD7E7D"/>
    <w:rsid w:val="00AE7978"/>
    <w:rsid w:val="00AF2180"/>
    <w:rsid w:val="00AF2EAA"/>
    <w:rsid w:val="00AF367A"/>
    <w:rsid w:val="00AF6A53"/>
    <w:rsid w:val="00B004D4"/>
    <w:rsid w:val="00B00748"/>
    <w:rsid w:val="00B01679"/>
    <w:rsid w:val="00B02C2C"/>
    <w:rsid w:val="00B03D6D"/>
    <w:rsid w:val="00B03F28"/>
    <w:rsid w:val="00B07513"/>
    <w:rsid w:val="00B10943"/>
    <w:rsid w:val="00B12D88"/>
    <w:rsid w:val="00B138FB"/>
    <w:rsid w:val="00B14173"/>
    <w:rsid w:val="00B14399"/>
    <w:rsid w:val="00B14A8C"/>
    <w:rsid w:val="00B16131"/>
    <w:rsid w:val="00B168E8"/>
    <w:rsid w:val="00B22492"/>
    <w:rsid w:val="00B25A3D"/>
    <w:rsid w:val="00B27F06"/>
    <w:rsid w:val="00B3058C"/>
    <w:rsid w:val="00B3327A"/>
    <w:rsid w:val="00B34D53"/>
    <w:rsid w:val="00B354B4"/>
    <w:rsid w:val="00B363D0"/>
    <w:rsid w:val="00B37771"/>
    <w:rsid w:val="00B40F2C"/>
    <w:rsid w:val="00B43D38"/>
    <w:rsid w:val="00B43EB7"/>
    <w:rsid w:val="00B46162"/>
    <w:rsid w:val="00B47450"/>
    <w:rsid w:val="00B47E86"/>
    <w:rsid w:val="00B50BD4"/>
    <w:rsid w:val="00B51831"/>
    <w:rsid w:val="00B55FCB"/>
    <w:rsid w:val="00B567F9"/>
    <w:rsid w:val="00B61334"/>
    <w:rsid w:val="00B64019"/>
    <w:rsid w:val="00B700FA"/>
    <w:rsid w:val="00B728F4"/>
    <w:rsid w:val="00B733E5"/>
    <w:rsid w:val="00B80190"/>
    <w:rsid w:val="00B80CA9"/>
    <w:rsid w:val="00B847A1"/>
    <w:rsid w:val="00B84CA9"/>
    <w:rsid w:val="00B86F84"/>
    <w:rsid w:val="00B87252"/>
    <w:rsid w:val="00B90F45"/>
    <w:rsid w:val="00B924F5"/>
    <w:rsid w:val="00B94E9C"/>
    <w:rsid w:val="00B96038"/>
    <w:rsid w:val="00BA22B8"/>
    <w:rsid w:val="00BA44FD"/>
    <w:rsid w:val="00BA6AE0"/>
    <w:rsid w:val="00BB0556"/>
    <w:rsid w:val="00BB580C"/>
    <w:rsid w:val="00BB72A0"/>
    <w:rsid w:val="00BB7D72"/>
    <w:rsid w:val="00BC0737"/>
    <w:rsid w:val="00BC1A51"/>
    <w:rsid w:val="00BD25C3"/>
    <w:rsid w:val="00BD3223"/>
    <w:rsid w:val="00BD3818"/>
    <w:rsid w:val="00BD3A53"/>
    <w:rsid w:val="00BD51EA"/>
    <w:rsid w:val="00BD5735"/>
    <w:rsid w:val="00BD5BAC"/>
    <w:rsid w:val="00BD6C5C"/>
    <w:rsid w:val="00BE34F7"/>
    <w:rsid w:val="00BE6BAE"/>
    <w:rsid w:val="00BF0B12"/>
    <w:rsid w:val="00BF0CB8"/>
    <w:rsid w:val="00C103D1"/>
    <w:rsid w:val="00C12587"/>
    <w:rsid w:val="00C13C16"/>
    <w:rsid w:val="00C14AF0"/>
    <w:rsid w:val="00C14CA5"/>
    <w:rsid w:val="00C14EC8"/>
    <w:rsid w:val="00C15707"/>
    <w:rsid w:val="00C201AA"/>
    <w:rsid w:val="00C22620"/>
    <w:rsid w:val="00C24EF8"/>
    <w:rsid w:val="00C25B81"/>
    <w:rsid w:val="00C26E4C"/>
    <w:rsid w:val="00C32142"/>
    <w:rsid w:val="00C350B6"/>
    <w:rsid w:val="00C35F51"/>
    <w:rsid w:val="00C360EA"/>
    <w:rsid w:val="00C37B9B"/>
    <w:rsid w:val="00C400FF"/>
    <w:rsid w:val="00C40170"/>
    <w:rsid w:val="00C4054A"/>
    <w:rsid w:val="00C423F4"/>
    <w:rsid w:val="00C42F34"/>
    <w:rsid w:val="00C435AA"/>
    <w:rsid w:val="00C4376D"/>
    <w:rsid w:val="00C4690B"/>
    <w:rsid w:val="00C475A6"/>
    <w:rsid w:val="00C47664"/>
    <w:rsid w:val="00C5007E"/>
    <w:rsid w:val="00C507DE"/>
    <w:rsid w:val="00C51CBD"/>
    <w:rsid w:val="00C52FE6"/>
    <w:rsid w:val="00C53823"/>
    <w:rsid w:val="00C53D5A"/>
    <w:rsid w:val="00C5558A"/>
    <w:rsid w:val="00C56DDA"/>
    <w:rsid w:val="00C612AF"/>
    <w:rsid w:val="00C6133A"/>
    <w:rsid w:val="00C64D56"/>
    <w:rsid w:val="00C66289"/>
    <w:rsid w:val="00C673D0"/>
    <w:rsid w:val="00C70859"/>
    <w:rsid w:val="00C708D9"/>
    <w:rsid w:val="00C72C0D"/>
    <w:rsid w:val="00C73138"/>
    <w:rsid w:val="00C74797"/>
    <w:rsid w:val="00C7523B"/>
    <w:rsid w:val="00C75AC9"/>
    <w:rsid w:val="00C75D92"/>
    <w:rsid w:val="00C805F5"/>
    <w:rsid w:val="00C83C55"/>
    <w:rsid w:val="00C84D2F"/>
    <w:rsid w:val="00C855DF"/>
    <w:rsid w:val="00C85977"/>
    <w:rsid w:val="00C906D3"/>
    <w:rsid w:val="00C91F31"/>
    <w:rsid w:val="00C92D3C"/>
    <w:rsid w:val="00C9317E"/>
    <w:rsid w:val="00C93211"/>
    <w:rsid w:val="00C9431A"/>
    <w:rsid w:val="00C9455C"/>
    <w:rsid w:val="00C9637A"/>
    <w:rsid w:val="00C97B21"/>
    <w:rsid w:val="00C97C62"/>
    <w:rsid w:val="00CA26AC"/>
    <w:rsid w:val="00CA2A58"/>
    <w:rsid w:val="00CB0C86"/>
    <w:rsid w:val="00CB10EA"/>
    <w:rsid w:val="00CB2CF1"/>
    <w:rsid w:val="00CB4EF8"/>
    <w:rsid w:val="00CB55E0"/>
    <w:rsid w:val="00CB60B8"/>
    <w:rsid w:val="00CB6782"/>
    <w:rsid w:val="00CB7BC8"/>
    <w:rsid w:val="00CC077D"/>
    <w:rsid w:val="00CC16A8"/>
    <w:rsid w:val="00CC19FD"/>
    <w:rsid w:val="00CC2880"/>
    <w:rsid w:val="00CC332E"/>
    <w:rsid w:val="00CC3F04"/>
    <w:rsid w:val="00CC6BB3"/>
    <w:rsid w:val="00CD01AE"/>
    <w:rsid w:val="00CD1C6F"/>
    <w:rsid w:val="00CD3DC1"/>
    <w:rsid w:val="00CD464F"/>
    <w:rsid w:val="00CD46F5"/>
    <w:rsid w:val="00CE0D96"/>
    <w:rsid w:val="00CE32B3"/>
    <w:rsid w:val="00CE4111"/>
    <w:rsid w:val="00CE4ACC"/>
    <w:rsid w:val="00CE5575"/>
    <w:rsid w:val="00CE7CE8"/>
    <w:rsid w:val="00CF14C8"/>
    <w:rsid w:val="00CF1FC1"/>
    <w:rsid w:val="00CF4B35"/>
    <w:rsid w:val="00CF58A6"/>
    <w:rsid w:val="00D00292"/>
    <w:rsid w:val="00D0080C"/>
    <w:rsid w:val="00D008C3"/>
    <w:rsid w:val="00D00C90"/>
    <w:rsid w:val="00D01DC1"/>
    <w:rsid w:val="00D02B63"/>
    <w:rsid w:val="00D04822"/>
    <w:rsid w:val="00D05593"/>
    <w:rsid w:val="00D0630B"/>
    <w:rsid w:val="00D06CD9"/>
    <w:rsid w:val="00D07544"/>
    <w:rsid w:val="00D07FF1"/>
    <w:rsid w:val="00D12DB9"/>
    <w:rsid w:val="00D13A5F"/>
    <w:rsid w:val="00D1455B"/>
    <w:rsid w:val="00D146E5"/>
    <w:rsid w:val="00D166DC"/>
    <w:rsid w:val="00D175F0"/>
    <w:rsid w:val="00D20483"/>
    <w:rsid w:val="00D224BB"/>
    <w:rsid w:val="00D23648"/>
    <w:rsid w:val="00D268BB"/>
    <w:rsid w:val="00D27629"/>
    <w:rsid w:val="00D30055"/>
    <w:rsid w:val="00D310E7"/>
    <w:rsid w:val="00D31AAB"/>
    <w:rsid w:val="00D34D68"/>
    <w:rsid w:val="00D35158"/>
    <w:rsid w:val="00D35E47"/>
    <w:rsid w:val="00D36F4D"/>
    <w:rsid w:val="00D37011"/>
    <w:rsid w:val="00D370AF"/>
    <w:rsid w:val="00D372AA"/>
    <w:rsid w:val="00D432E4"/>
    <w:rsid w:val="00D455BC"/>
    <w:rsid w:val="00D4607A"/>
    <w:rsid w:val="00D47E2B"/>
    <w:rsid w:val="00D509DE"/>
    <w:rsid w:val="00D511B8"/>
    <w:rsid w:val="00D5416F"/>
    <w:rsid w:val="00D55052"/>
    <w:rsid w:val="00D5748D"/>
    <w:rsid w:val="00D610D4"/>
    <w:rsid w:val="00D62262"/>
    <w:rsid w:val="00D631C4"/>
    <w:rsid w:val="00D644B6"/>
    <w:rsid w:val="00D66141"/>
    <w:rsid w:val="00D66E75"/>
    <w:rsid w:val="00D67954"/>
    <w:rsid w:val="00D71C98"/>
    <w:rsid w:val="00D80BBC"/>
    <w:rsid w:val="00D84161"/>
    <w:rsid w:val="00D84F59"/>
    <w:rsid w:val="00D87485"/>
    <w:rsid w:val="00D8770F"/>
    <w:rsid w:val="00D87950"/>
    <w:rsid w:val="00D90F05"/>
    <w:rsid w:val="00D920F9"/>
    <w:rsid w:val="00D92927"/>
    <w:rsid w:val="00D92E82"/>
    <w:rsid w:val="00D93C3A"/>
    <w:rsid w:val="00D95700"/>
    <w:rsid w:val="00DA0197"/>
    <w:rsid w:val="00DA0EC8"/>
    <w:rsid w:val="00DA2108"/>
    <w:rsid w:val="00DA2D1E"/>
    <w:rsid w:val="00DA3EC0"/>
    <w:rsid w:val="00DA3EEE"/>
    <w:rsid w:val="00DA541D"/>
    <w:rsid w:val="00DA685E"/>
    <w:rsid w:val="00DA6B52"/>
    <w:rsid w:val="00DA6FB6"/>
    <w:rsid w:val="00DB1196"/>
    <w:rsid w:val="00DB1A91"/>
    <w:rsid w:val="00DB22A7"/>
    <w:rsid w:val="00DB45A7"/>
    <w:rsid w:val="00DB5348"/>
    <w:rsid w:val="00DB6C20"/>
    <w:rsid w:val="00DC05CC"/>
    <w:rsid w:val="00DC3F82"/>
    <w:rsid w:val="00DC3F86"/>
    <w:rsid w:val="00DC4503"/>
    <w:rsid w:val="00DC68B0"/>
    <w:rsid w:val="00DD271B"/>
    <w:rsid w:val="00DD2A3E"/>
    <w:rsid w:val="00DD3115"/>
    <w:rsid w:val="00DD3FDF"/>
    <w:rsid w:val="00DD5F66"/>
    <w:rsid w:val="00DD728C"/>
    <w:rsid w:val="00DD7E35"/>
    <w:rsid w:val="00DD7E7A"/>
    <w:rsid w:val="00DE2724"/>
    <w:rsid w:val="00DE29F7"/>
    <w:rsid w:val="00DE3DD1"/>
    <w:rsid w:val="00DE586D"/>
    <w:rsid w:val="00DE68FE"/>
    <w:rsid w:val="00DE7366"/>
    <w:rsid w:val="00DF015A"/>
    <w:rsid w:val="00DF282A"/>
    <w:rsid w:val="00DF4BDE"/>
    <w:rsid w:val="00DF4DF8"/>
    <w:rsid w:val="00DF7067"/>
    <w:rsid w:val="00DF7B5B"/>
    <w:rsid w:val="00DF7F9F"/>
    <w:rsid w:val="00E0058B"/>
    <w:rsid w:val="00E0138A"/>
    <w:rsid w:val="00E02116"/>
    <w:rsid w:val="00E0220B"/>
    <w:rsid w:val="00E0227B"/>
    <w:rsid w:val="00E02A50"/>
    <w:rsid w:val="00E03F6C"/>
    <w:rsid w:val="00E046C1"/>
    <w:rsid w:val="00E11560"/>
    <w:rsid w:val="00E120FC"/>
    <w:rsid w:val="00E14838"/>
    <w:rsid w:val="00E15A1D"/>
    <w:rsid w:val="00E15C68"/>
    <w:rsid w:val="00E162FE"/>
    <w:rsid w:val="00E1661F"/>
    <w:rsid w:val="00E16935"/>
    <w:rsid w:val="00E16A3C"/>
    <w:rsid w:val="00E177FB"/>
    <w:rsid w:val="00E23F03"/>
    <w:rsid w:val="00E249FE"/>
    <w:rsid w:val="00E25427"/>
    <w:rsid w:val="00E30EF2"/>
    <w:rsid w:val="00E31695"/>
    <w:rsid w:val="00E32E61"/>
    <w:rsid w:val="00E35A50"/>
    <w:rsid w:val="00E40F7F"/>
    <w:rsid w:val="00E412A5"/>
    <w:rsid w:val="00E4470E"/>
    <w:rsid w:val="00E45139"/>
    <w:rsid w:val="00E45D4E"/>
    <w:rsid w:val="00E460F9"/>
    <w:rsid w:val="00E4651D"/>
    <w:rsid w:val="00E46BB5"/>
    <w:rsid w:val="00E54002"/>
    <w:rsid w:val="00E546A8"/>
    <w:rsid w:val="00E56B1C"/>
    <w:rsid w:val="00E61904"/>
    <w:rsid w:val="00E63F2C"/>
    <w:rsid w:val="00E63F78"/>
    <w:rsid w:val="00E64D0C"/>
    <w:rsid w:val="00E730E4"/>
    <w:rsid w:val="00E7389D"/>
    <w:rsid w:val="00E76E56"/>
    <w:rsid w:val="00E77545"/>
    <w:rsid w:val="00E834D2"/>
    <w:rsid w:val="00E854C1"/>
    <w:rsid w:val="00E85696"/>
    <w:rsid w:val="00E909C8"/>
    <w:rsid w:val="00E91C83"/>
    <w:rsid w:val="00E93CEA"/>
    <w:rsid w:val="00E9421B"/>
    <w:rsid w:val="00E946B3"/>
    <w:rsid w:val="00E9524E"/>
    <w:rsid w:val="00EA037D"/>
    <w:rsid w:val="00EA07FF"/>
    <w:rsid w:val="00EA151B"/>
    <w:rsid w:val="00EA19DE"/>
    <w:rsid w:val="00EA3C4B"/>
    <w:rsid w:val="00EA4B98"/>
    <w:rsid w:val="00EA60EF"/>
    <w:rsid w:val="00EA6D6A"/>
    <w:rsid w:val="00EA7E6F"/>
    <w:rsid w:val="00EB1018"/>
    <w:rsid w:val="00EB1905"/>
    <w:rsid w:val="00EB1CA1"/>
    <w:rsid w:val="00EB1CF7"/>
    <w:rsid w:val="00EB1E35"/>
    <w:rsid w:val="00EB3D4A"/>
    <w:rsid w:val="00EB3F49"/>
    <w:rsid w:val="00EB76C8"/>
    <w:rsid w:val="00EC1B13"/>
    <w:rsid w:val="00EC3F3D"/>
    <w:rsid w:val="00EC4250"/>
    <w:rsid w:val="00EC4FCC"/>
    <w:rsid w:val="00EC6992"/>
    <w:rsid w:val="00EC7832"/>
    <w:rsid w:val="00ED08AE"/>
    <w:rsid w:val="00ED11C2"/>
    <w:rsid w:val="00ED2130"/>
    <w:rsid w:val="00ED356D"/>
    <w:rsid w:val="00ED4AC6"/>
    <w:rsid w:val="00EE219D"/>
    <w:rsid w:val="00EE2255"/>
    <w:rsid w:val="00EE2863"/>
    <w:rsid w:val="00EE5AA4"/>
    <w:rsid w:val="00EE5D01"/>
    <w:rsid w:val="00EE7DB6"/>
    <w:rsid w:val="00EF0524"/>
    <w:rsid w:val="00EF449C"/>
    <w:rsid w:val="00EF671E"/>
    <w:rsid w:val="00EF6BCE"/>
    <w:rsid w:val="00EF7098"/>
    <w:rsid w:val="00F001EF"/>
    <w:rsid w:val="00F008AB"/>
    <w:rsid w:val="00F01AA8"/>
    <w:rsid w:val="00F01EC2"/>
    <w:rsid w:val="00F03862"/>
    <w:rsid w:val="00F03D4F"/>
    <w:rsid w:val="00F05CAD"/>
    <w:rsid w:val="00F05D01"/>
    <w:rsid w:val="00F05FA8"/>
    <w:rsid w:val="00F070B4"/>
    <w:rsid w:val="00F121B8"/>
    <w:rsid w:val="00F1397C"/>
    <w:rsid w:val="00F13C05"/>
    <w:rsid w:val="00F16113"/>
    <w:rsid w:val="00F165CA"/>
    <w:rsid w:val="00F17875"/>
    <w:rsid w:val="00F20356"/>
    <w:rsid w:val="00F214FF"/>
    <w:rsid w:val="00F233E9"/>
    <w:rsid w:val="00F23E78"/>
    <w:rsid w:val="00F24D46"/>
    <w:rsid w:val="00F264DD"/>
    <w:rsid w:val="00F272BE"/>
    <w:rsid w:val="00F27FAC"/>
    <w:rsid w:val="00F30500"/>
    <w:rsid w:val="00F30F7F"/>
    <w:rsid w:val="00F31EFF"/>
    <w:rsid w:val="00F32CFB"/>
    <w:rsid w:val="00F33019"/>
    <w:rsid w:val="00F33C81"/>
    <w:rsid w:val="00F340D2"/>
    <w:rsid w:val="00F374FB"/>
    <w:rsid w:val="00F37A57"/>
    <w:rsid w:val="00F407D8"/>
    <w:rsid w:val="00F40ACB"/>
    <w:rsid w:val="00F40B38"/>
    <w:rsid w:val="00F41475"/>
    <w:rsid w:val="00F459D7"/>
    <w:rsid w:val="00F46B5E"/>
    <w:rsid w:val="00F503A6"/>
    <w:rsid w:val="00F556FE"/>
    <w:rsid w:val="00F63C8B"/>
    <w:rsid w:val="00F64C84"/>
    <w:rsid w:val="00F6569A"/>
    <w:rsid w:val="00F65BBB"/>
    <w:rsid w:val="00F66909"/>
    <w:rsid w:val="00F70E65"/>
    <w:rsid w:val="00F71D39"/>
    <w:rsid w:val="00F72FD6"/>
    <w:rsid w:val="00F741E9"/>
    <w:rsid w:val="00F7558E"/>
    <w:rsid w:val="00F77F2B"/>
    <w:rsid w:val="00F828ED"/>
    <w:rsid w:val="00F82FF3"/>
    <w:rsid w:val="00F84E38"/>
    <w:rsid w:val="00F85067"/>
    <w:rsid w:val="00F851E6"/>
    <w:rsid w:val="00F85B4A"/>
    <w:rsid w:val="00F90081"/>
    <w:rsid w:val="00F90C96"/>
    <w:rsid w:val="00F92A18"/>
    <w:rsid w:val="00F9490B"/>
    <w:rsid w:val="00F95A95"/>
    <w:rsid w:val="00F967DE"/>
    <w:rsid w:val="00F978D0"/>
    <w:rsid w:val="00FA0C09"/>
    <w:rsid w:val="00FA0F61"/>
    <w:rsid w:val="00FA193A"/>
    <w:rsid w:val="00FA1CF8"/>
    <w:rsid w:val="00FA523B"/>
    <w:rsid w:val="00FB3F14"/>
    <w:rsid w:val="00FC2249"/>
    <w:rsid w:val="00FC58A5"/>
    <w:rsid w:val="00FC5F65"/>
    <w:rsid w:val="00FC6F35"/>
    <w:rsid w:val="00FC7930"/>
    <w:rsid w:val="00FD0E28"/>
    <w:rsid w:val="00FD25DD"/>
    <w:rsid w:val="00FD34EF"/>
    <w:rsid w:val="00FD514A"/>
    <w:rsid w:val="00FD7C81"/>
    <w:rsid w:val="00FE0D56"/>
    <w:rsid w:val="00FE383B"/>
    <w:rsid w:val="00FE3EB2"/>
    <w:rsid w:val="00FE424A"/>
    <w:rsid w:val="00FE5BF7"/>
    <w:rsid w:val="00FE5CCC"/>
    <w:rsid w:val="00FE5DB9"/>
    <w:rsid w:val="00FE60AF"/>
    <w:rsid w:val="00FE7177"/>
    <w:rsid w:val="00FE7750"/>
    <w:rsid w:val="00FE7AC5"/>
    <w:rsid w:val="00FF10DD"/>
    <w:rsid w:val="00FF15D6"/>
    <w:rsid w:val="00FF18E1"/>
    <w:rsid w:val="00FF3852"/>
    <w:rsid w:val="00FF6027"/>
    <w:rsid w:val="00FF666F"/>
    <w:rsid w:val="00FF6951"/>
    <w:rsid w:val="01465302"/>
    <w:rsid w:val="023F6B49"/>
    <w:rsid w:val="0242F28D"/>
    <w:rsid w:val="026CB8B0"/>
    <w:rsid w:val="0283E488"/>
    <w:rsid w:val="02BAD5E6"/>
    <w:rsid w:val="0339DE66"/>
    <w:rsid w:val="03C77E67"/>
    <w:rsid w:val="03D61EF3"/>
    <w:rsid w:val="03F090BE"/>
    <w:rsid w:val="04075C32"/>
    <w:rsid w:val="041925F5"/>
    <w:rsid w:val="04285D8F"/>
    <w:rsid w:val="046B65EF"/>
    <w:rsid w:val="04875A8E"/>
    <w:rsid w:val="04A00162"/>
    <w:rsid w:val="04A04DAA"/>
    <w:rsid w:val="05305184"/>
    <w:rsid w:val="055E04A4"/>
    <w:rsid w:val="0561B596"/>
    <w:rsid w:val="05AAD619"/>
    <w:rsid w:val="05B07E27"/>
    <w:rsid w:val="05D60848"/>
    <w:rsid w:val="05E7048B"/>
    <w:rsid w:val="05E759CC"/>
    <w:rsid w:val="069A5965"/>
    <w:rsid w:val="06EE4BA0"/>
    <w:rsid w:val="070C28F1"/>
    <w:rsid w:val="0721D6BB"/>
    <w:rsid w:val="078AFB22"/>
    <w:rsid w:val="07BE6482"/>
    <w:rsid w:val="083925C2"/>
    <w:rsid w:val="0893BC7B"/>
    <w:rsid w:val="08B1558A"/>
    <w:rsid w:val="091D79C8"/>
    <w:rsid w:val="09227B5E"/>
    <w:rsid w:val="096B6426"/>
    <w:rsid w:val="0A5D34BD"/>
    <w:rsid w:val="0A9ADB7B"/>
    <w:rsid w:val="0ABB0F72"/>
    <w:rsid w:val="0AC1220B"/>
    <w:rsid w:val="0AE0E3FF"/>
    <w:rsid w:val="0AF874D2"/>
    <w:rsid w:val="0BEBEC3D"/>
    <w:rsid w:val="0C04FD26"/>
    <w:rsid w:val="0C195ED8"/>
    <w:rsid w:val="0C4E4828"/>
    <w:rsid w:val="0C799B20"/>
    <w:rsid w:val="0CAD2D70"/>
    <w:rsid w:val="0CD2B45C"/>
    <w:rsid w:val="0E4D6B89"/>
    <w:rsid w:val="0E5B9DEB"/>
    <w:rsid w:val="0E6EDB08"/>
    <w:rsid w:val="0E756387"/>
    <w:rsid w:val="0EFA52DF"/>
    <w:rsid w:val="0F927BCD"/>
    <w:rsid w:val="0FE4034D"/>
    <w:rsid w:val="0FE7B50C"/>
    <w:rsid w:val="0FEB0545"/>
    <w:rsid w:val="105335EB"/>
    <w:rsid w:val="10C32CF9"/>
    <w:rsid w:val="10EE4CE8"/>
    <w:rsid w:val="1171DCB4"/>
    <w:rsid w:val="11A73613"/>
    <w:rsid w:val="11B34457"/>
    <w:rsid w:val="11EF5D49"/>
    <w:rsid w:val="1234BA9E"/>
    <w:rsid w:val="129E5D5E"/>
    <w:rsid w:val="12A4F83D"/>
    <w:rsid w:val="1302B72A"/>
    <w:rsid w:val="1363540A"/>
    <w:rsid w:val="139C5ED5"/>
    <w:rsid w:val="13C26B7A"/>
    <w:rsid w:val="13EF2EFC"/>
    <w:rsid w:val="149C4E1A"/>
    <w:rsid w:val="14EF1D98"/>
    <w:rsid w:val="158C849D"/>
    <w:rsid w:val="15DCCD82"/>
    <w:rsid w:val="16FAB742"/>
    <w:rsid w:val="1712C4E4"/>
    <w:rsid w:val="17AAFED5"/>
    <w:rsid w:val="17C1CF94"/>
    <w:rsid w:val="17ED260A"/>
    <w:rsid w:val="18953B8B"/>
    <w:rsid w:val="1938E8A6"/>
    <w:rsid w:val="195CC262"/>
    <w:rsid w:val="19788E4B"/>
    <w:rsid w:val="19F0FD39"/>
    <w:rsid w:val="1A4BEC8D"/>
    <w:rsid w:val="1A7A88C9"/>
    <w:rsid w:val="1AB691A9"/>
    <w:rsid w:val="1B2C6D93"/>
    <w:rsid w:val="1BBF604F"/>
    <w:rsid w:val="1C48FD66"/>
    <w:rsid w:val="1C6EA796"/>
    <w:rsid w:val="1C7C4B8B"/>
    <w:rsid w:val="1CA35DFC"/>
    <w:rsid w:val="1CA6D536"/>
    <w:rsid w:val="1CE10F55"/>
    <w:rsid w:val="1CEE5DC3"/>
    <w:rsid w:val="1D2C5D29"/>
    <w:rsid w:val="1D4F153B"/>
    <w:rsid w:val="1D7ECF03"/>
    <w:rsid w:val="1D7FC33C"/>
    <w:rsid w:val="1DC5343B"/>
    <w:rsid w:val="1DEA4F14"/>
    <w:rsid w:val="1E11CE2E"/>
    <w:rsid w:val="1E4C937F"/>
    <w:rsid w:val="1E5DA4EF"/>
    <w:rsid w:val="1E70AB60"/>
    <w:rsid w:val="1F3274D6"/>
    <w:rsid w:val="1F3BC350"/>
    <w:rsid w:val="211948C3"/>
    <w:rsid w:val="2191CC44"/>
    <w:rsid w:val="21D6B308"/>
    <w:rsid w:val="22355B57"/>
    <w:rsid w:val="22AB5A6A"/>
    <w:rsid w:val="22C3A5B4"/>
    <w:rsid w:val="22C64B7F"/>
    <w:rsid w:val="22CA80CE"/>
    <w:rsid w:val="232060E3"/>
    <w:rsid w:val="233B8AA7"/>
    <w:rsid w:val="234B53BF"/>
    <w:rsid w:val="2365123E"/>
    <w:rsid w:val="238F93D4"/>
    <w:rsid w:val="23A7A0B9"/>
    <w:rsid w:val="23A8A7CC"/>
    <w:rsid w:val="240FCED4"/>
    <w:rsid w:val="2498BEBE"/>
    <w:rsid w:val="24DF8263"/>
    <w:rsid w:val="25208161"/>
    <w:rsid w:val="260385DB"/>
    <w:rsid w:val="2632796D"/>
    <w:rsid w:val="267239E9"/>
    <w:rsid w:val="2722BEB6"/>
    <w:rsid w:val="274F76AE"/>
    <w:rsid w:val="27CEA77D"/>
    <w:rsid w:val="283B7966"/>
    <w:rsid w:val="2848F802"/>
    <w:rsid w:val="28ABDA69"/>
    <w:rsid w:val="28C099AC"/>
    <w:rsid w:val="28CCD69A"/>
    <w:rsid w:val="28D56B15"/>
    <w:rsid w:val="29CAE2E9"/>
    <w:rsid w:val="2A3382B5"/>
    <w:rsid w:val="2A5A4BE5"/>
    <w:rsid w:val="2A9E3317"/>
    <w:rsid w:val="2ABACFFF"/>
    <w:rsid w:val="2AE129DE"/>
    <w:rsid w:val="2AE9EA8A"/>
    <w:rsid w:val="2B63AD3B"/>
    <w:rsid w:val="2BF4FAA4"/>
    <w:rsid w:val="2C9B94C8"/>
    <w:rsid w:val="2CDB463D"/>
    <w:rsid w:val="2CEEB1D5"/>
    <w:rsid w:val="2CFCDFFE"/>
    <w:rsid w:val="2D9370E3"/>
    <w:rsid w:val="2E29A61C"/>
    <w:rsid w:val="2EA7AFB1"/>
    <w:rsid w:val="2ED3444D"/>
    <w:rsid w:val="2FB9E392"/>
    <w:rsid w:val="3013DC6B"/>
    <w:rsid w:val="302C62C9"/>
    <w:rsid w:val="304D0DAD"/>
    <w:rsid w:val="3072670F"/>
    <w:rsid w:val="307334CE"/>
    <w:rsid w:val="30CD2AF2"/>
    <w:rsid w:val="30E0CAB9"/>
    <w:rsid w:val="31AA3519"/>
    <w:rsid w:val="31E25A7A"/>
    <w:rsid w:val="32343CD1"/>
    <w:rsid w:val="32B12510"/>
    <w:rsid w:val="32C0AC1B"/>
    <w:rsid w:val="32CB2B6E"/>
    <w:rsid w:val="32CD678C"/>
    <w:rsid w:val="32D09160"/>
    <w:rsid w:val="32E61F31"/>
    <w:rsid w:val="3311B271"/>
    <w:rsid w:val="3367FC47"/>
    <w:rsid w:val="3384B916"/>
    <w:rsid w:val="33D0894C"/>
    <w:rsid w:val="33D385E9"/>
    <w:rsid w:val="34838D64"/>
    <w:rsid w:val="34B6AD0A"/>
    <w:rsid w:val="34E8822F"/>
    <w:rsid w:val="34F8C41A"/>
    <w:rsid w:val="352142B5"/>
    <w:rsid w:val="35A42D1D"/>
    <w:rsid w:val="35AF9931"/>
    <w:rsid w:val="361F07D2"/>
    <w:rsid w:val="365998D0"/>
    <w:rsid w:val="37104EBA"/>
    <w:rsid w:val="373F15D4"/>
    <w:rsid w:val="37EBE120"/>
    <w:rsid w:val="382FB085"/>
    <w:rsid w:val="3831DA26"/>
    <w:rsid w:val="385DDCEC"/>
    <w:rsid w:val="386C957D"/>
    <w:rsid w:val="38BB8458"/>
    <w:rsid w:val="3906519B"/>
    <w:rsid w:val="393CD220"/>
    <w:rsid w:val="3A200603"/>
    <w:rsid w:val="3A2BDDD8"/>
    <w:rsid w:val="3A5056F8"/>
    <w:rsid w:val="3A53EB46"/>
    <w:rsid w:val="3ABDD96F"/>
    <w:rsid w:val="3AE298B0"/>
    <w:rsid w:val="3B24A27B"/>
    <w:rsid w:val="3B6DB8C0"/>
    <w:rsid w:val="3B721326"/>
    <w:rsid w:val="3B72F621"/>
    <w:rsid w:val="3BF8CC87"/>
    <w:rsid w:val="3C04C7B8"/>
    <w:rsid w:val="3C558615"/>
    <w:rsid w:val="3CE7E642"/>
    <w:rsid w:val="3D323700"/>
    <w:rsid w:val="3DB7031A"/>
    <w:rsid w:val="3E80A2D4"/>
    <w:rsid w:val="3F6EFB4F"/>
    <w:rsid w:val="3FC3FAD6"/>
    <w:rsid w:val="406547D0"/>
    <w:rsid w:val="406CC04B"/>
    <w:rsid w:val="41085722"/>
    <w:rsid w:val="41087B5E"/>
    <w:rsid w:val="41AE1B14"/>
    <w:rsid w:val="420B25F2"/>
    <w:rsid w:val="423F6895"/>
    <w:rsid w:val="429A9B69"/>
    <w:rsid w:val="42B11276"/>
    <w:rsid w:val="42B2708C"/>
    <w:rsid w:val="42E1649C"/>
    <w:rsid w:val="42E3E2F1"/>
    <w:rsid w:val="432C0DF9"/>
    <w:rsid w:val="43848B19"/>
    <w:rsid w:val="43ED2E52"/>
    <w:rsid w:val="43FA38AB"/>
    <w:rsid w:val="44121CD1"/>
    <w:rsid w:val="448BE9BC"/>
    <w:rsid w:val="44D7289D"/>
    <w:rsid w:val="4529D74F"/>
    <w:rsid w:val="4543D2B8"/>
    <w:rsid w:val="456D78A0"/>
    <w:rsid w:val="45AF9B5B"/>
    <w:rsid w:val="466A43B5"/>
    <w:rsid w:val="4679684B"/>
    <w:rsid w:val="469B8905"/>
    <w:rsid w:val="46AA090C"/>
    <w:rsid w:val="46AA809E"/>
    <w:rsid w:val="46E53A7B"/>
    <w:rsid w:val="4708F11C"/>
    <w:rsid w:val="474F08E2"/>
    <w:rsid w:val="47EF38B3"/>
    <w:rsid w:val="4837C7F7"/>
    <w:rsid w:val="489453AD"/>
    <w:rsid w:val="492460F4"/>
    <w:rsid w:val="4930BCBA"/>
    <w:rsid w:val="49A0438A"/>
    <w:rsid w:val="4A0FC68B"/>
    <w:rsid w:val="4A805E4C"/>
    <w:rsid w:val="4A9F463F"/>
    <w:rsid w:val="4B4836C8"/>
    <w:rsid w:val="4B5893F7"/>
    <w:rsid w:val="4BB42B18"/>
    <w:rsid w:val="4BF2D7BB"/>
    <w:rsid w:val="4C76B314"/>
    <w:rsid w:val="4CA7D718"/>
    <w:rsid w:val="4CF3B835"/>
    <w:rsid w:val="4CFB5D40"/>
    <w:rsid w:val="4D17E477"/>
    <w:rsid w:val="4D2FEE19"/>
    <w:rsid w:val="4D643783"/>
    <w:rsid w:val="4D7DF7CF"/>
    <w:rsid w:val="4E6829F2"/>
    <w:rsid w:val="4EAEA325"/>
    <w:rsid w:val="4F08AF7C"/>
    <w:rsid w:val="4F590487"/>
    <w:rsid w:val="4F6CAF85"/>
    <w:rsid w:val="4F9CD616"/>
    <w:rsid w:val="4FB89F0D"/>
    <w:rsid w:val="5023A071"/>
    <w:rsid w:val="505849B7"/>
    <w:rsid w:val="507DDF05"/>
    <w:rsid w:val="50C953BA"/>
    <w:rsid w:val="519C71F1"/>
    <w:rsid w:val="51CDD0A9"/>
    <w:rsid w:val="520E0C12"/>
    <w:rsid w:val="52254F7C"/>
    <w:rsid w:val="52987290"/>
    <w:rsid w:val="530E6D7C"/>
    <w:rsid w:val="538FD56C"/>
    <w:rsid w:val="53E3BC1A"/>
    <w:rsid w:val="54B7848C"/>
    <w:rsid w:val="55C11E77"/>
    <w:rsid w:val="56B96FB3"/>
    <w:rsid w:val="56EAA200"/>
    <w:rsid w:val="573C5CBB"/>
    <w:rsid w:val="576A06CE"/>
    <w:rsid w:val="57ADB542"/>
    <w:rsid w:val="57C19146"/>
    <w:rsid w:val="57EDC6C4"/>
    <w:rsid w:val="5902DB60"/>
    <w:rsid w:val="593930B0"/>
    <w:rsid w:val="59E65966"/>
    <w:rsid w:val="5A738862"/>
    <w:rsid w:val="5A7C0C4F"/>
    <w:rsid w:val="5AF93208"/>
    <w:rsid w:val="5B2CFEC3"/>
    <w:rsid w:val="5B733A7C"/>
    <w:rsid w:val="5BBB8FC1"/>
    <w:rsid w:val="5BC094E9"/>
    <w:rsid w:val="5BF2544B"/>
    <w:rsid w:val="5BFFB92B"/>
    <w:rsid w:val="5C64C995"/>
    <w:rsid w:val="5CCF7B39"/>
    <w:rsid w:val="5CFACF26"/>
    <w:rsid w:val="5D213509"/>
    <w:rsid w:val="5D60356F"/>
    <w:rsid w:val="5D83654D"/>
    <w:rsid w:val="5D9CDFED"/>
    <w:rsid w:val="5DD17B99"/>
    <w:rsid w:val="5E0FDE17"/>
    <w:rsid w:val="5E4C07A8"/>
    <w:rsid w:val="5E4F7E6F"/>
    <w:rsid w:val="5E678BF6"/>
    <w:rsid w:val="5E788236"/>
    <w:rsid w:val="5E864091"/>
    <w:rsid w:val="5EACD9DB"/>
    <w:rsid w:val="5F1803D5"/>
    <w:rsid w:val="5F82F770"/>
    <w:rsid w:val="5F8B94AA"/>
    <w:rsid w:val="5FB790DE"/>
    <w:rsid w:val="6060C6A4"/>
    <w:rsid w:val="606ACBD0"/>
    <w:rsid w:val="607C9E1F"/>
    <w:rsid w:val="60B42BAC"/>
    <w:rsid w:val="612ED95D"/>
    <w:rsid w:val="6237B4C9"/>
    <w:rsid w:val="62433091"/>
    <w:rsid w:val="62516893"/>
    <w:rsid w:val="62BA1CB8"/>
    <w:rsid w:val="632067B6"/>
    <w:rsid w:val="6334684C"/>
    <w:rsid w:val="633E20E0"/>
    <w:rsid w:val="634A4185"/>
    <w:rsid w:val="64413C5E"/>
    <w:rsid w:val="64559F6F"/>
    <w:rsid w:val="649FEFC7"/>
    <w:rsid w:val="64A69993"/>
    <w:rsid w:val="64AD4257"/>
    <w:rsid w:val="650C78BE"/>
    <w:rsid w:val="65305D25"/>
    <w:rsid w:val="6540EC0B"/>
    <w:rsid w:val="65610599"/>
    <w:rsid w:val="6614847E"/>
    <w:rsid w:val="665B7B05"/>
    <w:rsid w:val="66A059E5"/>
    <w:rsid w:val="66C9564A"/>
    <w:rsid w:val="671428B6"/>
    <w:rsid w:val="6772AAFC"/>
    <w:rsid w:val="681D1A1A"/>
    <w:rsid w:val="682A4B32"/>
    <w:rsid w:val="683BC35D"/>
    <w:rsid w:val="688A57D7"/>
    <w:rsid w:val="68B301BC"/>
    <w:rsid w:val="695F4B06"/>
    <w:rsid w:val="6985C96D"/>
    <w:rsid w:val="69BE7E69"/>
    <w:rsid w:val="6A052E0C"/>
    <w:rsid w:val="6A84544F"/>
    <w:rsid w:val="6B0B4EFE"/>
    <w:rsid w:val="6B3F7018"/>
    <w:rsid w:val="6C05ACAB"/>
    <w:rsid w:val="6C2B8B7A"/>
    <w:rsid w:val="6CA28F56"/>
    <w:rsid w:val="6CF6965D"/>
    <w:rsid w:val="6D887096"/>
    <w:rsid w:val="6E485F4B"/>
    <w:rsid w:val="6E8E59FA"/>
    <w:rsid w:val="6F23B192"/>
    <w:rsid w:val="6F697D71"/>
    <w:rsid w:val="6F763D18"/>
    <w:rsid w:val="6F79D51A"/>
    <w:rsid w:val="6FADA929"/>
    <w:rsid w:val="6FDF3294"/>
    <w:rsid w:val="6FE3AE19"/>
    <w:rsid w:val="702D7A34"/>
    <w:rsid w:val="703575BB"/>
    <w:rsid w:val="705552DE"/>
    <w:rsid w:val="70AD73E7"/>
    <w:rsid w:val="7191B326"/>
    <w:rsid w:val="724F09E6"/>
    <w:rsid w:val="72B49173"/>
    <w:rsid w:val="73415B17"/>
    <w:rsid w:val="7366E3AE"/>
    <w:rsid w:val="73962ADE"/>
    <w:rsid w:val="740F4567"/>
    <w:rsid w:val="7461FB23"/>
    <w:rsid w:val="74A4FD41"/>
    <w:rsid w:val="74BEA4DF"/>
    <w:rsid w:val="750F5C33"/>
    <w:rsid w:val="750F9BA4"/>
    <w:rsid w:val="7541596C"/>
    <w:rsid w:val="75494734"/>
    <w:rsid w:val="755F6BCC"/>
    <w:rsid w:val="764CCC5A"/>
    <w:rsid w:val="768C643F"/>
    <w:rsid w:val="76AE7258"/>
    <w:rsid w:val="76B91E70"/>
    <w:rsid w:val="76BE37F7"/>
    <w:rsid w:val="76C2F0AA"/>
    <w:rsid w:val="76C34503"/>
    <w:rsid w:val="76EC6CF2"/>
    <w:rsid w:val="76F1A8E9"/>
    <w:rsid w:val="77A790EA"/>
    <w:rsid w:val="77E16CAE"/>
    <w:rsid w:val="78166DBC"/>
    <w:rsid w:val="7823019F"/>
    <w:rsid w:val="78473C66"/>
    <w:rsid w:val="786C336B"/>
    <w:rsid w:val="7889A01B"/>
    <w:rsid w:val="7889FCA5"/>
    <w:rsid w:val="78CBFB88"/>
    <w:rsid w:val="78D446AE"/>
    <w:rsid w:val="792DD394"/>
    <w:rsid w:val="7979ADD1"/>
    <w:rsid w:val="7987B0CE"/>
    <w:rsid w:val="79A50BD8"/>
    <w:rsid w:val="7A61D870"/>
    <w:rsid w:val="7AAE9092"/>
    <w:rsid w:val="7B0A4DE2"/>
    <w:rsid w:val="7B2DE90B"/>
    <w:rsid w:val="7B34BAED"/>
    <w:rsid w:val="7BB6D2B8"/>
    <w:rsid w:val="7C4AE827"/>
    <w:rsid w:val="7CE181E1"/>
    <w:rsid w:val="7D0467FC"/>
    <w:rsid w:val="7D1210E1"/>
    <w:rsid w:val="7D48D5CD"/>
    <w:rsid w:val="7D5DB245"/>
    <w:rsid w:val="7DB26268"/>
    <w:rsid w:val="7DC47A19"/>
    <w:rsid w:val="7E40E098"/>
    <w:rsid w:val="7E7425A1"/>
    <w:rsid w:val="7E924111"/>
    <w:rsid w:val="7EA1D6A6"/>
    <w:rsid w:val="7F97B5CD"/>
    <w:rsid w:val="7FF04C10"/>
    <w:rsid w:val="7FF8A63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FADAC"/>
  <w15:docId w15:val="{96190B90-ACCD-4615-92FE-FC453263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750"/>
    <w:pPr>
      <w:spacing w:after="160" w:line="259" w:lineRule="auto"/>
    </w:pPr>
    <w:rPr>
      <w:sz w:val="22"/>
      <w:szCs w:val="22"/>
      <w:lang w:val="en-GB"/>
    </w:rPr>
  </w:style>
  <w:style w:type="paragraph" w:styleId="Heading2">
    <w:name w:val="heading 2"/>
    <w:basedOn w:val="Normal"/>
    <w:link w:val="Heading2Char"/>
    <w:uiPriority w:val="9"/>
    <w:qFormat/>
    <w:rsid w:val="00F31E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9C74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C74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4D11B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Figure Heading,List Paragraph (numbered (a)),Lapis Bulleted List,Dot pt,F5 List Paragraph,List Paragraph1,No Spacing1,List Paragraph Char Char Char,Indicator Text,Numbered Para 1,Bullet 1,List Paragraph12,Bullet Points,MAIN CONTENT"/>
    <w:basedOn w:val="Normal"/>
    <w:link w:val="ListParagraphChar"/>
    <w:uiPriority w:val="34"/>
    <w:qFormat/>
    <w:pPr>
      <w:ind w:left="720"/>
      <w:contextualSpacing/>
    </w:pPr>
  </w:style>
  <w:style w:type="paragraph" w:customStyle="1" w:styleId="EmptyCellLayoutStyle">
    <w:name w:val="EmptyCellLayoutStyle"/>
    <w:qFormat/>
    <w:pPr>
      <w:spacing w:after="160" w:line="259" w:lineRule="auto"/>
    </w:pPr>
    <w:rPr>
      <w:rFonts w:ascii="Times New Roman" w:eastAsia="Times New Roman" w:hAnsi="Times New Roman" w:cs="Times New Roman"/>
      <w:sz w:val="2"/>
    </w:rPr>
  </w:style>
  <w:style w:type="character" w:customStyle="1" w:styleId="ListParagraphChar">
    <w:name w:val="List Paragraph Char"/>
    <w:aliases w:val="Table/Figure Heading Char,List Paragraph (numbered (a)) Char,Lapis Bulleted List Char,Dot pt Char,F5 List Paragraph Char,List Paragraph1 Char,No Spacing1 Char,List Paragraph Char Char Char Char,Indicator Text Char,Bullet 1 Char"/>
    <w:link w:val="ListParagraph"/>
    <w:uiPriority w:val="34"/>
    <w:qFormat/>
  </w:style>
  <w:style w:type="character" w:customStyle="1" w:styleId="FootnoteTextChar">
    <w:name w:val="Footnote Text Char"/>
    <w:basedOn w:val="DefaultParagraphFont"/>
    <w:link w:val="FootnoteText"/>
    <w:qFormat/>
    <w:rPr>
      <w:sz w:val="20"/>
      <w:szCs w:val="20"/>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2"/>
      <w:szCs w:val="22"/>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rPr>
      <w:rFonts w:ascii="Calibri" w:eastAsia="DengXian" w:hAnsi="Calibri" w:cs="Arial"/>
      <w:sz w:val="22"/>
      <w:szCs w:val="22"/>
      <w:lang w:eastAsia="zh-C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GB"/>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styleId="Revision">
    <w:name w:val="Revision"/>
    <w:hidden/>
    <w:uiPriority w:val="99"/>
    <w:unhideWhenUsed/>
    <w:rsid w:val="00741CD4"/>
    <w:rPr>
      <w:sz w:val="22"/>
      <w:szCs w:val="22"/>
      <w:lang w:val="en-GB"/>
    </w:rPr>
  </w:style>
  <w:style w:type="character" w:styleId="UnresolvedMention">
    <w:name w:val="Unresolved Mention"/>
    <w:basedOn w:val="DefaultParagraphFont"/>
    <w:uiPriority w:val="99"/>
    <w:semiHidden/>
    <w:unhideWhenUsed/>
    <w:rsid w:val="00E93CEA"/>
    <w:rPr>
      <w:color w:val="605E5C"/>
      <w:shd w:val="clear" w:color="auto" w:fill="E1DFDD"/>
    </w:rPr>
  </w:style>
  <w:style w:type="paragraph" w:customStyle="1" w:styleId="my-0">
    <w:name w:val="my-0"/>
    <w:basedOn w:val="Normal"/>
    <w:rsid w:val="00F31E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F31EFF"/>
    <w:rPr>
      <w:rFonts w:ascii="Times New Roman" w:eastAsia="Times New Roman" w:hAnsi="Times New Roman" w:cs="Times New Roman"/>
      <w:b/>
      <w:bCs/>
      <w:sz w:val="36"/>
      <w:szCs w:val="36"/>
    </w:rPr>
  </w:style>
  <w:style w:type="paragraph" w:styleId="NormalWeb">
    <w:name w:val="Normal (Web)"/>
    <w:basedOn w:val="Normal"/>
    <w:uiPriority w:val="99"/>
    <w:unhideWhenUsed/>
    <w:rsid w:val="00314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C74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9C7412"/>
    <w:rPr>
      <w:rFonts w:asciiTheme="majorHAnsi" w:eastAsiaTheme="majorEastAsia" w:hAnsiTheme="majorHAnsi" w:cstheme="majorBidi"/>
      <w:i/>
      <w:iCs/>
      <w:color w:val="2F5496" w:themeColor="accent1" w:themeShade="BF"/>
      <w:sz w:val="22"/>
      <w:szCs w:val="22"/>
      <w:lang w:val="en-GB"/>
    </w:rPr>
  </w:style>
  <w:style w:type="character" w:styleId="Emphasis">
    <w:name w:val="Emphasis"/>
    <w:basedOn w:val="DefaultParagraphFont"/>
    <w:uiPriority w:val="20"/>
    <w:qFormat/>
    <w:rsid w:val="00C6133A"/>
    <w:rPr>
      <w:i/>
      <w:iCs/>
    </w:rPr>
  </w:style>
  <w:style w:type="character" w:customStyle="1" w:styleId="Heading6Char">
    <w:name w:val="Heading 6 Char"/>
    <w:basedOn w:val="DefaultParagraphFont"/>
    <w:link w:val="Heading6"/>
    <w:uiPriority w:val="9"/>
    <w:semiHidden/>
    <w:rsid w:val="004D11B3"/>
    <w:rPr>
      <w:rFonts w:asciiTheme="majorHAnsi" w:eastAsiaTheme="majorEastAsia" w:hAnsiTheme="majorHAnsi" w:cstheme="majorBidi"/>
      <w:color w:val="1F3763" w:themeColor="accent1" w:themeShade="7F"/>
      <w:sz w:val="22"/>
      <w:szCs w:val="22"/>
      <w:lang w:val="en-GB"/>
    </w:rPr>
  </w:style>
  <w:style w:type="paragraph" w:customStyle="1" w:styleId="paragraph">
    <w:name w:val="paragraph"/>
    <w:basedOn w:val="Normal"/>
    <w:rsid w:val="00F95A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95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3646">
      <w:bodyDiv w:val="1"/>
      <w:marLeft w:val="0"/>
      <w:marRight w:val="0"/>
      <w:marTop w:val="0"/>
      <w:marBottom w:val="0"/>
      <w:divBdr>
        <w:top w:val="none" w:sz="0" w:space="0" w:color="auto"/>
        <w:left w:val="none" w:sz="0" w:space="0" w:color="auto"/>
        <w:bottom w:val="none" w:sz="0" w:space="0" w:color="auto"/>
        <w:right w:val="none" w:sz="0" w:space="0" w:color="auto"/>
      </w:divBdr>
    </w:div>
    <w:div w:id="41290690">
      <w:bodyDiv w:val="1"/>
      <w:marLeft w:val="0"/>
      <w:marRight w:val="0"/>
      <w:marTop w:val="0"/>
      <w:marBottom w:val="0"/>
      <w:divBdr>
        <w:top w:val="none" w:sz="0" w:space="0" w:color="auto"/>
        <w:left w:val="none" w:sz="0" w:space="0" w:color="auto"/>
        <w:bottom w:val="none" w:sz="0" w:space="0" w:color="auto"/>
        <w:right w:val="none" w:sz="0" w:space="0" w:color="auto"/>
      </w:divBdr>
    </w:div>
    <w:div w:id="53282159">
      <w:bodyDiv w:val="1"/>
      <w:marLeft w:val="0"/>
      <w:marRight w:val="0"/>
      <w:marTop w:val="0"/>
      <w:marBottom w:val="0"/>
      <w:divBdr>
        <w:top w:val="none" w:sz="0" w:space="0" w:color="auto"/>
        <w:left w:val="none" w:sz="0" w:space="0" w:color="auto"/>
        <w:bottom w:val="none" w:sz="0" w:space="0" w:color="auto"/>
        <w:right w:val="none" w:sz="0" w:space="0" w:color="auto"/>
      </w:divBdr>
    </w:div>
    <w:div w:id="57439684">
      <w:bodyDiv w:val="1"/>
      <w:marLeft w:val="0"/>
      <w:marRight w:val="0"/>
      <w:marTop w:val="0"/>
      <w:marBottom w:val="0"/>
      <w:divBdr>
        <w:top w:val="none" w:sz="0" w:space="0" w:color="auto"/>
        <w:left w:val="none" w:sz="0" w:space="0" w:color="auto"/>
        <w:bottom w:val="none" w:sz="0" w:space="0" w:color="auto"/>
        <w:right w:val="none" w:sz="0" w:space="0" w:color="auto"/>
      </w:divBdr>
    </w:div>
    <w:div w:id="59330802">
      <w:bodyDiv w:val="1"/>
      <w:marLeft w:val="0"/>
      <w:marRight w:val="0"/>
      <w:marTop w:val="0"/>
      <w:marBottom w:val="0"/>
      <w:divBdr>
        <w:top w:val="none" w:sz="0" w:space="0" w:color="auto"/>
        <w:left w:val="none" w:sz="0" w:space="0" w:color="auto"/>
        <w:bottom w:val="none" w:sz="0" w:space="0" w:color="auto"/>
        <w:right w:val="none" w:sz="0" w:space="0" w:color="auto"/>
      </w:divBdr>
      <w:divsChild>
        <w:div w:id="1217737885">
          <w:marLeft w:val="0"/>
          <w:marRight w:val="0"/>
          <w:marTop w:val="0"/>
          <w:marBottom w:val="0"/>
          <w:divBdr>
            <w:top w:val="none" w:sz="0" w:space="0" w:color="auto"/>
            <w:left w:val="none" w:sz="0" w:space="0" w:color="auto"/>
            <w:bottom w:val="none" w:sz="0" w:space="0" w:color="auto"/>
            <w:right w:val="none" w:sz="0" w:space="0" w:color="auto"/>
          </w:divBdr>
          <w:divsChild>
            <w:div w:id="1406147237">
              <w:marLeft w:val="0"/>
              <w:marRight w:val="0"/>
              <w:marTop w:val="0"/>
              <w:marBottom w:val="0"/>
              <w:divBdr>
                <w:top w:val="none" w:sz="0" w:space="0" w:color="auto"/>
                <w:left w:val="none" w:sz="0" w:space="0" w:color="auto"/>
                <w:bottom w:val="none" w:sz="0" w:space="0" w:color="auto"/>
                <w:right w:val="none" w:sz="0" w:space="0" w:color="auto"/>
              </w:divBdr>
              <w:divsChild>
                <w:div w:id="1254048615">
                  <w:marLeft w:val="0"/>
                  <w:marRight w:val="0"/>
                  <w:marTop w:val="0"/>
                  <w:marBottom w:val="0"/>
                  <w:divBdr>
                    <w:top w:val="none" w:sz="0" w:space="0" w:color="auto"/>
                    <w:left w:val="none" w:sz="0" w:space="0" w:color="auto"/>
                    <w:bottom w:val="none" w:sz="0" w:space="0" w:color="auto"/>
                    <w:right w:val="none" w:sz="0" w:space="0" w:color="auto"/>
                  </w:divBdr>
                  <w:divsChild>
                    <w:div w:id="1183006753">
                      <w:marLeft w:val="0"/>
                      <w:marRight w:val="0"/>
                      <w:marTop w:val="0"/>
                      <w:marBottom w:val="0"/>
                      <w:divBdr>
                        <w:top w:val="none" w:sz="0" w:space="0" w:color="auto"/>
                        <w:left w:val="none" w:sz="0" w:space="0" w:color="auto"/>
                        <w:bottom w:val="none" w:sz="0" w:space="0" w:color="auto"/>
                        <w:right w:val="none" w:sz="0" w:space="0" w:color="auto"/>
                      </w:divBdr>
                      <w:divsChild>
                        <w:div w:id="135027360">
                          <w:marLeft w:val="0"/>
                          <w:marRight w:val="0"/>
                          <w:marTop w:val="0"/>
                          <w:marBottom w:val="0"/>
                          <w:divBdr>
                            <w:top w:val="none" w:sz="0" w:space="0" w:color="auto"/>
                            <w:left w:val="none" w:sz="0" w:space="0" w:color="auto"/>
                            <w:bottom w:val="none" w:sz="0" w:space="0" w:color="auto"/>
                            <w:right w:val="none" w:sz="0" w:space="0" w:color="auto"/>
                          </w:divBdr>
                          <w:divsChild>
                            <w:div w:id="1736319382">
                              <w:marLeft w:val="0"/>
                              <w:marRight w:val="0"/>
                              <w:marTop w:val="0"/>
                              <w:marBottom w:val="0"/>
                              <w:divBdr>
                                <w:top w:val="none" w:sz="0" w:space="0" w:color="auto"/>
                                <w:left w:val="none" w:sz="0" w:space="0" w:color="auto"/>
                                <w:bottom w:val="none" w:sz="0" w:space="0" w:color="auto"/>
                                <w:right w:val="none" w:sz="0" w:space="0" w:color="auto"/>
                              </w:divBdr>
                              <w:divsChild>
                                <w:div w:id="129991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4569">
      <w:bodyDiv w:val="1"/>
      <w:marLeft w:val="0"/>
      <w:marRight w:val="0"/>
      <w:marTop w:val="0"/>
      <w:marBottom w:val="0"/>
      <w:divBdr>
        <w:top w:val="none" w:sz="0" w:space="0" w:color="auto"/>
        <w:left w:val="none" w:sz="0" w:space="0" w:color="auto"/>
        <w:bottom w:val="none" w:sz="0" w:space="0" w:color="auto"/>
        <w:right w:val="none" w:sz="0" w:space="0" w:color="auto"/>
      </w:divBdr>
    </w:div>
    <w:div w:id="101342630">
      <w:bodyDiv w:val="1"/>
      <w:marLeft w:val="0"/>
      <w:marRight w:val="0"/>
      <w:marTop w:val="0"/>
      <w:marBottom w:val="0"/>
      <w:divBdr>
        <w:top w:val="none" w:sz="0" w:space="0" w:color="auto"/>
        <w:left w:val="none" w:sz="0" w:space="0" w:color="auto"/>
        <w:bottom w:val="none" w:sz="0" w:space="0" w:color="auto"/>
        <w:right w:val="none" w:sz="0" w:space="0" w:color="auto"/>
      </w:divBdr>
      <w:divsChild>
        <w:div w:id="548684878">
          <w:marLeft w:val="0"/>
          <w:marRight w:val="0"/>
          <w:marTop w:val="0"/>
          <w:marBottom w:val="0"/>
          <w:divBdr>
            <w:top w:val="none" w:sz="0" w:space="0" w:color="auto"/>
            <w:left w:val="none" w:sz="0" w:space="0" w:color="auto"/>
            <w:bottom w:val="none" w:sz="0" w:space="0" w:color="auto"/>
            <w:right w:val="none" w:sz="0" w:space="0" w:color="auto"/>
          </w:divBdr>
          <w:divsChild>
            <w:div w:id="2071032597">
              <w:marLeft w:val="0"/>
              <w:marRight w:val="0"/>
              <w:marTop w:val="0"/>
              <w:marBottom w:val="0"/>
              <w:divBdr>
                <w:top w:val="none" w:sz="0" w:space="0" w:color="auto"/>
                <w:left w:val="none" w:sz="0" w:space="0" w:color="auto"/>
                <w:bottom w:val="none" w:sz="0" w:space="0" w:color="auto"/>
                <w:right w:val="none" w:sz="0" w:space="0" w:color="auto"/>
              </w:divBdr>
              <w:divsChild>
                <w:div w:id="1765758818">
                  <w:marLeft w:val="0"/>
                  <w:marRight w:val="0"/>
                  <w:marTop w:val="0"/>
                  <w:marBottom w:val="0"/>
                  <w:divBdr>
                    <w:top w:val="none" w:sz="0" w:space="0" w:color="auto"/>
                    <w:left w:val="none" w:sz="0" w:space="0" w:color="auto"/>
                    <w:bottom w:val="none" w:sz="0" w:space="0" w:color="auto"/>
                    <w:right w:val="none" w:sz="0" w:space="0" w:color="auto"/>
                  </w:divBdr>
                  <w:divsChild>
                    <w:div w:id="1874734593">
                      <w:marLeft w:val="0"/>
                      <w:marRight w:val="0"/>
                      <w:marTop w:val="0"/>
                      <w:marBottom w:val="0"/>
                      <w:divBdr>
                        <w:top w:val="none" w:sz="0" w:space="0" w:color="auto"/>
                        <w:left w:val="none" w:sz="0" w:space="0" w:color="auto"/>
                        <w:bottom w:val="none" w:sz="0" w:space="0" w:color="auto"/>
                        <w:right w:val="none" w:sz="0" w:space="0" w:color="auto"/>
                      </w:divBdr>
                      <w:divsChild>
                        <w:div w:id="71777097">
                          <w:marLeft w:val="0"/>
                          <w:marRight w:val="0"/>
                          <w:marTop w:val="0"/>
                          <w:marBottom w:val="0"/>
                          <w:divBdr>
                            <w:top w:val="none" w:sz="0" w:space="0" w:color="auto"/>
                            <w:left w:val="none" w:sz="0" w:space="0" w:color="auto"/>
                            <w:bottom w:val="none" w:sz="0" w:space="0" w:color="auto"/>
                            <w:right w:val="none" w:sz="0" w:space="0" w:color="auto"/>
                          </w:divBdr>
                          <w:divsChild>
                            <w:div w:id="19858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04192">
      <w:bodyDiv w:val="1"/>
      <w:marLeft w:val="0"/>
      <w:marRight w:val="0"/>
      <w:marTop w:val="0"/>
      <w:marBottom w:val="0"/>
      <w:divBdr>
        <w:top w:val="none" w:sz="0" w:space="0" w:color="auto"/>
        <w:left w:val="none" w:sz="0" w:space="0" w:color="auto"/>
        <w:bottom w:val="none" w:sz="0" w:space="0" w:color="auto"/>
        <w:right w:val="none" w:sz="0" w:space="0" w:color="auto"/>
      </w:divBdr>
      <w:divsChild>
        <w:div w:id="992443104">
          <w:marLeft w:val="0"/>
          <w:marRight w:val="0"/>
          <w:marTop w:val="0"/>
          <w:marBottom w:val="0"/>
          <w:divBdr>
            <w:top w:val="none" w:sz="0" w:space="0" w:color="auto"/>
            <w:left w:val="none" w:sz="0" w:space="0" w:color="auto"/>
            <w:bottom w:val="none" w:sz="0" w:space="0" w:color="auto"/>
            <w:right w:val="none" w:sz="0" w:space="0" w:color="auto"/>
          </w:divBdr>
          <w:divsChild>
            <w:div w:id="170610678">
              <w:marLeft w:val="0"/>
              <w:marRight w:val="0"/>
              <w:marTop w:val="0"/>
              <w:marBottom w:val="0"/>
              <w:divBdr>
                <w:top w:val="none" w:sz="0" w:space="0" w:color="auto"/>
                <w:left w:val="none" w:sz="0" w:space="0" w:color="auto"/>
                <w:bottom w:val="none" w:sz="0" w:space="0" w:color="auto"/>
                <w:right w:val="none" w:sz="0" w:space="0" w:color="auto"/>
              </w:divBdr>
              <w:divsChild>
                <w:div w:id="1875574981">
                  <w:marLeft w:val="0"/>
                  <w:marRight w:val="0"/>
                  <w:marTop w:val="0"/>
                  <w:marBottom w:val="0"/>
                  <w:divBdr>
                    <w:top w:val="none" w:sz="0" w:space="0" w:color="auto"/>
                    <w:left w:val="none" w:sz="0" w:space="0" w:color="auto"/>
                    <w:bottom w:val="none" w:sz="0" w:space="0" w:color="auto"/>
                    <w:right w:val="none" w:sz="0" w:space="0" w:color="auto"/>
                  </w:divBdr>
                  <w:divsChild>
                    <w:div w:id="1517229517">
                      <w:marLeft w:val="0"/>
                      <w:marRight w:val="0"/>
                      <w:marTop w:val="0"/>
                      <w:marBottom w:val="0"/>
                      <w:divBdr>
                        <w:top w:val="none" w:sz="0" w:space="0" w:color="auto"/>
                        <w:left w:val="none" w:sz="0" w:space="0" w:color="auto"/>
                        <w:bottom w:val="none" w:sz="0" w:space="0" w:color="auto"/>
                        <w:right w:val="none" w:sz="0" w:space="0" w:color="auto"/>
                      </w:divBdr>
                      <w:divsChild>
                        <w:div w:id="1061945400">
                          <w:marLeft w:val="0"/>
                          <w:marRight w:val="0"/>
                          <w:marTop w:val="0"/>
                          <w:marBottom w:val="0"/>
                          <w:divBdr>
                            <w:top w:val="none" w:sz="0" w:space="0" w:color="auto"/>
                            <w:left w:val="none" w:sz="0" w:space="0" w:color="auto"/>
                            <w:bottom w:val="none" w:sz="0" w:space="0" w:color="auto"/>
                            <w:right w:val="none" w:sz="0" w:space="0" w:color="auto"/>
                          </w:divBdr>
                          <w:divsChild>
                            <w:div w:id="12848317">
                              <w:marLeft w:val="0"/>
                              <w:marRight w:val="0"/>
                              <w:marTop w:val="0"/>
                              <w:marBottom w:val="0"/>
                              <w:divBdr>
                                <w:top w:val="none" w:sz="0" w:space="0" w:color="auto"/>
                                <w:left w:val="none" w:sz="0" w:space="0" w:color="auto"/>
                                <w:bottom w:val="none" w:sz="0" w:space="0" w:color="auto"/>
                                <w:right w:val="none" w:sz="0" w:space="0" w:color="auto"/>
                              </w:divBdr>
                              <w:divsChild>
                                <w:div w:id="1889879595">
                                  <w:marLeft w:val="0"/>
                                  <w:marRight w:val="0"/>
                                  <w:marTop w:val="0"/>
                                  <w:marBottom w:val="0"/>
                                  <w:divBdr>
                                    <w:top w:val="none" w:sz="0" w:space="0" w:color="auto"/>
                                    <w:left w:val="none" w:sz="0" w:space="0" w:color="auto"/>
                                    <w:bottom w:val="none" w:sz="0" w:space="0" w:color="auto"/>
                                    <w:right w:val="none" w:sz="0" w:space="0" w:color="auto"/>
                                  </w:divBdr>
                                  <w:divsChild>
                                    <w:div w:id="208949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24197">
      <w:bodyDiv w:val="1"/>
      <w:marLeft w:val="0"/>
      <w:marRight w:val="0"/>
      <w:marTop w:val="0"/>
      <w:marBottom w:val="0"/>
      <w:divBdr>
        <w:top w:val="none" w:sz="0" w:space="0" w:color="auto"/>
        <w:left w:val="none" w:sz="0" w:space="0" w:color="auto"/>
        <w:bottom w:val="none" w:sz="0" w:space="0" w:color="auto"/>
        <w:right w:val="none" w:sz="0" w:space="0" w:color="auto"/>
      </w:divBdr>
    </w:div>
    <w:div w:id="218589589">
      <w:bodyDiv w:val="1"/>
      <w:marLeft w:val="0"/>
      <w:marRight w:val="0"/>
      <w:marTop w:val="0"/>
      <w:marBottom w:val="0"/>
      <w:divBdr>
        <w:top w:val="none" w:sz="0" w:space="0" w:color="auto"/>
        <w:left w:val="none" w:sz="0" w:space="0" w:color="auto"/>
        <w:bottom w:val="none" w:sz="0" w:space="0" w:color="auto"/>
        <w:right w:val="none" w:sz="0" w:space="0" w:color="auto"/>
      </w:divBdr>
    </w:div>
    <w:div w:id="259607981">
      <w:bodyDiv w:val="1"/>
      <w:marLeft w:val="0"/>
      <w:marRight w:val="0"/>
      <w:marTop w:val="0"/>
      <w:marBottom w:val="0"/>
      <w:divBdr>
        <w:top w:val="none" w:sz="0" w:space="0" w:color="auto"/>
        <w:left w:val="none" w:sz="0" w:space="0" w:color="auto"/>
        <w:bottom w:val="none" w:sz="0" w:space="0" w:color="auto"/>
        <w:right w:val="none" w:sz="0" w:space="0" w:color="auto"/>
      </w:divBdr>
    </w:div>
    <w:div w:id="307825112">
      <w:bodyDiv w:val="1"/>
      <w:marLeft w:val="0"/>
      <w:marRight w:val="0"/>
      <w:marTop w:val="0"/>
      <w:marBottom w:val="0"/>
      <w:divBdr>
        <w:top w:val="none" w:sz="0" w:space="0" w:color="auto"/>
        <w:left w:val="none" w:sz="0" w:space="0" w:color="auto"/>
        <w:bottom w:val="none" w:sz="0" w:space="0" w:color="auto"/>
        <w:right w:val="none" w:sz="0" w:space="0" w:color="auto"/>
      </w:divBdr>
    </w:div>
    <w:div w:id="457184941">
      <w:bodyDiv w:val="1"/>
      <w:marLeft w:val="0"/>
      <w:marRight w:val="0"/>
      <w:marTop w:val="0"/>
      <w:marBottom w:val="0"/>
      <w:divBdr>
        <w:top w:val="none" w:sz="0" w:space="0" w:color="auto"/>
        <w:left w:val="none" w:sz="0" w:space="0" w:color="auto"/>
        <w:bottom w:val="none" w:sz="0" w:space="0" w:color="auto"/>
        <w:right w:val="none" w:sz="0" w:space="0" w:color="auto"/>
      </w:divBdr>
    </w:div>
    <w:div w:id="469246865">
      <w:bodyDiv w:val="1"/>
      <w:marLeft w:val="0"/>
      <w:marRight w:val="0"/>
      <w:marTop w:val="0"/>
      <w:marBottom w:val="0"/>
      <w:divBdr>
        <w:top w:val="none" w:sz="0" w:space="0" w:color="auto"/>
        <w:left w:val="none" w:sz="0" w:space="0" w:color="auto"/>
        <w:bottom w:val="none" w:sz="0" w:space="0" w:color="auto"/>
        <w:right w:val="none" w:sz="0" w:space="0" w:color="auto"/>
      </w:divBdr>
    </w:div>
    <w:div w:id="493648126">
      <w:bodyDiv w:val="1"/>
      <w:marLeft w:val="0"/>
      <w:marRight w:val="0"/>
      <w:marTop w:val="0"/>
      <w:marBottom w:val="0"/>
      <w:divBdr>
        <w:top w:val="none" w:sz="0" w:space="0" w:color="auto"/>
        <w:left w:val="none" w:sz="0" w:space="0" w:color="auto"/>
        <w:bottom w:val="none" w:sz="0" w:space="0" w:color="auto"/>
        <w:right w:val="none" w:sz="0" w:space="0" w:color="auto"/>
      </w:divBdr>
    </w:div>
    <w:div w:id="574970853">
      <w:bodyDiv w:val="1"/>
      <w:marLeft w:val="0"/>
      <w:marRight w:val="0"/>
      <w:marTop w:val="0"/>
      <w:marBottom w:val="0"/>
      <w:divBdr>
        <w:top w:val="none" w:sz="0" w:space="0" w:color="auto"/>
        <w:left w:val="none" w:sz="0" w:space="0" w:color="auto"/>
        <w:bottom w:val="none" w:sz="0" w:space="0" w:color="auto"/>
        <w:right w:val="none" w:sz="0" w:space="0" w:color="auto"/>
      </w:divBdr>
    </w:div>
    <w:div w:id="641034865">
      <w:bodyDiv w:val="1"/>
      <w:marLeft w:val="0"/>
      <w:marRight w:val="0"/>
      <w:marTop w:val="0"/>
      <w:marBottom w:val="0"/>
      <w:divBdr>
        <w:top w:val="none" w:sz="0" w:space="0" w:color="auto"/>
        <w:left w:val="none" w:sz="0" w:space="0" w:color="auto"/>
        <w:bottom w:val="none" w:sz="0" w:space="0" w:color="auto"/>
        <w:right w:val="none" w:sz="0" w:space="0" w:color="auto"/>
      </w:divBdr>
    </w:div>
    <w:div w:id="648823102">
      <w:bodyDiv w:val="1"/>
      <w:marLeft w:val="0"/>
      <w:marRight w:val="0"/>
      <w:marTop w:val="0"/>
      <w:marBottom w:val="0"/>
      <w:divBdr>
        <w:top w:val="none" w:sz="0" w:space="0" w:color="auto"/>
        <w:left w:val="none" w:sz="0" w:space="0" w:color="auto"/>
        <w:bottom w:val="none" w:sz="0" w:space="0" w:color="auto"/>
        <w:right w:val="none" w:sz="0" w:space="0" w:color="auto"/>
      </w:divBdr>
      <w:divsChild>
        <w:div w:id="1741293850">
          <w:marLeft w:val="0"/>
          <w:marRight w:val="0"/>
          <w:marTop w:val="0"/>
          <w:marBottom w:val="0"/>
          <w:divBdr>
            <w:top w:val="none" w:sz="0" w:space="0" w:color="auto"/>
            <w:left w:val="none" w:sz="0" w:space="0" w:color="auto"/>
            <w:bottom w:val="none" w:sz="0" w:space="0" w:color="auto"/>
            <w:right w:val="none" w:sz="0" w:space="0" w:color="auto"/>
          </w:divBdr>
          <w:divsChild>
            <w:div w:id="1336688180">
              <w:marLeft w:val="0"/>
              <w:marRight w:val="0"/>
              <w:marTop w:val="0"/>
              <w:marBottom w:val="0"/>
              <w:divBdr>
                <w:top w:val="none" w:sz="0" w:space="0" w:color="auto"/>
                <w:left w:val="none" w:sz="0" w:space="0" w:color="auto"/>
                <w:bottom w:val="none" w:sz="0" w:space="0" w:color="auto"/>
                <w:right w:val="none" w:sz="0" w:space="0" w:color="auto"/>
              </w:divBdr>
              <w:divsChild>
                <w:div w:id="694966273">
                  <w:marLeft w:val="0"/>
                  <w:marRight w:val="0"/>
                  <w:marTop w:val="0"/>
                  <w:marBottom w:val="0"/>
                  <w:divBdr>
                    <w:top w:val="none" w:sz="0" w:space="0" w:color="auto"/>
                    <w:left w:val="none" w:sz="0" w:space="0" w:color="auto"/>
                    <w:bottom w:val="none" w:sz="0" w:space="0" w:color="auto"/>
                    <w:right w:val="none" w:sz="0" w:space="0" w:color="auto"/>
                  </w:divBdr>
                  <w:divsChild>
                    <w:div w:id="212544689">
                      <w:marLeft w:val="0"/>
                      <w:marRight w:val="0"/>
                      <w:marTop w:val="0"/>
                      <w:marBottom w:val="0"/>
                      <w:divBdr>
                        <w:top w:val="none" w:sz="0" w:space="0" w:color="auto"/>
                        <w:left w:val="none" w:sz="0" w:space="0" w:color="auto"/>
                        <w:bottom w:val="none" w:sz="0" w:space="0" w:color="auto"/>
                        <w:right w:val="none" w:sz="0" w:space="0" w:color="auto"/>
                      </w:divBdr>
                      <w:divsChild>
                        <w:div w:id="1736581756">
                          <w:marLeft w:val="0"/>
                          <w:marRight w:val="0"/>
                          <w:marTop w:val="0"/>
                          <w:marBottom w:val="0"/>
                          <w:divBdr>
                            <w:top w:val="none" w:sz="0" w:space="0" w:color="auto"/>
                            <w:left w:val="none" w:sz="0" w:space="0" w:color="auto"/>
                            <w:bottom w:val="none" w:sz="0" w:space="0" w:color="auto"/>
                            <w:right w:val="none" w:sz="0" w:space="0" w:color="auto"/>
                          </w:divBdr>
                          <w:divsChild>
                            <w:div w:id="7947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647108">
      <w:bodyDiv w:val="1"/>
      <w:marLeft w:val="0"/>
      <w:marRight w:val="0"/>
      <w:marTop w:val="0"/>
      <w:marBottom w:val="0"/>
      <w:divBdr>
        <w:top w:val="none" w:sz="0" w:space="0" w:color="auto"/>
        <w:left w:val="none" w:sz="0" w:space="0" w:color="auto"/>
        <w:bottom w:val="none" w:sz="0" w:space="0" w:color="auto"/>
        <w:right w:val="none" w:sz="0" w:space="0" w:color="auto"/>
      </w:divBdr>
    </w:div>
    <w:div w:id="772214594">
      <w:bodyDiv w:val="1"/>
      <w:marLeft w:val="0"/>
      <w:marRight w:val="0"/>
      <w:marTop w:val="0"/>
      <w:marBottom w:val="0"/>
      <w:divBdr>
        <w:top w:val="none" w:sz="0" w:space="0" w:color="auto"/>
        <w:left w:val="none" w:sz="0" w:space="0" w:color="auto"/>
        <w:bottom w:val="none" w:sz="0" w:space="0" w:color="auto"/>
        <w:right w:val="none" w:sz="0" w:space="0" w:color="auto"/>
      </w:divBdr>
    </w:div>
    <w:div w:id="917134258">
      <w:bodyDiv w:val="1"/>
      <w:marLeft w:val="0"/>
      <w:marRight w:val="0"/>
      <w:marTop w:val="0"/>
      <w:marBottom w:val="0"/>
      <w:divBdr>
        <w:top w:val="none" w:sz="0" w:space="0" w:color="auto"/>
        <w:left w:val="none" w:sz="0" w:space="0" w:color="auto"/>
        <w:bottom w:val="none" w:sz="0" w:space="0" w:color="auto"/>
        <w:right w:val="none" w:sz="0" w:space="0" w:color="auto"/>
      </w:divBdr>
    </w:div>
    <w:div w:id="1036347537">
      <w:bodyDiv w:val="1"/>
      <w:marLeft w:val="0"/>
      <w:marRight w:val="0"/>
      <w:marTop w:val="0"/>
      <w:marBottom w:val="0"/>
      <w:divBdr>
        <w:top w:val="none" w:sz="0" w:space="0" w:color="auto"/>
        <w:left w:val="none" w:sz="0" w:space="0" w:color="auto"/>
        <w:bottom w:val="none" w:sz="0" w:space="0" w:color="auto"/>
        <w:right w:val="none" w:sz="0" w:space="0" w:color="auto"/>
      </w:divBdr>
    </w:div>
    <w:div w:id="1048533871">
      <w:bodyDiv w:val="1"/>
      <w:marLeft w:val="0"/>
      <w:marRight w:val="0"/>
      <w:marTop w:val="0"/>
      <w:marBottom w:val="0"/>
      <w:divBdr>
        <w:top w:val="none" w:sz="0" w:space="0" w:color="auto"/>
        <w:left w:val="none" w:sz="0" w:space="0" w:color="auto"/>
        <w:bottom w:val="none" w:sz="0" w:space="0" w:color="auto"/>
        <w:right w:val="none" w:sz="0" w:space="0" w:color="auto"/>
      </w:divBdr>
    </w:div>
    <w:div w:id="1172835902">
      <w:bodyDiv w:val="1"/>
      <w:marLeft w:val="0"/>
      <w:marRight w:val="0"/>
      <w:marTop w:val="0"/>
      <w:marBottom w:val="0"/>
      <w:divBdr>
        <w:top w:val="none" w:sz="0" w:space="0" w:color="auto"/>
        <w:left w:val="none" w:sz="0" w:space="0" w:color="auto"/>
        <w:bottom w:val="none" w:sz="0" w:space="0" w:color="auto"/>
        <w:right w:val="none" w:sz="0" w:space="0" w:color="auto"/>
      </w:divBdr>
    </w:div>
    <w:div w:id="1282223039">
      <w:bodyDiv w:val="1"/>
      <w:marLeft w:val="0"/>
      <w:marRight w:val="0"/>
      <w:marTop w:val="0"/>
      <w:marBottom w:val="0"/>
      <w:divBdr>
        <w:top w:val="none" w:sz="0" w:space="0" w:color="auto"/>
        <w:left w:val="none" w:sz="0" w:space="0" w:color="auto"/>
        <w:bottom w:val="none" w:sz="0" w:space="0" w:color="auto"/>
        <w:right w:val="none" w:sz="0" w:space="0" w:color="auto"/>
      </w:divBdr>
    </w:div>
    <w:div w:id="1395353726">
      <w:bodyDiv w:val="1"/>
      <w:marLeft w:val="0"/>
      <w:marRight w:val="0"/>
      <w:marTop w:val="0"/>
      <w:marBottom w:val="0"/>
      <w:divBdr>
        <w:top w:val="none" w:sz="0" w:space="0" w:color="auto"/>
        <w:left w:val="none" w:sz="0" w:space="0" w:color="auto"/>
        <w:bottom w:val="none" w:sz="0" w:space="0" w:color="auto"/>
        <w:right w:val="none" w:sz="0" w:space="0" w:color="auto"/>
      </w:divBdr>
      <w:divsChild>
        <w:div w:id="489250514">
          <w:marLeft w:val="0"/>
          <w:marRight w:val="0"/>
          <w:marTop w:val="0"/>
          <w:marBottom w:val="0"/>
          <w:divBdr>
            <w:top w:val="none" w:sz="0" w:space="0" w:color="auto"/>
            <w:left w:val="none" w:sz="0" w:space="0" w:color="auto"/>
            <w:bottom w:val="none" w:sz="0" w:space="0" w:color="auto"/>
            <w:right w:val="none" w:sz="0" w:space="0" w:color="auto"/>
          </w:divBdr>
          <w:divsChild>
            <w:div w:id="1101679392">
              <w:marLeft w:val="0"/>
              <w:marRight w:val="0"/>
              <w:marTop w:val="0"/>
              <w:marBottom w:val="0"/>
              <w:divBdr>
                <w:top w:val="none" w:sz="0" w:space="0" w:color="auto"/>
                <w:left w:val="none" w:sz="0" w:space="0" w:color="auto"/>
                <w:bottom w:val="none" w:sz="0" w:space="0" w:color="auto"/>
                <w:right w:val="none" w:sz="0" w:space="0" w:color="auto"/>
              </w:divBdr>
              <w:divsChild>
                <w:div w:id="996808871">
                  <w:marLeft w:val="0"/>
                  <w:marRight w:val="0"/>
                  <w:marTop w:val="0"/>
                  <w:marBottom w:val="0"/>
                  <w:divBdr>
                    <w:top w:val="none" w:sz="0" w:space="0" w:color="auto"/>
                    <w:left w:val="none" w:sz="0" w:space="0" w:color="auto"/>
                    <w:bottom w:val="none" w:sz="0" w:space="0" w:color="auto"/>
                    <w:right w:val="none" w:sz="0" w:space="0" w:color="auto"/>
                  </w:divBdr>
                  <w:divsChild>
                    <w:div w:id="154152314">
                      <w:marLeft w:val="0"/>
                      <w:marRight w:val="0"/>
                      <w:marTop w:val="0"/>
                      <w:marBottom w:val="0"/>
                      <w:divBdr>
                        <w:top w:val="none" w:sz="0" w:space="0" w:color="auto"/>
                        <w:left w:val="none" w:sz="0" w:space="0" w:color="auto"/>
                        <w:bottom w:val="none" w:sz="0" w:space="0" w:color="auto"/>
                        <w:right w:val="none" w:sz="0" w:space="0" w:color="auto"/>
                      </w:divBdr>
                      <w:divsChild>
                        <w:div w:id="741298579">
                          <w:marLeft w:val="0"/>
                          <w:marRight w:val="0"/>
                          <w:marTop w:val="0"/>
                          <w:marBottom w:val="0"/>
                          <w:divBdr>
                            <w:top w:val="none" w:sz="0" w:space="0" w:color="auto"/>
                            <w:left w:val="none" w:sz="0" w:space="0" w:color="auto"/>
                            <w:bottom w:val="none" w:sz="0" w:space="0" w:color="auto"/>
                            <w:right w:val="none" w:sz="0" w:space="0" w:color="auto"/>
                          </w:divBdr>
                          <w:divsChild>
                            <w:div w:id="7831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489530">
      <w:bodyDiv w:val="1"/>
      <w:marLeft w:val="0"/>
      <w:marRight w:val="0"/>
      <w:marTop w:val="0"/>
      <w:marBottom w:val="0"/>
      <w:divBdr>
        <w:top w:val="none" w:sz="0" w:space="0" w:color="auto"/>
        <w:left w:val="none" w:sz="0" w:space="0" w:color="auto"/>
        <w:bottom w:val="none" w:sz="0" w:space="0" w:color="auto"/>
        <w:right w:val="none" w:sz="0" w:space="0" w:color="auto"/>
      </w:divBdr>
    </w:div>
    <w:div w:id="1511607225">
      <w:bodyDiv w:val="1"/>
      <w:marLeft w:val="0"/>
      <w:marRight w:val="0"/>
      <w:marTop w:val="0"/>
      <w:marBottom w:val="0"/>
      <w:divBdr>
        <w:top w:val="none" w:sz="0" w:space="0" w:color="auto"/>
        <w:left w:val="none" w:sz="0" w:space="0" w:color="auto"/>
        <w:bottom w:val="none" w:sz="0" w:space="0" w:color="auto"/>
        <w:right w:val="none" w:sz="0" w:space="0" w:color="auto"/>
      </w:divBdr>
    </w:div>
    <w:div w:id="1570073480">
      <w:bodyDiv w:val="1"/>
      <w:marLeft w:val="0"/>
      <w:marRight w:val="0"/>
      <w:marTop w:val="0"/>
      <w:marBottom w:val="0"/>
      <w:divBdr>
        <w:top w:val="none" w:sz="0" w:space="0" w:color="auto"/>
        <w:left w:val="none" w:sz="0" w:space="0" w:color="auto"/>
        <w:bottom w:val="none" w:sz="0" w:space="0" w:color="auto"/>
        <w:right w:val="none" w:sz="0" w:space="0" w:color="auto"/>
      </w:divBdr>
    </w:div>
    <w:div w:id="1635476963">
      <w:bodyDiv w:val="1"/>
      <w:marLeft w:val="0"/>
      <w:marRight w:val="0"/>
      <w:marTop w:val="0"/>
      <w:marBottom w:val="0"/>
      <w:divBdr>
        <w:top w:val="none" w:sz="0" w:space="0" w:color="auto"/>
        <w:left w:val="none" w:sz="0" w:space="0" w:color="auto"/>
        <w:bottom w:val="none" w:sz="0" w:space="0" w:color="auto"/>
        <w:right w:val="none" w:sz="0" w:space="0" w:color="auto"/>
      </w:divBdr>
    </w:div>
    <w:div w:id="1714228304">
      <w:bodyDiv w:val="1"/>
      <w:marLeft w:val="0"/>
      <w:marRight w:val="0"/>
      <w:marTop w:val="0"/>
      <w:marBottom w:val="0"/>
      <w:divBdr>
        <w:top w:val="none" w:sz="0" w:space="0" w:color="auto"/>
        <w:left w:val="none" w:sz="0" w:space="0" w:color="auto"/>
        <w:bottom w:val="none" w:sz="0" w:space="0" w:color="auto"/>
        <w:right w:val="none" w:sz="0" w:space="0" w:color="auto"/>
      </w:divBdr>
    </w:div>
    <w:div w:id="1717393032">
      <w:bodyDiv w:val="1"/>
      <w:marLeft w:val="0"/>
      <w:marRight w:val="0"/>
      <w:marTop w:val="0"/>
      <w:marBottom w:val="0"/>
      <w:divBdr>
        <w:top w:val="none" w:sz="0" w:space="0" w:color="auto"/>
        <w:left w:val="none" w:sz="0" w:space="0" w:color="auto"/>
        <w:bottom w:val="none" w:sz="0" w:space="0" w:color="auto"/>
        <w:right w:val="none" w:sz="0" w:space="0" w:color="auto"/>
      </w:divBdr>
    </w:div>
    <w:div w:id="1778478704">
      <w:bodyDiv w:val="1"/>
      <w:marLeft w:val="0"/>
      <w:marRight w:val="0"/>
      <w:marTop w:val="0"/>
      <w:marBottom w:val="0"/>
      <w:divBdr>
        <w:top w:val="none" w:sz="0" w:space="0" w:color="auto"/>
        <w:left w:val="none" w:sz="0" w:space="0" w:color="auto"/>
        <w:bottom w:val="none" w:sz="0" w:space="0" w:color="auto"/>
        <w:right w:val="none" w:sz="0" w:space="0" w:color="auto"/>
      </w:divBdr>
    </w:div>
    <w:div w:id="1817796903">
      <w:bodyDiv w:val="1"/>
      <w:marLeft w:val="0"/>
      <w:marRight w:val="0"/>
      <w:marTop w:val="0"/>
      <w:marBottom w:val="0"/>
      <w:divBdr>
        <w:top w:val="none" w:sz="0" w:space="0" w:color="auto"/>
        <w:left w:val="none" w:sz="0" w:space="0" w:color="auto"/>
        <w:bottom w:val="none" w:sz="0" w:space="0" w:color="auto"/>
        <w:right w:val="none" w:sz="0" w:space="0" w:color="auto"/>
      </w:divBdr>
      <w:divsChild>
        <w:div w:id="1381979652">
          <w:marLeft w:val="0"/>
          <w:marRight w:val="0"/>
          <w:marTop w:val="0"/>
          <w:marBottom w:val="0"/>
          <w:divBdr>
            <w:top w:val="none" w:sz="0" w:space="0" w:color="auto"/>
            <w:left w:val="none" w:sz="0" w:space="0" w:color="auto"/>
            <w:bottom w:val="none" w:sz="0" w:space="0" w:color="auto"/>
            <w:right w:val="none" w:sz="0" w:space="0" w:color="auto"/>
          </w:divBdr>
          <w:divsChild>
            <w:div w:id="685593414">
              <w:marLeft w:val="0"/>
              <w:marRight w:val="0"/>
              <w:marTop w:val="0"/>
              <w:marBottom w:val="0"/>
              <w:divBdr>
                <w:top w:val="none" w:sz="0" w:space="0" w:color="auto"/>
                <w:left w:val="none" w:sz="0" w:space="0" w:color="auto"/>
                <w:bottom w:val="none" w:sz="0" w:space="0" w:color="auto"/>
                <w:right w:val="none" w:sz="0" w:space="0" w:color="auto"/>
              </w:divBdr>
              <w:divsChild>
                <w:div w:id="2062435234">
                  <w:marLeft w:val="0"/>
                  <w:marRight w:val="0"/>
                  <w:marTop w:val="0"/>
                  <w:marBottom w:val="0"/>
                  <w:divBdr>
                    <w:top w:val="none" w:sz="0" w:space="0" w:color="auto"/>
                    <w:left w:val="none" w:sz="0" w:space="0" w:color="auto"/>
                    <w:bottom w:val="none" w:sz="0" w:space="0" w:color="auto"/>
                    <w:right w:val="none" w:sz="0" w:space="0" w:color="auto"/>
                  </w:divBdr>
                  <w:divsChild>
                    <w:div w:id="950013953">
                      <w:marLeft w:val="0"/>
                      <w:marRight w:val="0"/>
                      <w:marTop w:val="0"/>
                      <w:marBottom w:val="0"/>
                      <w:divBdr>
                        <w:top w:val="none" w:sz="0" w:space="0" w:color="auto"/>
                        <w:left w:val="none" w:sz="0" w:space="0" w:color="auto"/>
                        <w:bottom w:val="none" w:sz="0" w:space="0" w:color="auto"/>
                        <w:right w:val="none" w:sz="0" w:space="0" w:color="auto"/>
                      </w:divBdr>
                      <w:divsChild>
                        <w:div w:id="74121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959927">
      <w:bodyDiv w:val="1"/>
      <w:marLeft w:val="0"/>
      <w:marRight w:val="0"/>
      <w:marTop w:val="0"/>
      <w:marBottom w:val="0"/>
      <w:divBdr>
        <w:top w:val="none" w:sz="0" w:space="0" w:color="auto"/>
        <w:left w:val="none" w:sz="0" w:space="0" w:color="auto"/>
        <w:bottom w:val="none" w:sz="0" w:space="0" w:color="auto"/>
        <w:right w:val="none" w:sz="0" w:space="0" w:color="auto"/>
      </w:divBdr>
    </w:div>
    <w:div w:id="1901093316">
      <w:bodyDiv w:val="1"/>
      <w:marLeft w:val="0"/>
      <w:marRight w:val="0"/>
      <w:marTop w:val="0"/>
      <w:marBottom w:val="0"/>
      <w:divBdr>
        <w:top w:val="none" w:sz="0" w:space="0" w:color="auto"/>
        <w:left w:val="none" w:sz="0" w:space="0" w:color="auto"/>
        <w:bottom w:val="none" w:sz="0" w:space="0" w:color="auto"/>
        <w:right w:val="none" w:sz="0" w:space="0" w:color="auto"/>
      </w:divBdr>
      <w:divsChild>
        <w:div w:id="515852232">
          <w:marLeft w:val="0"/>
          <w:marRight w:val="0"/>
          <w:marTop w:val="0"/>
          <w:marBottom w:val="0"/>
          <w:divBdr>
            <w:top w:val="none" w:sz="0" w:space="0" w:color="auto"/>
            <w:left w:val="none" w:sz="0" w:space="0" w:color="auto"/>
            <w:bottom w:val="none" w:sz="0" w:space="0" w:color="auto"/>
            <w:right w:val="none" w:sz="0" w:space="0" w:color="auto"/>
          </w:divBdr>
        </w:div>
        <w:div w:id="1589389142">
          <w:marLeft w:val="0"/>
          <w:marRight w:val="0"/>
          <w:marTop w:val="0"/>
          <w:marBottom w:val="0"/>
          <w:divBdr>
            <w:top w:val="none" w:sz="0" w:space="0" w:color="auto"/>
            <w:left w:val="none" w:sz="0" w:space="0" w:color="auto"/>
            <w:bottom w:val="none" w:sz="0" w:space="0" w:color="auto"/>
            <w:right w:val="none" w:sz="0" w:space="0" w:color="auto"/>
          </w:divBdr>
        </w:div>
        <w:div w:id="803426521">
          <w:marLeft w:val="0"/>
          <w:marRight w:val="0"/>
          <w:marTop w:val="0"/>
          <w:marBottom w:val="0"/>
          <w:divBdr>
            <w:top w:val="none" w:sz="0" w:space="0" w:color="auto"/>
            <w:left w:val="none" w:sz="0" w:space="0" w:color="auto"/>
            <w:bottom w:val="none" w:sz="0" w:space="0" w:color="auto"/>
            <w:right w:val="none" w:sz="0" w:space="0" w:color="auto"/>
          </w:divBdr>
        </w:div>
        <w:div w:id="654073311">
          <w:marLeft w:val="0"/>
          <w:marRight w:val="0"/>
          <w:marTop w:val="0"/>
          <w:marBottom w:val="0"/>
          <w:divBdr>
            <w:top w:val="none" w:sz="0" w:space="0" w:color="auto"/>
            <w:left w:val="none" w:sz="0" w:space="0" w:color="auto"/>
            <w:bottom w:val="none" w:sz="0" w:space="0" w:color="auto"/>
            <w:right w:val="none" w:sz="0" w:space="0" w:color="auto"/>
          </w:divBdr>
        </w:div>
        <w:div w:id="1302810205">
          <w:marLeft w:val="0"/>
          <w:marRight w:val="0"/>
          <w:marTop w:val="0"/>
          <w:marBottom w:val="0"/>
          <w:divBdr>
            <w:top w:val="none" w:sz="0" w:space="0" w:color="auto"/>
            <w:left w:val="none" w:sz="0" w:space="0" w:color="auto"/>
            <w:bottom w:val="none" w:sz="0" w:space="0" w:color="auto"/>
            <w:right w:val="none" w:sz="0" w:space="0" w:color="auto"/>
          </w:divBdr>
        </w:div>
        <w:div w:id="1543252454">
          <w:marLeft w:val="0"/>
          <w:marRight w:val="0"/>
          <w:marTop w:val="0"/>
          <w:marBottom w:val="0"/>
          <w:divBdr>
            <w:top w:val="none" w:sz="0" w:space="0" w:color="auto"/>
            <w:left w:val="none" w:sz="0" w:space="0" w:color="auto"/>
            <w:bottom w:val="none" w:sz="0" w:space="0" w:color="auto"/>
            <w:right w:val="none" w:sz="0" w:space="0" w:color="auto"/>
          </w:divBdr>
        </w:div>
      </w:divsChild>
    </w:div>
    <w:div w:id="1924484959">
      <w:bodyDiv w:val="1"/>
      <w:marLeft w:val="0"/>
      <w:marRight w:val="0"/>
      <w:marTop w:val="0"/>
      <w:marBottom w:val="0"/>
      <w:divBdr>
        <w:top w:val="none" w:sz="0" w:space="0" w:color="auto"/>
        <w:left w:val="none" w:sz="0" w:space="0" w:color="auto"/>
        <w:bottom w:val="none" w:sz="0" w:space="0" w:color="auto"/>
        <w:right w:val="none" w:sz="0" w:space="0" w:color="auto"/>
      </w:divBdr>
    </w:div>
    <w:div w:id="1926038991">
      <w:bodyDiv w:val="1"/>
      <w:marLeft w:val="0"/>
      <w:marRight w:val="0"/>
      <w:marTop w:val="0"/>
      <w:marBottom w:val="0"/>
      <w:divBdr>
        <w:top w:val="none" w:sz="0" w:space="0" w:color="auto"/>
        <w:left w:val="none" w:sz="0" w:space="0" w:color="auto"/>
        <w:bottom w:val="none" w:sz="0" w:space="0" w:color="auto"/>
        <w:right w:val="none" w:sz="0" w:space="0" w:color="auto"/>
      </w:divBdr>
    </w:div>
    <w:div w:id="2035038426">
      <w:bodyDiv w:val="1"/>
      <w:marLeft w:val="0"/>
      <w:marRight w:val="0"/>
      <w:marTop w:val="0"/>
      <w:marBottom w:val="0"/>
      <w:divBdr>
        <w:top w:val="none" w:sz="0" w:space="0" w:color="auto"/>
        <w:left w:val="none" w:sz="0" w:space="0" w:color="auto"/>
        <w:bottom w:val="none" w:sz="0" w:space="0" w:color="auto"/>
        <w:right w:val="none" w:sz="0" w:space="0" w:color="auto"/>
      </w:divBdr>
    </w:div>
    <w:div w:id="2046827462">
      <w:bodyDiv w:val="1"/>
      <w:marLeft w:val="0"/>
      <w:marRight w:val="0"/>
      <w:marTop w:val="0"/>
      <w:marBottom w:val="0"/>
      <w:divBdr>
        <w:top w:val="none" w:sz="0" w:space="0" w:color="auto"/>
        <w:left w:val="none" w:sz="0" w:space="0" w:color="auto"/>
        <w:bottom w:val="none" w:sz="0" w:space="0" w:color="auto"/>
        <w:right w:val="none" w:sz="0" w:space="0" w:color="auto"/>
      </w:divBdr>
    </w:div>
    <w:div w:id="2061633681">
      <w:bodyDiv w:val="1"/>
      <w:marLeft w:val="0"/>
      <w:marRight w:val="0"/>
      <w:marTop w:val="0"/>
      <w:marBottom w:val="0"/>
      <w:divBdr>
        <w:top w:val="none" w:sz="0" w:space="0" w:color="auto"/>
        <w:left w:val="none" w:sz="0" w:space="0" w:color="auto"/>
        <w:bottom w:val="none" w:sz="0" w:space="0" w:color="auto"/>
        <w:right w:val="none" w:sz="0" w:space="0" w:color="auto"/>
      </w:divBdr>
    </w:div>
    <w:div w:id="2112433562">
      <w:bodyDiv w:val="1"/>
      <w:marLeft w:val="0"/>
      <w:marRight w:val="0"/>
      <w:marTop w:val="0"/>
      <w:marBottom w:val="0"/>
      <w:divBdr>
        <w:top w:val="none" w:sz="0" w:space="0" w:color="auto"/>
        <w:left w:val="none" w:sz="0" w:space="0" w:color="auto"/>
        <w:bottom w:val="none" w:sz="0" w:space="0" w:color="auto"/>
        <w:right w:val="none" w:sz="0" w:space="0" w:color="auto"/>
      </w:divBdr>
    </w:div>
    <w:div w:id="2124810764">
      <w:bodyDiv w:val="1"/>
      <w:marLeft w:val="0"/>
      <w:marRight w:val="0"/>
      <w:marTop w:val="0"/>
      <w:marBottom w:val="0"/>
      <w:divBdr>
        <w:top w:val="none" w:sz="0" w:space="0" w:color="auto"/>
        <w:left w:val="none" w:sz="0" w:space="0" w:color="auto"/>
        <w:bottom w:val="none" w:sz="0" w:space="0" w:color="auto"/>
        <w:right w:val="none" w:sz="0" w:space="0" w:color="auto"/>
      </w:divBdr>
    </w:div>
    <w:div w:id="2128040716">
      <w:bodyDiv w:val="1"/>
      <w:marLeft w:val="0"/>
      <w:marRight w:val="0"/>
      <w:marTop w:val="0"/>
      <w:marBottom w:val="0"/>
      <w:divBdr>
        <w:top w:val="none" w:sz="0" w:space="0" w:color="auto"/>
        <w:left w:val="none" w:sz="0" w:space="0" w:color="auto"/>
        <w:bottom w:val="none" w:sz="0" w:space="0" w:color="auto"/>
        <w:right w:val="none" w:sz="0" w:space="0" w:color="auto"/>
      </w:divBdr>
    </w:div>
    <w:div w:id="2133280462">
      <w:bodyDiv w:val="1"/>
      <w:marLeft w:val="0"/>
      <w:marRight w:val="0"/>
      <w:marTop w:val="0"/>
      <w:marBottom w:val="0"/>
      <w:divBdr>
        <w:top w:val="none" w:sz="0" w:space="0" w:color="auto"/>
        <w:left w:val="none" w:sz="0" w:space="0" w:color="auto"/>
        <w:bottom w:val="none" w:sz="0" w:space="0" w:color="auto"/>
        <w:right w:val="none" w:sz="0" w:space="0" w:color="auto"/>
      </w:divBdr>
    </w:div>
    <w:div w:id="2136630537">
      <w:bodyDiv w:val="1"/>
      <w:marLeft w:val="0"/>
      <w:marRight w:val="0"/>
      <w:marTop w:val="0"/>
      <w:marBottom w:val="0"/>
      <w:divBdr>
        <w:top w:val="none" w:sz="0" w:space="0" w:color="auto"/>
        <w:left w:val="none" w:sz="0" w:space="0" w:color="auto"/>
        <w:bottom w:val="none" w:sz="0" w:space="0" w:color="auto"/>
        <w:right w:val="none" w:sz="0" w:space="0" w:color="auto"/>
      </w:divBdr>
    </w:div>
    <w:div w:id="2139453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unitednations.sharepoint.com/:p:/s/ECA-SP/EX5Lz3p3WxlAo0RhRXNqyx8BbsvL9vomSIHnOwSXsutJsw?e=0e1LIQ" TargetMode="External"/><Relationship Id="rId18" Type="http://schemas.microsoft.com/office/2011/relationships/commentsExtended" Target="commentsExtended.xml"/><Relationship Id="rId26" Type="http://schemas.openxmlformats.org/officeDocument/2006/relationships/hyperlink" Target="https://ecastats.uneca.org/regionalhub/Portals/0/Nowcasting%20GDP%20in%20Nigeria.pdf?ver=EcZS7IbSoxyR7zXcRKhVYQ%3d%3d" TargetMode="External"/><Relationship Id="rId39" Type="http://schemas.openxmlformats.org/officeDocument/2006/relationships/theme" Target="theme/theme1.xml"/><Relationship Id="rId21" Type="http://schemas.openxmlformats.org/officeDocument/2006/relationships/hyperlink" Target="https://unitednations.sharepoint.com/:b:/r/sites/ECA-SP/SharedDrive/Evaluation%20Section/2025/Programme%20Documents/2025%20PPB_Section%2018.pdf?csf=1&amp;web=1&amp;e=Io1cdQ" TargetMode="External"/><Relationship Id="rId34" Type="http://schemas.openxmlformats.org/officeDocument/2006/relationships/hyperlink" Target="https://unitednations-my.sharepoint.com/:f:/g/personal/pamela_nabukhonzo_un_org/EvvaZpyCPORMgKgQOSPC8a4BCFYpfSaHS4TECufyDTmU6g?e=jrAMgX" TargetMode="External"/><Relationship Id="rId7" Type="http://schemas.openxmlformats.org/officeDocument/2006/relationships/settings" Target="settings.xml"/><Relationship Id="rId12" Type="http://schemas.openxmlformats.org/officeDocument/2006/relationships/hyperlink" Target="mailto:eca-spord-evaluationsection@un.org" TargetMode="External"/><Relationship Id="rId17" Type="http://schemas.openxmlformats.org/officeDocument/2006/relationships/comments" Target="comments.xml"/><Relationship Id="rId25" Type="http://schemas.openxmlformats.org/officeDocument/2006/relationships/hyperlink" Target="https://unitednations.sharepoint.com/:b:/r/sites/ECA-SP/SharedDrive/Evaluation%20Section/2025/Programme%20Documents/2025%20PPB_Section%2018.pdf?csf=1&amp;web=1&amp;e=Io1cdQ" TargetMode="External"/><Relationship Id="rId33" Type="http://schemas.openxmlformats.org/officeDocument/2006/relationships/hyperlink" Target="https://github.com/tech-acs/crvs-smart-ig"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8/08/relationships/commentsExtensible" Target="commentsExtensible.xml"/><Relationship Id="rId29" Type="http://schemas.openxmlformats.org/officeDocument/2006/relationships/hyperlink" Target="https://unitednations.sharepoint.com/:b:/r/sites/ECA-SP/SharedDrive/Evaluation%20Section/2025/Programme%20Documents/2025%20PPB_Section%2018.pdf?csf=1&amp;web=1&amp;e=Io1cdQ"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ST/SGB/2018/3" TargetMode="External"/><Relationship Id="rId24" Type="http://schemas.openxmlformats.org/officeDocument/2006/relationships/hyperlink" Target="https://unsdg.un.org/sites/default/files/2023-08/BJ_UNSDCF_2023_-_2026_VFF.pdf" TargetMode="External"/><Relationship Id="rId32" Type="http://schemas.openxmlformats.org/officeDocument/2006/relationships/hyperlink" Target="https://unitednations.sharepoint.com/:b:/s/ECA-SP/EcbY2leEi1tKiJNU1BpQsfAB-kRjpb3DGOimTbQOYSrVaQ?e=nSpfbZ"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botswana.un.org/sites/default/files/2022-07/UNSDCF-BW2022-2026.pdf" TargetMode="External"/><Relationship Id="rId28" Type="http://schemas.openxmlformats.org/officeDocument/2006/relationships/hyperlink" Target="https://ecastats.uneca.org/regionalhub/Work-programme/Collaborative-project/Resources_CPI_Web_Scrapping_project" TargetMode="External"/><Relationship Id="rId36" Type="http://schemas.openxmlformats.org/officeDocument/2006/relationships/footer" Target="footer2.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https://unitednations.sharepoint.com/:b:/r/sites/ECA-SP/SharedDrive/Evaluation%20Section/2025/Programme%20Documents/2025%20PPB_Section%2018.pdf?csf=1&amp;web=1&amp;e=Io1c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tednations.sharepoint.com/:p:/s/ECA-SP/EXhFSPsJL95Mp7EVHXl0BVsBrBnXXOsisPe1H4hAxxNntg?e=dtcGAC" TargetMode="External"/><Relationship Id="rId22" Type="http://schemas.openxmlformats.org/officeDocument/2006/relationships/hyperlink" Target="https://ecastats.uneca.org/data/africa-sdg-tracker/" TargetMode="External"/><Relationship Id="rId27" Type="http://schemas.openxmlformats.org/officeDocument/2006/relationships/hyperlink" Target="https://ecastats.uneca.org/regionalhub/en-us/News/Newsletter-Q1-2025" TargetMode="External"/><Relationship Id="rId30" Type="http://schemas.openxmlformats.org/officeDocument/2006/relationships/hyperlink" Target="https://unitednations.sharepoint.com/:b:/s/ECA-SP/EcbY2leEi1tKiJNU1BpQsfAB-kRjpb3DGOimTbQOYSrVaQ?e=nSpfbZ" TargetMode="External"/><Relationship Id="rId35" Type="http://schemas.openxmlformats.org/officeDocument/2006/relationships/hyperlink" Target="https://unitednations-my.sharepoint.com/:u:/g/personal/pamela_nabukhonzo_un_org/ERiuU_E1Q1NKoUwjXClRhCcBOZVr9uywcwHOotKSgw8OGA?e=Qvj1nr"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5e7e18a0daf4fe14ba96d2dd859ede18">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b3a09537bbec4bb50ea11477ef668829"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4C0ED-E24C-4694-B98F-10EDD30F9F36}">
  <ds:schemaRefs>
    <ds:schemaRef ds:uri="http://schemas.openxmlformats.org/officeDocument/2006/bibliography"/>
  </ds:schemaRefs>
</ds:datastoreItem>
</file>

<file path=customXml/itemProps2.xml><?xml version="1.0" encoding="utf-8"?>
<ds:datastoreItem xmlns:ds="http://schemas.openxmlformats.org/officeDocument/2006/customXml" ds:itemID="{DE185B0F-19DC-45A8-9E61-DA4C70E0DB63}">
  <ds:schemaRefs>
    <ds:schemaRef ds:uri="http://schemas.microsoft.com/office/2006/metadata/properties"/>
    <ds:schemaRef ds:uri="http://schemas.microsoft.com/office/infopath/2007/PartnerControls"/>
    <ds:schemaRef ds:uri="985ec44e-1bab-4c0b-9df0-6ba128686fc9"/>
    <ds:schemaRef ds:uri="5f6722c4-4b54-4565-9073-6b2cdb56319d"/>
  </ds:schemaRefs>
</ds:datastoreItem>
</file>

<file path=customXml/itemProps3.xml><?xml version="1.0" encoding="utf-8"?>
<ds:datastoreItem xmlns:ds="http://schemas.openxmlformats.org/officeDocument/2006/customXml" ds:itemID="{03B40DBA-9A91-464F-AA7A-0F879882FC47}">
  <ds:schemaRefs>
    <ds:schemaRef ds:uri="http://schemas.microsoft.com/sharepoint/v3/contenttype/forms"/>
  </ds:schemaRefs>
</ds:datastoreItem>
</file>

<file path=customXml/itemProps4.xml><?xml version="1.0" encoding="utf-8"?>
<ds:datastoreItem xmlns:ds="http://schemas.openxmlformats.org/officeDocument/2006/customXml" ds:itemID="{9A54A672-4ECE-435B-9DBB-85BD43CC0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38</Pages>
  <Words>21124</Words>
  <Characters>120411</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Chitambo</dc:creator>
  <cp:lastModifiedBy>Akrem Abdusemed</cp:lastModifiedBy>
  <cp:revision>2</cp:revision>
  <dcterms:created xsi:type="dcterms:W3CDTF">2025-12-18T12:39:00Z</dcterms:created>
  <dcterms:modified xsi:type="dcterms:W3CDTF">2025-12-18T12:39:00Z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MediaServiceImageTags">
    <vt:lpwstr/>
  </property>
  <property fmtid="{D5CDD505-2E9C-101B-9397-08002B2CF9AE}" pid="4" name="GrammarlyDocumentId">
    <vt:lpwstr>48dd87726bb89a8433e4f56f2409bfaae3e51ab9d079b15d58a8256fb4f1783a</vt:lpwstr>
  </property>
  <property fmtid="{D5CDD505-2E9C-101B-9397-08002B2CF9AE}" pid="5" name="KSOProductBuildVer">
    <vt:lpwstr>1033-12.2.0.13266</vt:lpwstr>
  </property>
  <property fmtid="{D5CDD505-2E9C-101B-9397-08002B2CF9AE}" pid="6" name="ICV">
    <vt:lpwstr>4698D54125284A908D31F43C8C4DF5AC_12</vt:lpwstr>
  </property>
  <property fmtid="{D5CDD505-2E9C-101B-9397-08002B2CF9AE}" pid="7" name="docLang">
    <vt:lpwstr>en</vt:lpwstr>
  </property>
</Properties>
</file>