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54F66" w14:textId="77777777" w:rsidR="00CC2BDB" w:rsidRDefault="00CC2BDB" w:rsidP="00D93DF5">
      <w:pPr>
        <w:jc w:val="both"/>
        <w:rPr>
          <w:rFonts w:ascii="Times New Roman" w:hAnsi="Times New Roman" w:cs="Times New Roman"/>
          <w:b/>
          <w:bCs/>
          <w:sz w:val="28"/>
          <w:szCs w:val="28"/>
        </w:rPr>
      </w:pPr>
    </w:p>
    <w:p w14:paraId="57162C64" w14:textId="62387ECC" w:rsidR="00BC258A" w:rsidRPr="00BC258A" w:rsidRDefault="009E5AB8" w:rsidP="00D93DF5">
      <w:pPr>
        <w:jc w:val="both"/>
        <w:rPr>
          <w:rFonts w:ascii="Times New Roman" w:hAnsi="Times New Roman" w:cs="Times New Roman"/>
          <w:b/>
          <w:bCs/>
          <w:sz w:val="28"/>
          <w:szCs w:val="28"/>
        </w:rPr>
      </w:pPr>
      <w:r w:rsidRPr="009E5AB8">
        <w:rPr>
          <w:rFonts w:ascii="Times New Roman" w:hAnsi="Times New Roman" w:cs="Times New Roman"/>
          <w:b/>
          <w:bCs/>
          <w:sz w:val="28"/>
          <w:szCs w:val="28"/>
        </w:rPr>
        <w:t xml:space="preserve">Detailed report </w:t>
      </w:r>
      <w:r w:rsidR="00F27258">
        <w:rPr>
          <w:rFonts w:ascii="Times New Roman" w:hAnsi="Times New Roman" w:cs="Times New Roman"/>
          <w:b/>
          <w:bCs/>
          <w:sz w:val="28"/>
          <w:szCs w:val="28"/>
        </w:rPr>
        <w:t>-</w:t>
      </w:r>
      <w:r w:rsidRPr="009E5AB8">
        <w:rPr>
          <w:rFonts w:ascii="Times New Roman" w:hAnsi="Times New Roman" w:cs="Times New Roman"/>
          <w:b/>
          <w:bCs/>
          <w:sz w:val="28"/>
          <w:szCs w:val="28"/>
        </w:rPr>
        <w:t xml:space="preserve"> ACS mission to Lomé (Togo) to support the GDP rebasing process</w:t>
      </w:r>
    </w:p>
    <w:p w14:paraId="62602733" w14:textId="77777777" w:rsidR="00BC258A" w:rsidRPr="00D23A08" w:rsidRDefault="00BC258A" w:rsidP="00D93DF5">
      <w:pPr>
        <w:jc w:val="both"/>
        <w:rPr>
          <w:rFonts w:ascii="Times New Roman" w:hAnsi="Times New Roman" w:cs="Times New Roman"/>
          <w:sz w:val="24"/>
          <w:szCs w:val="24"/>
          <w:lang w:val="pt-BR"/>
        </w:rPr>
      </w:pPr>
      <w:r w:rsidRPr="00D23A08">
        <w:rPr>
          <w:rFonts w:ascii="Times New Roman" w:hAnsi="Times New Roman" w:cs="Times New Roman"/>
          <w:sz w:val="24"/>
          <w:szCs w:val="24"/>
          <w:lang w:val="pt-BR"/>
        </w:rPr>
        <w:t>11 August 2025</w:t>
      </w:r>
    </w:p>
    <w:p w14:paraId="3061F09C" w14:textId="77777777" w:rsidR="00CC2BDB" w:rsidRPr="00D23A08" w:rsidRDefault="00CC2BDB" w:rsidP="00D93DF5">
      <w:pPr>
        <w:jc w:val="both"/>
        <w:rPr>
          <w:rFonts w:ascii="Times New Roman" w:hAnsi="Times New Roman" w:cs="Times New Roman"/>
          <w:b/>
          <w:bCs/>
          <w:sz w:val="24"/>
          <w:szCs w:val="24"/>
          <w:lang w:val="pt-BR"/>
        </w:rPr>
      </w:pPr>
    </w:p>
    <w:p w14:paraId="2E57507E" w14:textId="2ECAAD2A" w:rsidR="00BC258A" w:rsidRPr="00D23A08" w:rsidRDefault="009E5AB8" w:rsidP="00D93DF5">
      <w:pPr>
        <w:jc w:val="both"/>
        <w:rPr>
          <w:rFonts w:ascii="Times New Roman" w:hAnsi="Times New Roman" w:cs="Times New Roman"/>
          <w:b/>
          <w:bCs/>
          <w:sz w:val="24"/>
          <w:szCs w:val="24"/>
          <w:lang w:val="pt-BR"/>
        </w:rPr>
      </w:pPr>
      <w:r w:rsidRPr="00D23A08">
        <w:rPr>
          <w:rFonts w:ascii="Times New Roman" w:hAnsi="Times New Roman" w:cs="Times New Roman"/>
          <w:b/>
          <w:bCs/>
          <w:sz w:val="24"/>
          <w:szCs w:val="24"/>
          <w:lang w:val="pt-BR"/>
        </w:rPr>
        <w:t>ECA staff:</w:t>
      </w:r>
    </w:p>
    <w:p w14:paraId="3329E8A5" w14:textId="66B7BA87" w:rsidR="00BC258A" w:rsidRPr="00D23A08" w:rsidRDefault="009E5AB8" w:rsidP="00D93DF5">
      <w:pPr>
        <w:jc w:val="both"/>
        <w:rPr>
          <w:rFonts w:ascii="Times New Roman" w:hAnsi="Times New Roman" w:cs="Times New Roman"/>
          <w:sz w:val="24"/>
          <w:szCs w:val="24"/>
          <w:lang w:val="pt-BR"/>
        </w:rPr>
      </w:pPr>
      <w:r w:rsidRPr="00D23A08">
        <w:rPr>
          <w:rFonts w:ascii="Times New Roman" w:hAnsi="Times New Roman" w:cs="Times New Roman"/>
          <w:sz w:val="24"/>
          <w:szCs w:val="24"/>
          <w:lang w:val="pt-BR"/>
        </w:rPr>
        <w:t>• Amadou Diouf (SRO-WA)</w:t>
      </w:r>
    </w:p>
    <w:p w14:paraId="128CBEAA" w14:textId="317BB532" w:rsidR="009E5AB8" w:rsidRPr="00D23A08" w:rsidRDefault="009E5AB8" w:rsidP="00D93DF5">
      <w:pPr>
        <w:jc w:val="both"/>
        <w:rPr>
          <w:rFonts w:ascii="Times New Roman" w:hAnsi="Times New Roman" w:cs="Times New Roman"/>
          <w:sz w:val="24"/>
          <w:szCs w:val="24"/>
          <w:lang w:val="pt-BR"/>
        </w:rPr>
      </w:pPr>
      <w:r w:rsidRPr="00D23A08">
        <w:rPr>
          <w:rFonts w:ascii="Times New Roman" w:hAnsi="Times New Roman" w:cs="Times New Roman"/>
          <w:sz w:val="24"/>
          <w:szCs w:val="24"/>
          <w:lang w:val="pt-BR"/>
        </w:rPr>
        <w:t>• Issoufou Seidou Sanda (ACS)</w:t>
      </w:r>
    </w:p>
    <w:p w14:paraId="2D466F70" w14:textId="77777777" w:rsidR="00BC258A" w:rsidRPr="00D23A08" w:rsidRDefault="00BC258A" w:rsidP="00D93DF5">
      <w:pPr>
        <w:jc w:val="both"/>
        <w:rPr>
          <w:rFonts w:ascii="Times New Roman" w:hAnsi="Times New Roman" w:cs="Times New Roman"/>
          <w:sz w:val="24"/>
          <w:szCs w:val="24"/>
          <w:lang w:val="pt-BR"/>
        </w:rPr>
      </w:pPr>
    </w:p>
    <w:p w14:paraId="35AD2AAF" w14:textId="77777777" w:rsidR="00BC258A" w:rsidRPr="00BC258A" w:rsidRDefault="009E5AB8" w:rsidP="00D93DF5">
      <w:pPr>
        <w:pStyle w:val="ListParagraph"/>
        <w:numPr>
          <w:ilvl w:val="0"/>
          <w:numId w:val="17"/>
        </w:numPr>
        <w:jc w:val="both"/>
        <w:rPr>
          <w:rFonts w:ascii="Times New Roman" w:hAnsi="Times New Roman" w:cs="Times New Roman"/>
          <w:b/>
          <w:bCs/>
          <w:sz w:val="24"/>
          <w:szCs w:val="24"/>
        </w:rPr>
      </w:pPr>
      <w:r w:rsidRPr="009E5AB8">
        <w:rPr>
          <w:rFonts w:ascii="Times New Roman" w:hAnsi="Times New Roman" w:cs="Times New Roman"/>
          <w:b/>
          <w:bCs/>
          <w:sz w:val="24"/>
          <w:szCs w:val="24"/>
        </w:rPr>
        <w:t>Executive summary</w:t>
      </w:r>
    </w:p>
    <w:p w14:paraId="6CD85E18" w14:textId="77777777" w:rsidR="00891E45" w:rsidRDefault="009E5AB8" w:rsidP="00D93DF5">
      <w:pPr>
        <w:jc w:val="both"/>
        <w:rPr>
          <w:rFonts w:ascii="Times New Roman" w:hAnsi="Times New Roman" w:cs="Times New Roman"/>
          <w:sz w:val="24"/>
          <w:szCs w:val="24"/>
        </w:rPr>
      </w:pPr>
      <w:r w:rsidRPr="009E5AB8">
        <w:rPr>
          <w:rFonts w:ascii="Times New Roman" w:hAnsi="Times New Roman" w:cs="Times New Roman"/>
          <w:sz w:val="24"/>
          <w:szCs w:val="24"/>
        </w:rPr>
        <w:t>From 4 to 8 August 2025, a technical mission in Lomé supported INSEED and national and regional partners in the operational set-up of Togo’s GDP rebasing. The programme alternated strategic meetings (UN Resident Coordinator, the Ministry’s Secretary-General, partners’ roundtable) with extended technical sessions at INSEED devoted to human resources, training, and work planning.</w:t>
      </w:r>
      <w:r w:rsidR="00891E45">
        <w:rPr>
          <w:rFonts w:ascii="Times New Roman" w:hAnsi="Times New Roman" w:cs="Times New Roman"/>
          <w:sz w:val="24"/>
          <w:szCs w:val="24"/>
        </w:rPr>
        <w:t xml:space="preserve"> </w:t>
      </w:r>
      <w:r w:rsidRPr="009E5AB8">
        <w:rPr>
          <w:rFonts w:ascii="Times New Roman" w:hAnsi="Times New Roman" w:cs="Times New Roman"/>
          <w:sz w:val="24"/>
          <w:szCs w:val="24"/>
        </w:rPr>
        <w:t>Discussions confirmed the strong public and political interest in the exercise and clarified partner roles (ECA/UN, ECOWAS, WAEMU/BCEAO) to secure expertise, training, and methodological alignment.</w:t>
      </w:r>
    </w:p>
    <w:p w14:paraId="4E3075CF" w14:textId="5248F9E0" w:rsidR="00891E45" w:rsidRDefault="009E5AB8" w:rsidP="00D93DF5">
      <w:pPr>
        <w:jc w:val="both"/>
        <w:rPr>
          <w:rFonts w:ascii="Times New Roman" w:hAnsi="Times New Roman" w:cs="Times New Roman"/>
          <w:sz w:val="24"/>
          <w:szCs w:val="24"/>
        </w:rPr>
      </w:pPr>
      <w:r w:rsidRPr="009E5AB8">
        <w:rPr>
          <w:rFonts w:ascii="Times New Roman" w:hAnsi="Times New Roman" w:cs="Times New Roman"/>
          <w:sz w:val="24"/>
          <w:szCs w:val="24"/>
        </w:rPr>
        <w:t>On timing, the team reiterated that the roadmap leads to publication of the rebased accounts by end-2026, subject to the proper conduct of survey operations, administrative data linkages/matching, and accounting balances.</w:t>
      </w:r>
      <w:r w:rsidR="00891E45">
        <w:rPr>
          <w:rFonts w:ascii="Times New Roman" w:hAnsi="Times New Roman" w:cs="Times New Roman"/>
          <w:sz w:val="24"/>
          <w:szCs w:val="24"/>
        </w:rPr>
        <w:t xml:space="preserve"> </w:t>
      </w:r>
      <w:r w:rsidRPr="009E5AB8">
        <w:rPr>
          <w:rFonts w:ascii="Times New Roman" w:hAnsi="Times New Roman" w:cs="Times New Roman"/>
          <w:sz w:val="24"/>
          <w:szCs w:val="24"/>
        </w:rPr>
        <w:t xml:space="preserve">Methodologically, the central discussion concerned the choice of base year (2022 vs 2023). Several technical arguments were advanced in </w:t>
      </w:r>
      <w:r w:rsidR="00F27258" w:rsidRPr="009E5AB8">
        <w:rPr>
          <w:rFonts w:ascii="Times New Roman" w:hAnsi="Times New Roman" w:cs="Times New Roman"/>
          <w:sz w:val="24"/>
          <w:szCs w:val="24"/>
        </w:rPr>
        <w:t>favor</w:t>
      </w:r>
      <w:r w:rsidRPr="009E5AB8">
        <w:rPr>
          <w:rFonts w:ascii="Times New Roman" w:hAnsi="Times New Roman" w:cs="Times New Roman"/>
          <w:sz w:val="24"/>
          <w:szCs w:val="24"/>
        </w:rPr>
        <w:t xml:space="preserve"> of 2023: clearer macroeconomic stability (lower inflation), adherence to a roughly five-year periodicity since the last base (2016), and an optimized transition path toward SNA 2025 to avoid a premature re-rebasing. Participants also reviewed the availability of dematerialized (digital) financial statements (2022 coverage already on the platform, 2023 progressing), and how they link with surveys and administrative sources.</w:t>
      </w:r>
    </w:p>
    <w:p w14:paraId="3C7B40A5" w14:textId="34245CBE" w:rsidR="009E5AB8" w:rsidRPr="009E5AB8" w:rsidRDefault="009E5AB8" w:rsidP="00D93DF5">
      <w:pPr>
        <w:jc w:val="both"/>
        <w:rPr>
          <w:rFonts w:ascii="Times New Roman" w:hAnsi="Times New Roman" w:cs="Times New Roman"/>
          <w:sz w:val="24"/>
          <w:szCs w:val="24"/>
        </w:rPr>
      </w:pPr>
      <w:r w:rsidRPr="009E5AB8">
        <w:rPr>
          <w:rFonts w:ascii="Times New Roman" w:hAnsi="Times New Roman" w:cs="Times New Roman"/>
          <w:sz w:val="24"/>
          <w:szCs w:val="24"/>
        </w:rPr>
        <w:t>Beyond rebasing, the mission highlighted the opportunity to strengthen the national statistical system: team upskilling, operational governance, and inter-institutional cooperation, with emphasis on sectors historically under-covered (services, ICT, informal economy) whose improved measurement often explains the level increases seen in recent rebasing exercises in the region.</w:t>
      </w:r>
      <w:r w:rsidRPr="009E5AB8">
        <w:rPr>
          <w:rFonts w:ascii="Times New Roman" w:hAnsi="Times New Roman" w:cs="Times New Roman"/>
          <w:sz w:val="24"/>
          <w:szCs w:val="24"/>
        </w:rPr>
        <w:br/>
        <w:t>Finally, the closing roundtable endorsed the convergence of support (ECA, ECOWAS, WAEMU/BCEAO, UN agencies) and the Government’s prioritization of the exercise, with a clear message: the mission’s objectives have been achieved, the country is “on track,” and partner coordination will be intensified in the coming months, notably to secure targeted training and on-site expertise.</w:t>
      </w:r>
    </w:p>
    <w:p w14:paraId="270F2046" w14:textId="77777777" w:rsidR="00891E45" w:rsidRDefault="00891E45" w:rsidP="00D93DF5">
      <w:pPr>
        <w:jc w:val="both"/>
        <w:rPr>
          <w:rFonts w:ascii="Times New Roman" w:hAnsi="Times New Roman" w:cs="Times New Roman"/>
          <w:b/>
          <w:bCs/>
          <w:sz w:val="24"/>
          <w:szCs w:val="24"/>
        </w:rPr>
      </w:pPr>
    </w:p>
    <w:p w14:paraId="06A7238A" w14:textId="27489880" w:rsidR="00891E45" w:rsidRPr="00891E45" w:rsidRDefault="009E5AB8" w:rsidP="00D93DF5">
      <w:pPr>
        <w:pStyle w:val="ListParagraph"/>
        <w:numPr>
          <w:ilvl w:val="0"/>
          <w:numId w:val="17"/>
        </w:numPr>
        <w:jc w:val="both"/>
        <w:rPr>
          <w:rFonts w:ascii="Times New Roman" w:hAnsi="Times New Roman" w:cs="Times New Roman"/>
          <w:b/>
          <w:bCs/>
          <w:sz w:val="24"/>
          <w:szCs w:val="24"/>
        </w:rPr>
      </w:pPr>
      <w:r w:rsidRPr="009E5AB8">
        <w:rPr>
          <w:rFonts w:ascii="Times New Roman" w:hAnsi="Times New Roman" w:cs="Times New Roman"/>
          <w:b/>
          <w:bCs/>
          <w:sz w:val="24"/>
          <w:szCs w:val="24"/>
        </w:rPr>
        <w:lastRenderedPageBreak/>
        <w:t>Context and rationale</w:t>
      </w:r>
    </w:p>
    <w:p w14:paraId="197E42FB" w14:textId="77777777" w:rsidR="00891E45" w:rsidRDefault="009E5AB8" w:rsidP="00D93DF5">
      <w:pPr>
        <w:jc w:val="both"/>
        <w:rPr>
          <w:rFonts w:ascii="Times New Roman" w:hAnsi="Times New Roman" w:cs="Times New Roman"/>
          <w:sz w:val="24"/>
          <w:szCs w:val="24"/>
        </w:rPr>
      </w:pPr>
      <w:r w:rsidRPr="009E5AB8">
        <w:rPr>
          <w:rFonts w:ascii="Times New Roman" w:hAnsi="Times New Roman" w:cs="Times New Roman"/>
          <w:sz w:val="24"/>
          <w:szCs w:val="24"/>
        </w:rPr>
        <w:t>The rebasing stems from an official Government request to ECA conveyed through the UN Resident Coordinator. ECA prepared a roadmap and brought together technical actors to examine feasibility, sequencing, and capacity needs.</w:t>
      </w:r>
    </w:p>
    <w:p w14:paraId="00E48D98" w14:textId="77777777" w:rsidR="00891E45" w:rsidRDefault="009E5AB8" w:rsidP="00D93DF5">
      <w:pPr>
        <w:jc w:val="both"/>
        <w:rPr>
          <w:rFonts w:ascii="Times New Roman" w:hAnsi="Times New Roman" w:cs="Times New Roman"/>
          <w:sz w:val="24"/>
          <w:szCs w:val="24"/>
        </w:rPr>
      </w:pPr>
      <w:r w:rsidRPr="009E5AB8">
        <w:rPr>
          <w:rFonts w:ascii="Times New Roman" w:hAnsi="Times New Roman" w:cs="Times New Roman"/>
          <w:sz w:val="24"/>
          <w:szCs w:val="24"/>
        </w:rPr>
        <w:t>Historically, Togo has undertaken several base updates since 2000, the most recent resulting in a 2016 base year, with series published from 2019/2020. The new rebasing will still be under the 2008 SNA, while preparing the transition to SNA 2025 when the framework and tools are ready. A technical committee has been established to steer the national accounts plan linked to the exercise, under the joint authority of the Ministry of Planning and the Ministry of Economy and Finance.</w:t>
      </w:r>
      <w:r w:rsidRPr="009E5AB8">
        <w:rPr>
          <w:rFonts w:ascii="Times New Roman" w:hAnsi="Times New Roman" w:cs="Times New Roman"/>
          <w:sz w:val="24"/>
          <w:szCs w:val="24"/>
        </w:rPr>
        <w:br/>
        <w:t>Recent African experience shows that rebasing often leads to a reassessment of the GDP level, driven by improved measurement of services, ICT and the informal economy, and sometimes by greater integration of extractive sectors. Beyond the aggregate indicator, these operations make emerging activities visible and improve the sectoral structure of the accounts.</w:t>
      </w:r>
      <w:r w:rsidRPr="009E5AB8">
        <w:rPr>
          <w:rFonts w:ascii="Times New Roman" w:hAnsi="Times New Roman" w:cs="Times New Roman"/>
          <w:sz w:val="24"/>
          <w:szCs w:val="24"/>
        </w:rPr>
        <w:br/>
        <w:t>Rebasing is also a lever for transformation: it mobilizes household and enterprise surveys, new or modernized administrative sources (customs, taxation, filing of financial statements), and strengthens cooperation among data producers. Partners stressed the need to involve national accountants upstream in the design of survey instruments to ensure the results can be effectively used in the accounts.</w:t>
      </w:r>
    </w:p>
    <w:p w14:paraId="656750E9" w14:textId="54BE4C5B" w:rsidR="00891E45" w:rsidRDefault="009E5AB8" w:rsidP="00D93DF5">
      <w:pPr>
        <w:jc w:val="both"/>
        <w:rPr>
          <w:rFonts w:ascii="Times New Roman" w:hAnsi="Times New Roman" w:cs="Times New Roman"/>
          <w:sz w:val="24"/>
          <w:szCs w:val="24"/>
        </w:rPr>
      </w:pPr>
      <w:r w:rsidRPr="009E5AB8">
        <w:rPr>
          <w:rFonts w:ascii="Times New Roman" w:hAnsi="Times New Roman" w:cs="Times New Roman"/>
          <w:sz w:val="24"/>
          <w:szCs w:val="24"/>
        </w:rPr>
        <w:t xml:space="preserve">For the base-year choice, two considerations structure the decision: (i) the periodicity between rebasings (around five years since 2016), and (ii) the macro-statistical stability of the selected year (notably inflation). Several interventions argued for 2023, judged more stable and better aligned with a coordinated transition to SNA 2025, avoiding a costly “2022 rebasing </w:t>
      </w:r>
      <w:r w:rsidR="00F27258">
        <w:rPr>
          <w:rFonts w:ascii="Times New Roman" w:hAnsi="Times New Roman" w:cs="Times New Roman"/>
          <w:sz w:val="24"/>
          <w:szCs w:val="24"/>
        </w:rPr>
        <w:t>- &gt;</w:t>
      </w:r>
      <w:r w:rsidRPr="009E5AB8">
        <w:rPr>
          <w:rFonts w:ascii="Times New Roman" w:hAnsi="Times New Roman" w:cs="Times New Roman"/>
          <w:sz w:val="24"/>
          <w:szCs w:val="24"/>
        </w:rPr>
        <w:t xml:space="preserve"> SNA 2025 rebasing” sequence.</w:t>
      </w:r>
    </w:p>
    <w:p w14:paraId="7FE7A5F7" w14:textId="77777777" w:rsidR="00891E45" w:rsidRDefault="009E5AB8" w:rsidP="00D93DF5">
      <w:pPr>
        <w:jc w:val="both"/>
        <w:rPr>
          <w:rFonts w:ascii="Times New Roman" w:hAnsi="Times New Roman" w:cs="Times New Roman"/>
          <w:sz w:val="24"/>
          <w:szCs w:val="24"/>
        </w:rPr>
      </w:pPr>
      <w:r w:rsidRPr="009E5AB8">
        <w:rPr>
          <w:rFonts w:ascii="Times New Roman" w:hAnsi="Times New Roman" w:cs="Times New Roman"/>
          <w:sz w:val="24"/>
          <w:szCs w:val="24"/>
        </w:rPr>
        <w:t>In parallel, progress on the dematerialization of financial statements was reviewed: the 2022 platform already shows a notable volume of filings (bearing in mind that 2022 was a transition phase in which electronic and paper filings coexisted). This argues for a reasoned mix of sources, whichever year is chosen, and for a vintage-by-vintage clearance/status plan (2022 vs 2023).</w:t>
      </w:r>
      <w:r w:rsidRPr="009E5AB8">
        <w:rPr>
          <w:rFonts w:ascii="Times New Roman" w:hAnsi="Times New Roman" w:cs="Times New Roman"/>
          <w:sz w:val="24"/>
          <w:szCs w:val="24"/>
        </w:rPr>
        <w:br/>
        <w:t>At the institutional level, the mission met the Ministry’s Secretary-General and convened a partners’ roundtable to set out commitments: ECOWAS confirmed the availability of a country support expert; ECA will mobilize expertise on SUT/IOT (supply-use tables/input-output), data-processing methods and new technologies; the Resident Coordinator will ensure anchoring and coherence within the UN system.</w:t>
      </w:r>
    </w:p>
    <w:p w14:paraId="5F6BDF51" w14:textId="74D702F1" w:rsidR="009E5AB8" w:rsidRPr="009E5AB8" w:rsidRDefault="009E5AB8" w:rsidP="00D93DF5">
      <w:pPr>
        <w:jc w:val="both"/>
        <w:rPr>
          <w:rFonts w:ascii="Times New Roman" w:hAnsi="Times New Roman" w:cs="Times New Roman"/>
          <w:sz w:val="24"/>
          <w:szCs w:val="24"/>
        </w:rPr>
      </w:pPr>
      <w:r w:rsidRPr="009E5AB8">
        <w:rPr>
          <w:rFonts w:ascii="Times New Roman" w:hAnsi="Times New Roman" w:cs="Times New Roman"/>
          <w:sz w:val="24"/>
          <w:szCs w:val="24"/>
        </w:rPr>
        <w:t>Finally, the rebasing takes place in a shifting regional environment: several countries have recently published results, with transferable lessons (selection of key activities, survey calibration, supply-use balancing). Togo can internalize these good practices while preparing to progressively integrate SNA 2025 themes (digital economy, human capital, natural capital) as soon as feasible, without haste.</w:t>
      </w:r>
    </w:p>
    <w:p w14:paraId="3C3568E6" w14:textId="77777777" w:rsidR="00891E45" w:rsidRDefault="00891E45" w:rsidP="00D93DF5">
      <w:pPr>
        <w:jc w:val="both"/>
        <w:rPr>
          <w:rFonts w:ascii="Times New Roman" w:hAnsi="Times New Roman" w:cs="Times New Roman"/>
          <w:sz w:val="24"/>
          <w:szCs w:val="24"/>
        </w:rPr>
      </w:pPr>
    </w:p>
    <w:p w14:paraId="5C98A409" w14:textId="77777777" w:rsidR="00CC2BDB" w:rsidRDefault="00CC2BDB">
      <w:pPr>
        <w:rPr>
          <w:rFonts w:ascii="Times New Roman" w:hAnsi="Times New Roman" w:cs="Times New Roman"/>
          <w:b/>
          <w:bCs/>
          <w:sz w:val="24"/>
          <w:szCs w:val="24"/>
        </w:rPr>
      </w:pPr>
      <w:r>
        <w:rPr>
          <w:rFonts w:ascii="Times New Roman" w:hAnsi="Times New Roman" w:cs="Times New Roman"/>
          <w:b/>
          <w:bCs/>
          <w:sz w:val="24"/>
          <w:szCs w:val="24"/>
        </w:rPr>
        <w:br w:type="page"/>
      </w:r>
    </w:p>
    <w:p w14:paraId="4A1DAAFD" w14:textId="5858AAAD" w:rsidR="00891E45" w:rsidRPr="00891E45" w:rsidRDefault="009E5AB8" w:rsidP="00D93DF5">
      <w:pPr>
        <w:pStyle w:val="ListParagraph"/>
        <w:numPr>
          <w:ilvl w:val="0"/>
          <w:numId w:val="17"/>
        </w:numPr>
        <w:jc w:val="both"/>
        <w:rPr>
          <w:rFonts w:ascii="Times New Roman" w:hAnsi="Times New Roman" w:cs="Times New Roman"/>
          <w:b/>
          <w:bCs/>
          <w:sz w:val="24"/>
          <w:szCs w:val="24"/>
        </w:rPr>
      </w:pPr>
      <w:r w:rsidRPr="00891E45">
        <w:rPr>
          <w:rFonts w:ascii="Times New Roman" w:hAnsi="Times New Roman" w:cs="Times New Roman"/>
          <w:b/>
          <w:bCs/>
          <w:sz w:val="24"/>
          <w:szCs w:val="24"/>
        </w:rPr>
        <w:lastRenderedPageBreak/>
        <w:t>Mission objectives and expected results</w:t>
      </w:r>
    </w:p>
    <w:p w14:paraId="48631D69" w14:textId="1D4BF138" w:rsidR="009E5AB8" w:rsidRPr="009E5AB8" w:rsidRDefault="009E5AB8" w:rsidP="00D93DF5">
      <w:pPr>
        <w:jc w:val="both"/>
        <w:rPr>
          <w:rFonts w:ascii="Times New Roman" w:hAnsi="Times New Roman" w:cs="Times New Roman"/>
          <w:sz w:val="24"/>
          <w:szCs w:val="24"/>
        </w:rPr>
      </w:pPr>
      <w:r w:rsidRPr="009E5AB8">
        <w:rPr>
          <w:rFonts w:ascii="Times New Roman" w:hAnsi="Times New Roman" w:cs="Times New Roman"/>
          <w:b/>
          <w:bCs/>
          <w:sz w:val="24"/>
          <w:szCs w:val="24"/>
        </w:rPr>
        <w:t>General objective</w:t>
      </w:r>
      <w:r w:rsidR="00891E45">
        <w:rPr>
          <w:rFonts w:ascii="Times New Roman" w:hAnsi="Times New Roman" w:cs="Times New Roman"/>
          <w:b/>
          <w:bCs/>
          <w:sz w:val="24"/>
          <w:szCs w:val="24"/>
        </w:rPr>
        <w:t>:</w:t>
      </w:r>
      <w:r w:rsidRPr="009E5AB8">
        <w:rPr>
          <w:rFonts w:ascii="Times New Roman" w:hAnsi="Times New Roman" w:cs="Times New Roman"/>
          <w:sz w:val="24"/>
          <w:szCs w:val="24"/>
        </w:rPr>
        <w:t xml:space="preserve"> Place Togo in a position to conduct a robust and credible rebasing of the national accounts, with an operational roadmap, clear governance, and secured external technical support (ECA, ECOWAS, WAEMU/BCEAO, UN agencies).</w:t>
      </w:r>
    </w:p>
    <w:p w14:paraId="1D6C3012" w14:textId="2005DA63" w:rsidR="009E5AB8" w:rsidRPr="009E5AB8" w:rsidRDefault="009E5AB8" w:rsidP="00D93DF5">
      <w:pPr>
        <w:jc w:val="both"/>
        <w:rPr>
          <w:rFonts w:ascii="Times New Roman" w:hAnsi="Times New Roman" w:cs="Times New Roman"/>
          <w:b/>
          <w:bCs/>
          <w:sz w:val="24"/>
          <w:szCs w:val="24"/>
        </w:rPr>
      </w:pPr>
      <w:r w:rsidRPr="009E5AB8">
        <w:rPr>
          <w:rFonts w:ascii="Times New Roman" w:hAnsi="Times New Roman" w:cs="Times New Roman"/>
          <w:b/>
          <w:bCs/>
          <w:sz w:val="24"/>
          <w:szCs w:val="24"/>
        </w:rPr>
        <w:t>Specific objectives</w:t>
      </w:r>
      <w:r w:rsidR="00F27258">
        <w:rPr>
          <w:rFonts w:ascii="Times New Roman" w:hAnsi="Times New Roman" w:cs="Times New Roman"/>
          <w:b/>
          <w:bCs/>
          <w:sz w:val="24"/>
          <w:szCs w:val="24"/>
        </w:rPr>
        <w:t>:</w:t>
      </w:r>
    </w:p>
    <w:p w14:paraId="5A7CDDBB" w14:textId="77777777" w:rsidR="009E5AB8" w:rsidRPr="009E5AB8" w:rsidRDefault="009E5AB8" w:rsidP="00D93DF5">
      <w:pPr>
        <w:numPr>
          <w:ilvl w:val="0"/>
          <w:numId w:val="2"/>
        </w:numPr>
        <w:jc w:val="both"/>
        <w:rPr>
          <w:rFonts w:ascii="Times New Roman" w:hAnsi="Times New Roman" w:cs="Times New Roman"/>
          <w:sz w:val="24"/>
          <w:szCs w:val="24"/>
        </w:rPr>
      </w:pPr>
      <w:r w:rsidRPr="009E5AB8">
        <w:rPr>
          <w:rFonts w:ascii="Times New Roman" w:hAnsi="Times New Roman" w:cs="Times New Roman"/>
          <w:sz w:val="24"/>
          <w:szCs w:val="24"/>
        </w:rPr>
        <w:t>Validate/refine the roadmap detailing sequences, milestones and deliverables through publication by end-2026 (surveys, integration of administrative sources, SUT/IOT, balancing, dissemination).</w:t>
      </w:r>
    </w:p>
    <w:p w14:paraId="03533BCF" w14:textId="77777777" w:rsidR="009E5AB8" w:rsidRPr="009E5AB8" w:rsidRDefault="009E5AB8" w:rsidP="00D93DF5">
      <w:pPr>
        <w:numPr>
          <w:ilvl w:val="0"/>
          <w:numId w:val="2"/>
        </w:numPr>
        <w:jc w:val="both"/>
        <w:rPr>
          <w:rFonts w:ascii="Times New Roman" w:hAnsi="Times New Roman" w:cs="Times New Roman"/>
          <w:sz w:val="24"/>
          <w:szCs w:val="24"/>
        </w:rPr>
      </w:pPr>
      <w:r w:rsidRPr="009E5AB8">
        <w:rPr>
          <w:rFonts w:ascii="Times New Roman" w:hAnsi="Times New Roman" w:cs="Times New Roman"/>
          <w:sz w:val="24"/>
          <w:szCs w:val="24"/>
        </w:rPr>
        <w:t>Frame the choice of the base year (2022 vs 2023) using explicit criteria (stability, source availability/coverage, periodicity, cost/opportunity, SNA 2025 trajectory).</w:t>
      </w:r>
    </w:p>
    <w:p w14:paraId="2B2A24C1" w14:textId="2C3193D9" w:rsidR="009E5AB8" w:rsidRPr="009E5AB8" w:rsidRDefault="009E5AB8" w:rsidP="00D93DF5">
      <w:pPr>
        <w:numPr>
          <w:ilvl w:val="0"/>
          <w:numId w:val="2"/>
        </w:numPr>
        <w:jc w:val="both"/>
        <w:rPr>
          <w:rFonts w:ascii="Times New Roman" w:hAnsi="Times New Roman" w:cs="Times New Roman"/>
          <w:sz w:val="24"/>
          <w:szCs w:val="24"/>
        </w:rPr>
      </w:pPr>
      <w:r w:rsidRPr="009E5AB8">
        <w:rPr>
          <w:rFonts w:ascii="Times New Roman" w:hAnsi="Times New Roman" w:cs="Times New Roman"/>
          <w:sz w:val="24"/>
          <w:szCs w:val="24"/>
        </w:rPr>
        <w:t xml:space="preserve">Finalize </w:t>
      </w:r>
      <w:r w:rsidR="00F27258" w:rsidRPr="009E5AB8">
        <w:rPr>
          <w:rFonts w:ascii="Times New Roman" w:hAnsi="Times New Roman" w:cs="Times New Roman"/>
          <w:sz w:val="24"/>
          <w:szCs w:val="24"/>
        </w:rPr>
        <w:t>surveys</w:t>
      </w:r>
      <w:r w:rsidRPr="009E5AB8">
        <w:rPr>
          <w:rFonts w:ascii="Times New Roman" w:hAnsi="Times New Roman" w:cs="Times New Roman"/>
          <w:sz w:val="24"/>
          <w:szCs w:val="24"/>
        </w:rPr>
        <w:t xml:space="preserve"> and data plan (households, enterprises, agriculture, registers, financial statements) with a vintage-by-vintage clearance strategy (2022/2023) and quality measures (checks, matching).</w:t>
      </w:r>
    </w:p>
    <w:p w14:paraId="0AD0CE92" w14:textId="77777777" w:rsidR="009E5AB8" w:rsidRPr="009E5AB8" w:rsidRDefault="009E5AB8" w:rsidP="00D93DF5">
      <w:pPr>
        <w:numPr>
          <w:ilvl w:val="0"/>
          <w:numId w:val="2"/>
        </w:numPr>
        <w:jc w:val="both"/>
        <w:rPr>
          <w:rFonts w:ascii="Times New Roman" w:hAnsi="Times New Roman" w:cs="Times New Roman"/>
          <w:sz w:val="24"/>
          <w:szCs w:val="24"/>
        </w:rPr>
      </w:pPr>
      <w:r w:rsidRPr="009E5AB8">
        <w:rPr>
          <w:rFonts w:ascii="Times New Roman" w:hAnsi="Times New Roman" w:cs="Times New Roman"/>
          <w:sz w:val="24"/>
          <w:szCs w:val="24"/>
        </w:rPr>
        <w:t>Establish a capacity-building mechanism and training plan (SUT/IOT modules, data-exploitation methods, digital tools), including the assignment of an ECOWAS expert and ECA mobilization (including via STATAFRIC/Tunis).</w:t>
      </w:r>
    </w:p>
    <w:p w14:paraId="079161FA" w14:textId="77777777" w:rsidR="009E5AB8" w:rsidRPr="009E5AB8" w:rsidRDefault="009E5AB8" w:rsidP="00D93DF5">
      <w:pPr>
        <w:numPr>
          <w:ilvl w:val="0"/>
          <w:numId w:val="2"/>
        </w:numPr>
        <w:jc w:val="both"/>
        <w:rPr>
          <w:rFonts w:ascii="Times New Roman" w:hAnsi="Times New Roman" w:cs="Times New Roman"/>
          <w:sz w:val="24"/>
          <w:szCs w:val="24"/>
        </w:rPr>
      </w:pPr>
      <w:r w:rsidRPr="009E5AB8">
        <w:rPr>
          <w:rFonts w:ascii="Times New Roman" w:hAnsi="Times New Roman" w:cs="Times New Roman"/>
          <w:sz w:val="24"/>
          <w:szCs w:val="24"/>
        </w:rPr>
        <w:t>Organize governance and coordination: consultation with the Secretary-General, partners’ roundtable, clarification of each party’s intervention areas, and focal points (including within UN agencies).</w:t>
      </w:r>
    </w:p>
    <w:p w14:paraId="75764AD1" w14:textId="2BBC3AB1" w:rsidR="00891E45" w:rsidRPr="00891E45" w:rsidRDefault="009E5AB8" w:rsidP="00D93DF5">
      <w:pPr>
        <w:jc w:val="both"/>
        <w:rPr>
          <w:rFonts w:ascii="Times New Roman" w:hAnsi="Times New Roman" w:cs="Times New Roman"/>
          <w:b/>
          <w:bCs/>
          <w:sz w:val="24"/>
          <w:szCs w:val="24"/>
        </w:rPr>
      </w:pPr>
      <w:r w:rsidRPr="009E5AB8">
        <w:rPr>
          <w:rFonts w:ascii="Times New Roman" w:hAnsi="Times New Roman" w:cs="Times New Roman"/>
          <w:b/>
          <w:bCs/>
          <w:sz w:val="24"/>
          <w:szCs w:val="24"/>
        </w:rPr>
        <w:t>Expected results</w:t>
      </w:r>
      <w:r w:rsidR="00F27258">
        <w:rPr>
          <w:rFonts w:ascii="Times New Roman" w:hAnsi="Times New Roman" w:cs="Times New Roman"/>
          <w:b/>
          <w:bCs/>
          <w:sz w:val="24"/>
          <w:szCs w:val="24"/>
        </w:rPr>
        <w:t>:</w:t>
      </w:r>
    </w:p>
    <w:p w14:paraId="53ABBEA0" w14:textId="5CB92501" w:rsidR="00891E45" w:rsidRDefault="00F27258" w:rsidP="00D93DF5">
      <w:pPr>
        <w:jc w:val="both"/>
        <w:rPr>
          <w:rFonts w:ascii="Times New Roman" w:hAnsi="Times New Roman" w:cs="Times New Roman"/>
          <w:sz w:val="24"/>
          <w:szCs w:val="24"/>
        </w:rPr>
      </w:pPr>
      <w:r>
        <w:rPr>
          <w:rFonts w:ascii="Times New Roman" w:hAnsi="Times New Roman" w:cs="Times New Roman"/>
          <w:sz w:val="24"/>
          <w:szCs w:val="24"/>
        </w:rPr>
        <w:t>-</w:t>
      </w:r>
      <w:r w:rsidR="009E5AB8" w:rsidRPr="009E5AB8">
        <w:rPr>
          <w:rFonts w:ascii="Times New Roman" w:hAnsi="Times New Roman" w:cs="Times New Roman"/>
          <w:sz w:val="24"/>
          <w:szCs w:val="24"/>
        </w:rPr>
        <w:t xml:space="preserve"> A consolidated roadmap with phased 2025</w:t>
      </w:r>
      <w:r>
        <w:rPr>
          <w:rFonts w:ascii="Times New Roman" w:hAnsi="Times New Roman" w:cs="Times New Roman"/>
          <w:sz w:val="24"/>
          <w:szCs w:val="24"/>
        </w:rPr>
        <w:t>-</w:t>
      </w:r>
      <w:r w:rsidR="009E5AB8" w:rsidRPr="009E5AB8">
        <w:rPr>
          <w:rFonts w:ascii="Times New Roman" w:hAnsi="Times New Roman" w:cs="Times New Roman"/>
          <w:sz w:val="24"/>
          <w:szCs w:val="24"/>
        </w:rPr>
        <w:t>2026 milestones, including a bundle of prioritized surveys and a protocol for integrating administrative sources (customs, taxation, financial statements).</w:t>
      </w:r>
      <w:r w:rsidR="009E5AB8" w:rsidRPr="009E5AB8">
        <w:rPr>
          <w:rFonts w:ascii="Times New Roman" w:hAnsi="Times New Roman" w:cs="Times New Roman"/>
          <w:sz w:val="24"/>
          <w:szCs w:val="24"/>
        </w:rPr>
        <w:br/>
      </w:r>
      <w:r>
        <w:rPr>
          <w:rFonts w:ascii="Times New Roman" w:hAnsi="Times New Roman" w:cs="Times New Roman"/>
          <w:sz w:val="24"/>
          <w:szCs w:val="24"/>
        </w:rPr>
        <w:t>-</w:t>
      </w:r>
      <w:r w:rsidR="009E5AB8" w:rsidRPr="009E5AB8">
        <w:rPr>
          <w:rFonts w:ascii="Times New Roman" w:hAnsi="Times New Roman" w:cs="Times New Roman"/>
          <w:sz w:val="24"/>
          <w:szCs w:val="24"/>
        </w:rPr>
        <w:t xml:space="preserve"> A decision-support note on the base year specifying the advantages/risks of 2022 and 2023 and the impact on the SNA 2025 transition.</w:t>
      </w:r>
    </w:p>
    <w:p w14:paraId="6F686A5E" w14:textId="734BBC05" w:rsidR="009E5AB8" w:rsidRPr="009E5AB8" w:rsidRDefault="00F27258" w:rsidP="00D93DF5">
      <w:pPr>
        <w:jc w:val="both"/>
        <w:rPr>
          <w:rFonts w:ascii="Times New Roman" w:hAnsi="Times New Roman" w:cs="Times New Roman"/>
          <w:sz w:val="24"/>
          <w:szCs w:val="24"/>
        </w:rPr>
      </w:pPr>
      <w:r>
        <w:rPr>
          <w:rFonts w:ascii="Times New Roman" w:hAnsi="Times New Roman" w:cs="Times New Roman"/>
          <w:sz w:val="24"/>
          <w:szCs w:val="24"/>
        </w:rPr>
        <w:t>-</w:t>
      </w:r>
      <w:r w:rsidR="009E5AB8" w:rsidRPr="009E5AB8">
        <w:rPr>
          <w:rFonts w:ascii="Times New Roman" w:hAnsi="Times New Roman" w:cs="Times New Roman"/>
          <w:sz w:val="24"/>
          <w:szCs w:val="24"/>
        </w:rPr>
        <w:t xml:space="preserve"> A training plan (content, calendar, modalities of in-country and remote support), with designation of an ECOWAS expert and a structured ECA offer (SUT/IOT, methods and tools).</w:t>
      </w:r>
      <w:r w:rsidR="009E5AB8" w:rsidRPr="009E5AB8">
        <w:rPr>
          <w:rFonts w:ascii="Times New Roman" w:hAnsi="Times New Roman" w:cs="Times New Roman"/>
          <w:sz w:val="24"/>
          <w:szCs w:val="24"/>
        </w:rPr>
        <w:br/>
      </w:r>
      <w:r>
        <w:rPr>
          <w:rFonts w:ascii="Times New Roman" w:hAnsi="Times New Roman" w:cs="Times New Roman"/>
          <w:sz w:val="24"/>
          <w:szCs w:val="24"/>
        </w:rPr>
        <w:t>-</w:t>
      </w:r>
      <w:r w:rsidR="009E5AB8" w:rsidRPr="009E5AB8">
        <w:rPr>
          <w:rFonts w:ascii="Times New Roman" w:hAnsi="Times New Roman" w:cs="Times New Roman"/>
          <w:sz w:val="24"/>
          <w:szCs w:val="24"/>
        </w:rPr>
        <w:t xml:space="preserve"> A partnership matrix indicating scope, deliverables, timelines and points of contact for each institution (ECA, ECOWAS, WAEMU/BCEAO, UN agencies), validated at the partners’ meeting.</w:t>
      </w:r>
      <w:r w:rsidR="009E5AB8" w:rsidRPr="009E5AB8">
        <w:rPr>
          <w:rFonts w:ascii="Times New Roman" w:hAnsi="Times New Roman" w:cs="Times New Roman"/>
          <w:sz w:val="24"/>
          <w:szCs w:val="24"/>
        </w:rPr>
        <w:br/>
      </w:r>
      <w:r>
        <w:rPr>
          <w:rFonts w:ascii="Times New Roman" w:hAnsi="Times New Roman" w:cs="Times New Roman"/>
          <w:sz w:val="24"/>
          <w:szCs w:val="24"/>
        </w:rPr>
        <w:t>-</w:t>
      </w:r>
      <w:r w:rsidR="009E5AB8" w:rsidRPr="009E5AB8">
        <w:rPr>
          <w:rFonts w:ascii="Times New Roman" w:hAnsi="Times New Roman" w:cs="Times New Roman"/>
          <w:sz w:val="24"/>
          <w:szCs w:val="24"/>
        </w:rPr>
        <w:t xml:space="preserve"> A closing synthesis recording political alignment and the Government’s commitment to continue close cooperation with partners through to publication of the rebased accounts.</w:t>
      </w:r>
    </w:p>
    <w:p w14:paraId="2C2162E9" w14:textId="77777777" w:rsidR="00345074" w:rsidRPr="00BC258A" w:rsidRDefault="00345074" w:rsidP="00D93DF5">
      <w:pPr>
        <w:jc w:val="both"/>
        <w:rPr>
          <w:rFonts w:ascii="Times New Roman" w:hAnsi="Times New Roman" w:cs="Times New Roman"/>
          <w:sz w:val="24"/>
          <w:szCs w:val="24"/>
        </w:rPr>
      </w:pPr>
    </w:p>
    <w:p w14:paraId="236CBE72" w14:textId="77777777" w:rsidR="00B60137" w:rsidRPr="00B60137"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4) Intervention methodology and preparation</w:t>
      </w:r>
    </w:p>
    <w:p w14:paraId="1DD2D0C4" w14:textId="5FED7255"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b/>
          <w:bCs/>
          <w:sz w:val="24"/>
          <w:szCs w:val="24"/>
        </w:rPr>
        <w:t>General approach.</w:t>
      </w:r>
      <w:r w:rsidRPr="00B60137">
        <w:rPr>
          <w:rFonts w:ascii="Times New Roman" w:hAnsi="Times New Roman" w:cs="Times New Roman"/>
          <w:sz w:val="24"/>
          <w:szCs w:val="24"/>
        </w:rPr>
        <w:t xml:space="preserve"> The mission was structured around three complementary pillars: (i) strategic and partnership framing (meeting with the UN Resident Coordinator and a partners’ roundtable); (ii) in-depth technical work with INSEED (HR sequencing, training needs, planning); and (iii) iterative syntheses to converge on a realistic, well-documented roadmap. This approach began with </w:t>
      </w:r>
      <w:r w:rsidRPr="00B60137">
        <w:rPr>
          <w:rFonts w:ascii="Times New Roman" w:hAnsi="Times New Roman" w:cs="Times New Roman"/>
          <w:sz w:val="24"/>
          <w:szCs w:val="24"/>
        </w:rPr>
        <w:lastRenderedPageBreak/>
        <w:t>an internal debrief, followed by a meeting at the Resident Coordinator’s Office on 4 August</w:t>
      </w:r>
      <w:r w:rsidR="00F27258">
        <w:rPr>
          <w:rFonts w:ascii="Times New Roman" w:hAnsi="Times New Roman" w:cs="Times New Roman"/>
          <w:sz w:val="24"/>
          <w:szCs w:val="24"/>
        </w:rPr>
        <w:t>-</w:t>
      </w:r>
      <w:r w:rsidRPr="00B60137">
        <w:rPr>
          <w:rFonts w:ascii="Times New Roman" w:hAnsi="Times New Roman" w:cs="Times New Roman"/>
          <w:sz w:val="24"/>
          <w:szCs w:val="24"/>
        </w:rPr>
        <w:t>joined by WAEMU and ECOWAS experts</w:t>
      </w:r>
      <w:r w:rsidR="00F27258">
        <w:rPr>
          <w:rFonts w:ascii="Times New Roman" w:hAnsi="Times New Roman" w:cs="Times New Roman"/>
          <w:sz w:val="24"/>
          <w:szCs w:val="24"/>
        </w:rPr>
        <w:t>-</w:t>
      </w:r>
      <w:r w:rsidRPr="00B60137">
        <w:rPr>
          <w:rFonts w:ascii="Times New Roman" w:hAnsi="Times New Roman" w:cs="Times New Roman"/>
          <w:sz w:val="24"/>
          <w:szCs w:val="24"/>
        </w:rPr>
        <w:t>before a first INSEED session on the overall rebasing plan.</w:t>
      </w:r>
    </w:p>
    <w:p w14:paraId="3B9FAF44" w14:textId="77777777"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b/>
          <w:bCs/>
          <w:sz w:val="24"/>
          <w:szCs w:val="24"/>
        </w:rPr>
        <w:t>Daily organization and sequencing.</w:t>
      </w:r>
      <w:r w:rsidRPr="00B60137">
        <w:rPr>
          <w:rFonts w:ascii="Times New Roman" w:hAnsi="Times New Roman" w:cs="Times New Roman"/>
          <w:sz w:val="24"/>
          <w:szCs w:val="24"/>
        </w:rPr>
        <w:t xml:space="preserve"> Work at INSEED was then arranged into themed day blocks: on 5 August, a full review of human-resource needs; on 6 August, a diagnosis of training needs; on 7 August, finalization of the training plan; on 8 August, validation sessions with the Ministry’s Secretary-General, then a partners’ roundtable and a return to the RC for closing messages.</w:t>
      </w:r>
    </w:p>
    <w:p w14:paraId="34210221" w14:textId="77777777" w:rsid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Methods and tools.</w:t>
      </w:r>
    </w:p>
    <w:p w14:paraId="6C6124CA" w14:textId="77777777" w:rsidR="00CC2BDB"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Technical workshops: guided exchanges with the National Accounts, Methods, IT, and Source Administration divisions to clarify coverage baselines, bottlenecks (access to dematerialized financial statements, inter-institutional requests), and survey priorities.</w:t>
      </w:r>
    </w:p>
    <w:p w14:paraId="4C36C927" w14:textId="65CD59E2" w:rsidR="00CC2BDB"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End-user integration: involvement of national accountants from the design stage of survey instruments to ensure results are usable for accounting purposes (a strong recommendation reiterated by partners).</w:t>
      </w:r>
    </w:p>
    <w:p w14:paraId="7813A927" w14:textId="6CCFC10C"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Training/doing: mobilization of STATAFRIC (Tunis) for SUT/IOT modules and innovative data-exploitation techniques, to be organized quickly, in tandem with a regularly supporting ECOWAS expert.</w:t>
      </w:r>
    </w:p>
    <w:p w14:paraId="3603B459" w14:textId="77777777" w:rsidR="00891E45" w:rsidRDefault="00B60137" w:rsidP="00D93DF5">
      <w:pPr>
        <w:jc w:val="both"/>
        <w:rPr>
          <w:rFonts w:ascii="Times New Roman" w:hAnsi="Times New Roman" w:cs="Times New Roman"/>
          <w:sz w:val="24"/>
          <w:szCs w:val="24"/>
        </w:rPr>
      </w:pPr>
      <w:r w:rsidRPr="00B60137">
        <w:rPr>
          <w:rFonts w:ascii="Times New Roman" w:hAnsi="Times New Roman" w:cs="Times New Roman"/>
          <w:b/>
          <w:bCs/>
          <w:sz w:val="24"/>
          <w:szCs w:val="24"/>
        </w:rPr>
        <w:t>Evidence-based decision logic</w:t>
      </w:r>
      <w:r w:rsidR="00891E45" w:rsidRPr="00F27258">
        <w:rPr>
          <w:rFonts w:ascii="Times New Roman" w:hAnsi="Times New Roman" w:cs="Times New Roman"/>
          <w:b/>
          <w:bCs/>
          <w:sz w:val="24"/>
          <w:szCs w:val="24"/>
        </w:rPr>
        <w:t>:</w:t>
      </w:r>
      <w:r w:rsidRPr="00B60137">
        <w:rPr>
          <w:rFonts w:ascii="Times New Roman" w:hAnsi="Times New Roman" w:cs="Times New Roman"/>
          <w:sz w:val="24"/>
          <w:szCs w:val="24"/>
        </w:rPr>
        <w:t xml:space="preserve"> Trade-offs rested on verifiable elements:</w:t>
      </w:r>
      <w:r w:rsidRPr="00B60137">
        <w:rPr>
          <w:rFonts w:ascii="Times New Roman" w:hAnsi="Times New Roman" w:cs="Times New Roman"/>
          <w:sz w:val="24"/>
          <w:szCs w:val="24"/>
        </w:rPr>
        <w:br/>
        <w:t>• Source availability/coverage: 2022 is the first year of electronic filing (pilot phase with mixed paper/electronic); 2023 shows larger volumes but access frictions (server/exports) that must be resolved via a technical protocol and formal authorizations.</w:t>
      </w:r>
    </w:p>
    <w:p w14:paraId="254D3B20" w14:textId="472A8051"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Base-year criteria: maintain an ≈5-year periodicity since the 2016 base, and prefer a macro-economically more stable year (inflation) to avoid injecting excess noise into inter-temporal comparisons.</w:t>
      </w:r>
    </w:p>
    <w:p w14:paraId="1EE1FB24" w14:textId="7979271D"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b/>
          <w:bCs/>
          <w:sz w:val="24"/>
          <w:szCs w:val="24"/>
        </w:rPr>
        <w:t>Closing the loop and institutional validation</w:t>
      </w:r>
      <w:r w:rsidR="00891E45">
        <w:rPr>
          <w:rFonts w:ascii="Times New Roman" w:hAnsi="Times New Roman" w:cs="Times New Roman"/>
          <w:b/>
          <w:bCs/>
          <w:sz w:val="24"/>
          <w:szCs w:val="24"/>
        </w:rPr>
        <w:t>:</w:t>
      </w:r>
      <w:r w:rsidRPr="00B60137">
        <w:rPr>
          <w:rFonts w:ascii="Times New Roman" w:hAnsi="Times New Roman" w:cs="Times New Roman"/>
          <w:sz w:val="24"/>
          <w:szCs w:val="24"/>
        </w:rPr>
        <w:t xml:space="preserve"> The working method included checkpoints with the Resident Coordinator to ensure UN-system alignment and complementarity with ECOWAS/WAEMU/BCEAO; the roundtable served as a coherence test of commitments, with attention to 2025</w:t>
      </w:r>
      <w:r w:rsidR="00F27258">
        <w:rPr>
          <w:rFonts w:ascii="Times New Roman" w:hAnsi="Times New Roman" w:cs="Times New Roman"/>
          <w:sz w:val="24"/>
          <w:szCs w:val="24"/>
        </w:rPr>
        <w:t>-</w:t>
      </w:r>
      <w:r w:rsidRPr="00B60137">
        <w:rPr>
          <w:rFonts w:ascii="Times New Roman" w:hAnsi="Times New Roman" w:cs="Times New Roman"/>
          <w:sz w:val="24"/>
          <w:szCs w:val="24"/>
        </w:rPr>
        <w:t>2026 milestones and the roles matrix.</w:t>
      </w:r>
    </w:p>
    <w:p w14:paraId="5E6C569D" w14:textId="3AB609D6"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b/>
          <w:bCs/>
          <w:sz w:val="24"/>
          <w:szCs w:val="24"/>
        </w:rPr>
        <w:t>Cross-cutting principles</w:t>
      </w:r>
      <w:r w:rsidR="00891E45">
        <w:rPr>
          <w:rFonts w:ascii="Times New Roman" w:hAnsi="Times New Roman" w:cs="Times New Roman"/>
          <w:b/>
          <w:bCs/>
          <w:sz w:val="24"/>
          <w:szCs w:val="24"/>
        </w:rPr>
        <w:t>:</w:t>
      </w:r>
      <w:r w:rsidRPr="00B60137">
        <w:rPr>
          <w:rFonts w:ascii="Times New Roman" w:hAnsi="Times New Roman" w:cs="Times New Roman"/>
          <w:sz w:val="24"/>
          <w:szCs w:val="24"/>
        </w:rPr>
        <w:t xml:space="preserve"> (i) Co-construction with INSEED; (ii) pragmatism regarding IT/data-access constraints; (iii) continuous training coupled to production tasks; (iv) proactive communication with stakeholders.</w:t>
      </w:r>
    </w:p>
    <w:p w14:paraId="59C0579C" w14:textId="77777777" w:rsidR="00891E45" w:rsidRDefault="00891E45" w:rsidP="00D93DF5">
      <w:pPr>
        <w:jc w:val="both"/>
        <w:rPr>
          <w:rFonts w:ascii="Times New Roman" w:hAnsi="Times New Roman" w:cs="Times New Roman"/>
          <w:b/>
          <w:bCs/>
          <w:sz w:val="24"/>
          <w:szCs w:val="24"/>
        </w:rPr>
      </w:pPr>
    </w:p>
    <w:p w14:paraId="27E7B564" w14:textId="74A42F88" w:rsidR="00B60137" w:rsidRPr="00B60137"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5) Stakeholders and partnership governance</w:t>
      </w:r>
    </w:p>
    <w:p w14:paraId="3BF933AC" w14:textId="77777777" w:rsid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National steering.</w:t>
      </w:r>
    </w:p>
    <w:p w14:paraId="7F268A47" w14:textId="6240242D"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w:t>
      </w:r>
      <w:r w:rsidRPr="00B60137">
        <w:rPr>
          <w:rFonts w:ascii="Times New Roman" w:hAnsi="Times New Roman" w:cs="Times New Roman"/>
          <w:b/>
          <w:bCs/>
          <w:sz w:val="24"/>
          <w:szCs w:val="24"/>
        </w:rPr>
        <w:t>INSEED:</w:t>
      </w:r>
      <w:r w:rsidRPr="00B60137">
        <w:rPr>
          <w:rFonts w:ascii="Times New Roman" w:hAnsi="Times New Roman" w:cs="Times New Roman"/>
          <w:sz w:val="24"/>
          <w:szCs w:val="24"/>
        </w:rPr>
        <w:t xml:space="preserve"> technical lead for rebasing; custodian of the roadmap and the survey/balancing sequences; strengthened presence of the National Accounts/IT/Source divisions.</w:t>
      </w:r>
      <w:r w:rsidRPr="00B60137">
        <w:rPr>
          <w:rFonts w:ascii="Times New Roman" w:hAnsi="Times New Roman" w:cs="Times New Roman"/>
          <w:sz w:val="24"/>
          <w:szCs w:val="24"/>
        </w:rPr>
        <w:br/>
        <w:t xml:space="preserve">• </w:t>
      </w:r>
      <w:r w:rsidRPr="00B60137">
        <w:rPr>
          <w:rFonts w:ascii="Times New Roman" w:hAnsi="Times New Roman" w:cs="Times New Roman"/>
          <w:b/>
          <w:bCs/>
          <w:sz w:val="24"/>
          <w:szCs w:val="24"/>
        </w:rPr>
        <w:t>Ministry of Planning / Economy and Finance (Secretary-General):</w:t>
      </w:r>
      <w:r w:rsidRPr="00B60137">
        <w:rPr>
          <w:rFonts w:ascii="Times New Roman" w:hAnsi="Times New Roman" w:cs="Times New Roman"/>
          <w:sz w:val="24"/>
          <w:szCs w:val="24"/>
        </w:rPr>
        <w:t xml:space="preserve"> guarantor of political </w:t>
      </w:r>
      <w:r w:rsidRPr="00B60137">
        <w:rPr>
          <w:rFonts w:ascii="Times New Roman" w:hAnsi="Times New Roman" w:cs="Times New Roman"/>
          <w:sz w:val="24"/>
          <w:szCs w:val="24"/>
        </w:rPr>
        <w:lastRenderedPageBreak/>
        <w:t>anchoring and inter-institutional dialogue (Customs, tax administration/DGI, BCEAO/WAEMU); clearance point for authorizations to access large files (financial statements).</w:t>
      </w:r>
    </w:p>
    <w:p w14:paraId="0493B48A" w14:textId="77777777"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b/>
          <w:bCs/>
          <w:sz w:val="24"/>
          <w:szCs w:val="24"/>
        </w:rPr>
        <w:t>United Nations system (Resident Coordination).</w:t>
      </w:r>
      <w:r w:rsidRPr="00B60137">
        <w:rPr>
          <w:rFonts w:ascii="Times New Roman" w:hAnsi="Times New Roman" w:cs="Times New Roman"/>
          <w:sz w:val="24"/>
          <w:szCs w:val="24"/>
        </w:rPr>
        <w:t xml:space="preserve"> The Resident Coordinator: (i) recalled the origin of the official request and ECA’s role; (ii) insisted on raising the information baseline for all partners (IMF/WB/EU/AFD/LuxDev, etc.); (iii) proposed a responsive coordination channel to keep direction and address requests (including at ECOSOC level).</w:t>
      </w:r>
    </w:p>
    <w:p w14:paraId="359B54A3" w14:textId="77777777" w:rsid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Economic Commission for Africa (ECA).</w:t>
      </w:r>
    </w:p>
    <w:p w14:paraId="3181D798" w14:textId="6C6592F1"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w:t>
      </w:r>
      <w:r w:rsidRPr="00B60137">
        <w:rPr>
          <w:rFonts w:ascii="Times New Roman" w:hAnsi="Times New Roman" w:cs="Times New Roman"/>
          <w:b/>
          <w:bCs/>
          <w:sz w:val="24"/>
          <w:szCs w:val="24"/>
        </w:rPr>
        <w:t>Technical support:</w:t>
      </w:r>
      <w:r w:rsidRPr="00B60137">
        <w:rPr>
          <w:rFonts w:ascii="Times New Roman" w:hAnsi="Times New Roman" w:cs="Times New Roman"/>
          <w:sz w:val="24"/>
          <w:szCs w:val="24"/>
        </w:rPr>
        <w:t xml:space="preserve"> SUT/IOT modules (via STATAFRIC </w:t>
      </w:r>
      <w:r w:rsidR="00F27258">
        <w:rPr>
          <w:rFonts w:ascii="Times New Roman" w:hAnsi="Times New Roman" w:cs="Times New Roman"/>
          <w:sz w:val="24"/>
          <w:szCs w:val="24"/>
        </w:rPr>
        <w:t>-</w:t>
      </w:r>
      <w:r w:rsidRPr="00B60137">
        <w:rPr>
          <w:rFonts w:ascii="Times New Roman" w:hAnsi="Times New Roman" w:cs="Times New Roman"/>
          <w:sz w:val="24"/>
          <w:szCs w:val="24"/>
        </w:rPr>
        <w:t xml:space="preserve"> Tunis), data-exploitation methods and new technologies; contributions to the roadmap (sequencing, back-/retropolation, publication).</w:t>
      </w:r>
      <w:r w:rsidRPr="00B60137">
        <w:rPr>
          <w:rFonts w:ascii="Times New Roman" w:hAnsi="Times New Roman" w:cs="Times New Roman"/>
          <w:sz w:val="24"/>
          <w:szCs w:val="24"/>
        </w:rPr>
        <w:br/>
        <w:t xml:space="preserve">• </w:t>
      </w:r>
      <w:r w:rsidRPr="00B60137">
        <w:rPr>
          <w:rFonts w:ascii="Times New Roman" w:hAnsi="Times New Roman" w:cs="Times New Roman"/>
          <w:b/>
          <w:bCs/>
          <w:sz w:val="24"/>
          <w:szCs w:val="24"/>
        </w:rPr>
        <w:t>Catalytic role:</w:t>
      </w:r>
      <w:r w:rsidRPr="00B60137">
        <w:rPr>
          <w:rFonts w:ascii="Times New Roman" w:hAnsi="Times New Roman" w:cs="Times New Roman"/>
          <w:sz w:val="24"/>
          <w:szCs w:val="24"/>
        </w:rPr>
        <w:t xml:space="preserve"> sharing regional rebasing experience (Nigeria 2025/base 2019; better coverage of services/ICT/informal economy) and framing expected structural gains.</w:t>
      </w:r>
    </w:p>
    <w:p w14:paraId="5D38A44E" w14:textId="77777777"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b/>
          <w:bCs/>
          <w:sz w:val="24"/>
          <w:szCs w:val="24"/>
        </w:rPr>
        <w:t>ECOWAS.</w:t>
      </w:r>
      <w:r w:rsidRPr="00B60137">
        <w:rPr>
          <w:rFonts w:ascii="Times New Roman" w:hAnsi="Times New Roman" w:cs="Times New Roman"/>
          <w:sz w:val="24"/>
          <w:szCs w:val="24"/>
        </w:rPr>
        <w:br/>
        <w:t xml:space="preserve">• </w:t>
      </w:r>
      <w:r w:rsidRPr="00B60137">
        <w:rPr>
          <w:rFonts w:ascii="Times New Roman" w:hAnsi="Times New Roman" w:cs="Times New Roman"/>
          <w:b/>
          <w:bCs/>
          <w:sz w:val="24"/>
          <w:szCs w:val="24"/>
        </w:rPr>
        <w:t>Dedicated country expert:</w:t>
      </w:r>
      <w:r w:rsidRPr="00B60137">
        <w:rPr>
          <w:rFonts w:ascii="Times New Roman" w:hAnsi="Times New Roman" w:cs="Times New Roman"/>
          <w:sz w:val="24"/>
          <w:szCs w:val="24"/>
        </w:rPr>
        <w:t xml:space="preserve"> possibility of recurring in-country support (≈2 weeks/month) to follow up work, co-develop tools, and ensure continuity between missions.</w:t>
      </w:r>
      <w:r w:rsidRPr="00B60137">
        <w:rPr>
          <w:rFonts w:ascii="Times New Roman" w:hAnsi="Times New Roman" w:cs="Times New Roman"/>
          <w:sz w:val="24"/>
          <w:szCs w:val="24"/>
        </w:rPr>
        <w:br/>
        <w:t xml:space="preserve">• </w:t>
      </w:r>
      <w:r w:rsidRPr="00B60137">
        <w:rPr>
          <w:rFonts w:ascii="Times New Roman" w:hAnsi="Times New Roman" w:cs="Times New Roman"/>
          <w:b/>
          <w:bCs/>
          <w:sz w:val="24"/>
          <w:szCs w:val="24"/>
        </w:rPr>
        <w:t>Funding of experts/consultants:</w:t>
      </w:r>
      <w:r w:rsidRPr="00B60137">
        <w:rPr>
          <w:rFonts w:ascii="Times New Roman" w:hAnsi="Times New Roman" w:cs="Times New Roman"/>
          <w:sz w:val="24"/>
          <w:szCs w:val="24"/>
        </w:rPr>
        <w:t xml:space="preserve"> ECOWAS can cover support consultants (rather than operational costs) and has already identified a resource person for Togo, pending effective start.</w:t>
      </w:r>
    </w:p>
    <w:p w14:paraId="5C4456C6" w14:textId="77777777" w:rsidR="00891E45" w:rsidRDefault="00B60137" w:rsidP="00D93DF5">
      <w:pPr>
        <w:jc w:val="both"/>
        <w:rPr>
          <w:rFonts w:ascii="Times New Roman" w:hAnsi="Times New Roman" w:cs="Times New Roman"/>
          <w:sz w:val="24"/>
          <w:szCs w:val="24"/>
        </w:rPr>
      </w:pPr>
      <w:r w:rsidRPr="00B60137">
        <w:rPr>
          <w:rFonts w:ascii="Times New Roman" w:hAnsi="Times New Roman" w:cs="Times New Roman"/>
          <w:b/>
          <w:bCs/>
          <w:sz w:val="24"/>
          <w:szCs w:val="24"/>
        </w:rPr>
        <w:t>WAEMU / BCEAO.</w:t>
      </w:r>
      <w:r w:rsidRPr="00B60137">
        <w:rPr>
          <w:rFonts w:ascii="Times New Roman" w:hAnsi="Times New Roman" w:cs="Times New Roman"/>
          <w:sz w:val="24"/>
          <w:szCs w:val="24"/>
        </w:rPr>
        <w:t xml:space="preserve"> </w:t>
      </w:r>
    </w:p>
    <w:p w14:paraId="6104261E" w14:textId="6C0378F6"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Presence and coordination with ECA/ECOWAS, notably on financial-accounts components and regional harmonization; participation expected in partners’ meetings; contribution to standardizing sources and practices.</w:t>
      </w:r>
    </w:p>
    <w:p w14:paraId="5943A571" w14:textId="77777777" w:rsidR="00891E45" w:rsidRDefault="00B60137" w:rsidP="00D93DF5">
      <w:pPr>
        <w:jc w:val="both"/>
        <w:rPr>
          <w:rFonts w:ascii="Times New Roman" w:hAnsi="Times New Roman" w:cs="Times New Roman"/>
          <w:sz w:val="24"/>
          <w:szCs w:val="24"/>
        </w:rPr>
      </w:pPr>
      <w:r w:rsidRPr="00B60137">
        <w:rPr>
          <w:rFonts w:ascii="Times New Roman" w:hAnsi="Times New Roman" w:cs="Times New Roman"/>
          <w:b/>
          <w:bCs/>
          <w:sz w:val="24"/>
          <w:szCs w:val="24"/>
        </w:rPr>
        <w:t>Technical and financial partners (TFPs).</w:t>
      </w:r>
      <w:r w:rsidRPr="00B60137">
        <w:rPr>
          <w:rFonts w:ascii="Times New Roman" w:hAnsi="Times New Roman" w:cs="Times New Roman"/>
          <w:sz w:val="24"/>
          <w:szCs w:val="24"/>
        </w:rPr>
        <w:t xml:space="preserve"> </w:t>
      </w:r>
    </w:p>
    <w:p w14:paraId="7737284F" w14:textId="44C1C8DD"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The ecosystem includes IMF, World Bank, European Union, AFD, Luxembourg, and other TFPs in the statistics sector (ongoing agricultural/enterprise surveys). The aim is to avoid silos, share a single calendar, and tie financing to roadmap milestones.</w:t>
      </w:r>
    </w:p>
    <w:p w14:paraId="1ECFB5E7" w14:textId="77777777" w:rsidR="00F27258" w:rsidRDefault="00F27258" w:rsidP="00D93DF5">
      <w:pPr>
        <w:jc w:val="both"/>
        <w:rPr>
          <w:rFonts w:ascii="Times New Roman" w:hAnsi="Times New Roman" w:cs="Times New Roman"/>
          <w:b/>
          <w:bCs/>
          <w:sz w:val="24"/>
          <w:szCs w:val="24"/>
        </w:rPr>
      </w:pPr>
    </w:p>
    <w:p w14:paraId="068C443D" w14:textId="598A0431" w:rsid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Governance venue and practical coordination.</w:t>
      </w:r>
    </w:p>
    <w:p w14:paraId="1A124F9E" w14:textId="4E229A9F"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Partners’ roundtable (8 August): political validation of orientations, “objectives achieved” message, and commitment to accelerate next steps (with a publication horizon by end-2026).</w:t>
      </w:r>
      <w:r w:rsidRPr="00B60137">
        <w:rPr>
          <w:rFonts w:ascii="Times New Roman" w:hAnsi="Times New Roman" w:cs="Times New Roman"/>
          <w:sz w:val="24"/>
          <w:szCs w:val="24"/>
        </w:rPr>
        <w:br/>
      </w:r>
      <w:r w:rsidRPr="00B60137">
        <w:rPr>
          <w:rFonts w:ascii="Times New Roman" w:hAnsi="Times New Roman" w:cs="Times New Roman"/>
          <w:b/>
          <w:bCs/>
          <w:sz w:val="24"/>
          <w:szCs w:val="24"/>
        </w:rPr>
        <w:t>• RC as orchestration “hub”:</w:t>
      </w:r>
      <w:r w:rsidRPr="00B60137">
        <w:rPr>
          <w:rFonts w:ascii="Times New Roman" w:hAnsi="Times New Roman" w:cs="Times New Roman"/>
          <w:sz w:val="24"/>
          <w:szCs w:val="24"/>
        </w:rPr>
        <w:t xml:space="preserve"> maintenance of an inter-agency/partner working group to track the roadmap, synchronize trainings (ECA/ECOWAS), and keep TFPs regularly informed.</w:t>
      </w:r>
    </w:p>
    <w:p w14:paraId="34AB40FD" w14:textId="77777777" w:rsid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Roles matrix (summary).</w:t>
      </w:r>
    </w:p>
    <w:p w14:paraId="173370EB"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w:t>
      </w:r>
      <w:r w:rsidRPr="00B60137">
        <w:rPr>
          <w:rFonts w:ascii="Times New Roman" w:hAnsi="Times New Roman" w:cs="Times New Roman"/>
          <w:b/>
          <w:bCs/>
          <w:sz w:val="24"/>
          <w:szCs w:val="24"/>
        </w:rPr>
        <w:t>INSEED:</w:t>
      </w:r>
      <w:r w:rsidRPr="00B60137">
        <w:rPr>
          <w:rFonts w:ascii="Times New Roman" w:hAnsi="Times New Roman" w:cs="Times New Roman"/>
          <w:sz w:val="24"/>
          <w:szCs w:val="24"/>
        </w:rPr>
        <w:t xml:space="preserve"> technical production/coordination; access to sources; conducting SER/SUT/IOT; consolidation of deliverables.</w:t>
      </w:r>
    </w:p>
    <w:p w14:paraId="79637487"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w:t>
      </w:r>
      <w:r w:rsidRPr="00B60137">
        <w:rPr>
          <w:rFonts w:ascii="Times New Roman" w:hAnsi="Times New Roman" w:cs="Times New Roman"/>
          <w:b/>
          <w:bCs/>
          <w:sz w:val="24"/>
          <w:szCs w:val="24"/>
        </w:rPr>
        <w:t>Ministries (Planning; Economy/Finance):</w:t>
      </w:r>
      <w:r w:rsidRPr="00B60137">
        <w:rPr>
          <w:rFonts w:ascii="Times New Roman" w:hAnsi="Times New Roman" w:cs="Times New Roman"/>
          <w:sz w:val="24"/>
          <w:szCs w:val="24"/>
        </w:rPr>
        <w:t xml:space="preserve"> arbitration, regulatory facilitation (access letters, directives), budgetary resources.</w:t>
      </w:r>
    </w:p>
    <w:p w14:paraId="1B2CDA83"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w:t>
      </w:r>
      <w:r w:rsidRPr="00B60137">
        <w:rPr>
          <w:rFonts w:ascii="Times New Roman" w:hAnsi="Times New Roman" w:cs="Times New Roman"/>
          <w:b/>
          <w:bCs/>
          <w:sz w:val="24"/>
          <w:szCs w:val="24"/>
        </w:rPr>
        <w:t>ECA:</w:t>
      </w:r>
      <w:r w:rsidRPr="00B60137">
        <w:rPr>
          <w:rFonts w:ascii="Times New Roman" w:hAnsi="Times New Roman" w:cs="Times New Roman"/>
          <w:sz w:val="24"/>
          <w:szCs w:val="24"/>
        </w:rPr>
        <w:t xml:space="preserve"> SUT/IOT, methods and data engineering, targeted trainings, mentoring.</w:t>
      </w:r>
    </w:p>
    <w:p w14:paraId="2ED4DCD8"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lastRenderedPageBreak/>
        <w:t xml:space="preserve">• </w:t>
      </w:r>
      <w:r w:rsidRPr="00B60137">
        <w:rPr>
          <w:rFonts w:ascii="Times New Roman" w:hAnsi="Times New Roman" w:cs="Times New Roman"/>
          <w:b/>
          <w:bCs/>
          <w:sz w:val="24"/>
          <w:szCs w:val="24"/>
        </w:rPr>
        <w:t>ECOWAS:</w:t>
      </w:r>
      <w:r w:rsidRPr="00B60137">
        <w:rPr>
          <w:rFonts w:ascii="Times New Roman" w:hAnsi="Times New Roman" w:cs="Times New Roman"/>
          <w:sz w:val="24"/>
          <w:szCs w:val="24"/>
        </w:rPr>
        <w:t xml:space="preserve"> recurring expert, training engineering, ad-hoc mobilization of consultants.</w:t>
      </w:r>
    </w:p>
    <w:p w14:paraId="4B85300C" w14:textId="37291121"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w:t>
      </w:r>
      <w:r w:rsidRPr="00B60137">
        <w:rPr>
          <w:rFonts w:ascii="Times New Roman" w:hAnsi="Times New Roman" w:cs="Times New Roman"/>
          <w:b/>
          <w:bCs/>
          <w:sz w:val="24"/>
          <w:szCs w:val="24"/>
        </w:rPr>
        <w:t>WAEMU/BCEAO:</w:t>
      </w:r>
      <w:r w:rsidRPr="00B60137">
        <w:rPr>
          <w:rFonts w:ascii="Times New Roman" w:hAnsi="Times New Roman" w:cs="Times New Roman"/>
          <w:sz w:val="24"/>
          <w:szCs w:val="24"/>
        </w:rPr>
        <w:t xml:space="preserve"> regional coordination, financial accounts, alignment with regional directives/supervision.</w:t>
      </w:r>
      <w:r w:rsidRPr="00B60137">
        <w:rPr>
          <w:rFonts w:ascii="Times New Roman" w:hAnsi="Times New Roman" w:cs="Times New Roman"/>
          <w:sz w:val="24"/>
          <w:szCs w:val="24"/>
        </w:rPr>
        <w:br/>
        <w:t xml:space="preserve">• </w:t>
      </w:r>
      <w:r w:rsidRPr="00B60137">
        <w:rPr>
          <w:rFonts w:ascii="Times New Roman" w:hAnsi="Times New Roman" w:cs="Times New Roman"/>
          <w:b/>
          <w:bCs/>
          <w:sz w:val="24"/>
          <w:szCs w:val="24"/>
        </w:rPr>
        <w:t>TFPs (IMF/WB/EU/AFD/LuxDev):</w:t>
      </w:r>
      <w:r w:rsidRPr="00B60137">
        <w:rPr>
          <w:rFonts w:ascii="Times New Roman" w:hAnsi="Times New Roman" w:cs="Times New Roman"/>
          <w:sz w:val="24"/>
          <w:szCs w:val="24"/>
        </w:rPr>
        <w:t xml:space="preserve"> support to surveys, information systems, and capacities; transparent scheduling.</w:t>
      </w:r>
    </w:p>
    <w:p w14:paraId="4F91196B" w14:textId="77777777"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b/>
          <w:bCs/>
          <w:sz w:val="24"/>
          <w:szCs w:val="24"/>
        </w:rPr>
        <w:t>Governance principles.</w:t>
      </w:r>
      <w:r w:rsidRPr="00B60137">
        <w:rPr>
          <w:rFonts w:ascii="Times New Roman" w:hAnsi="Times New Roman" w:cs="Times New Roman"/>
          <w:sz w:val="24"/>
          <w:szCs w:val="24"/>
        </w:rPr>
        <w:t xml:space="preserve"> (i) Subsidiarity: technical decisions close to producers (INSEED); (ii) Traceability: minutes synchronized with the RC; (iii) Non-duplication: each partner operates within its scope; (iv) Responsiveness: rapid resolution of IT/access blockages (RC + SG channel).</w:t>
      </w:r>
    </w:p>
    <w:p w14:paraId="6D913431" w14:textId="77777777" w:rsidR="00891E45" w:rsidRDefault="00891E45" w:rsidP="00D93DF5">
      <w:pPr>
        <w:jc w:val="both"/>
        <w:rPr>
          <w:rFonts w:ascii="Times New Roman" w:hAnsi="Times New Roman" w:cs="Times New Roman"/>
          <w:b/>
          <w:bCs/>
          <w:sz w:val="24"/>
          <w:szCs w:val="24"/>
        </w:rPr>
      </w:pPr>
    </w:p>
    <w:p w14:paraId="01036B38" w14:textId="0C3F2593" w:rsidR="00B60137" w:rsidRPr="00B60137"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6) Roadmap and work calendar</w:t>
      </w:r>
    </w:p>
    <w:p w14:paraId="7C9C0778" w14:textId="2F0F5DBB" w:rsid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Week sequence (4</w:t>
      </w:r>
      <w:r w:rsidR="00F27258">
        <w:rPr>
          <w:rFonts w:ascii="Times New Roman" w:hAnsi="Times New Roman" w:cs="Times New Roman"/>
          <w:b/>
          <w:bCs/>
          <w:sz w:val="24"/>
          <w:szCs w:val="24"/>
        </w:rPr>
        <w:t>-</w:t>
      </w:r>
      <w:r w:rsidRPr="00B60137">
        <w:rPr>
          <w:rFonts w:ascii="Times New Roman" w:hAnsi="Times New Roman" w:cs="Times New Roman"/>
          <w:b/>
          <w:bCs/>
          <w:sz w:val="24"/>
          <w:szCs w:val="24"/>
        </w:rPr>
        <w:t>8 August 2025).</w:t>
      </w:r>
    </w:p>
    <w:p w14:paraId="4B3DDB47"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w:t>
      </w:r>
      <w:r w:rsidRPr="00B60137">
        <w:rPr>
          <w:rFonts w:ascii="Times New Roman" w:hAnsi="Times New Roman" w:cs="Times New Roman"/>
          <w:b/>
          <w:bCs/>
          <w:sz w:val="24"/>
          <w:szCs w:val="24"/>
        </w:rPr>
        <w:t>Mon 4/08:</w:t>
      </w:r>
      <w:r w:rsidRPr="00B60137">
        <w:rPr>
          <w:rFonts w:ascii="Times New Roman" w:hAnsi="Times New Roman" w:cs="Times New Roman"/>
          <w:sz w:val="24"/>
          <w:szCs w:val="24"/>
        </w:rPr>
        <w:t xml:space="preserve"> internal debrief; RC meeting (context, official request, partner clarifications); INSEED (presentation of the general rebasing plan).</w:t>
      </w:r>
    </w:p>
    <w:p w14:paraId="406E1C80"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w:t>
      </w:r>
      <w:r w:rsidRPr="00B60137">
        <w:rPr>
          <w:rFonts w:ascii="Times New Roman" w:hAnsi="Times New Roman" w:cs="Times New Roman"/>
          <w:b/>
          <w:bCs/>
          <w:sz w:val="24"/>
          <w:szCs w:val="24"/>
        </w:rPr>
        <w:t>Tue 5/08:</w:t>
      </w:r>
      <w:r w:rsidRPr="00B60137">
        <w:rPr>
          <w:rFonts w:ascii="Times New Roman" w:hAnsi="Times New Roman" w:cs="Times New Roman"/>
          <w:sz w:val="24"/>
          <w:szCs w:val="24"/>
        </w:rPr>
        <w:t xml:space="preserve"> INSEED </w:t>
      </w:r>
      <w:r w:rsidR="00F27258">
        <w:rPr>
          <w:rFonts w:ascii="Times New Roman" w:hAnsi="Times New Roman" w:cs="Times New Roman"/>
          <w:sz w:val="24"/>
          <w:szCs w:val="24"/>
        </w:rPr>
        <w:t>-</w:t>
      </w:r>
      <w:r w:rsidRPr="00B60137">
        <w:rPr>
          <w:rFonts w:ascii="Times New Roman" w:hAnsi="Times New Roman" w:cs="Times New Roman"/>
          <w:sz w:val="24"/>
          <w:szCs w:val="24"/>
        </w:rPr>
        <w:t xml:space="preserve"> Human-resource needs (skills mapping, “on-the-job” training modalities, finding of no formal plan).</w:t>
      </w:r>
    </w:p>
    <w:p w14:paraId="39F5673C"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w:t>
      </w:r>
      <w:r w:rsidRPr="00B60137">
        <w:rPr>
          <w:rFonts w:ascii="Times New Roman" w:hAnsi="Times New Roman" w:cs="Times New Roman"/>
          <w:b/>
          <w:bCs/>
          <w:sz w:val="24"/>
          <w:szCs w:val="24"/>
        </w:rPr>
        <w:t>Wed 6/08:</w:t>
      </w:r>
      <w:r w:rsidRPr="00B60137">
        <w:rPr>
          <w:rFonts w:ascii="Times New Roman" w:hAnsi="Times New Roman" w:cs="Times New Roman"/>
          <w:sz w:val="24"/>
          <w:szCs w:val="24"/>
        </w:rPr>
        <w:t xml:space="preserve"> INSEED </w:t>
      </w:r>
      <w:r w:rsidR="00F27258">
        <w:rPr>
          <w:rFonts w:ascii="Times New Roman" w:hAnsi="Times New Roman" w:cs="Times New Roman"/>
          <w:sz w:val="24"/>
          <w:szCs w:val="24"/>
        </w:rPr>
        <w:t>-</w:t>
      </w:r>
      <w:r w:rsidRPr="00B60137">
        <w:rPr>
          <w:rFonts w:ascii="Times New Roman" w:hAnsi="Times New Roman" w:cs="Times New Roman"/>
          <w:sz w:val="24"/>
          <w:szCs w:val="24"/>
        </w:rPr>
        <w:t xml:space="preserve"> Training needs (short intensive formats, minimize time away from production; SUT/IOT/IT modules).</w:t>
      </w:r>
    </w:p>
    <w:p w14:paraId="2C9A7E03"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w:t>
      </w:r>
      <w:r w:rsidRPr="00B60137">
        <w:rPr>
          <w:rFonts w:ascii="Times New Roman" w:hAnsi="Times New Roman" w:cs="Times New Roman"/>
          <w:b/>
          <w:bCs/>
          <w:sz w:val="24"/>
          <w:szCs w:val="24"/>
        </w:rPr>
        <w:t>Thu 7/08:</w:t>
      </w:r>
      <w:r w:rsidRPr="00B60137">
        <w:rPr>
          <w:rFonts w:ascii="Times New Roman" w:hAnsi="Times New Roman" w:cs="Times New Roman"/>
          <w:sz w:val="24"/>
          <w:szCs w:val="24"/>
        </w:rPr>
        <w:t xml:space="preserve"> INSEED </w:t>
      </w:r>
      <w:r w:rsidR="00F27258">
        <w:rPr>
          <w:rFonts w:ascii="Times New Roman" w:hAnsi="Times New Roman" w:cs="Times New Roman"/>
          <w:sz w:val="24"/>
          <w:szCs w:val="24"/>
        </w:rPr>
        <w:t>-</w:t>
      </w:r>
      <w:r w:rsidRPr="00B60137">
        <w:rPr>
          <w:rFonts w:ascii="Times New Roman" w:hAnsi="Times New Roman" w:cs="Times New Roman"/>
          <w:sz w:val="24"/>
          <w:szCs w:val="24"/>
        </w:rPr>
        <w:t xml:space="preserve"> Finalization of the training plan and integration with the production trajectory; discussions on the survey timeline and financial accounts.</w:t>
      </w:r>
    </w:p>
    <w:p w14:paraId="7B34FB50" w14:textId="3DE0F914"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w:t>
      </w:r>
      <w:r w:rsidRPr="00B60137">
        <w:rPr>
          <w:rFonts w:ascii="Times New Roman" w:hAnsi="Times New Roman" w:cs="Times New Roman"/>
          <w:b/>
          <w:bCs/>
          <w:sz w:val="24"/>
          <w:szCs w:val="24"/>
        </w:rPr>
        <w:t>Fri 8/08:</w:t>
      </w:r>
      <w:r w:rsidRPr="00B60137">
        <w:rPr>
          <w:rFonts w:ascii="Times New Roman" w:hAnsi="Times New Roman" w:cs="Times New Roman"/>
          <w:sz w:val="24"/>
          <w:szCs w:val="24"/>
        </w:rPr>
        <w:t xml:space="preserve"> Secretary-General (policy message), partners’ roundtable, then RC for synthesis and next steps.</w:t>
      </w:r>
    </w:p>
    <w:p w14:paraId="3A9A2034" w14:textId="483F17D6"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b/>
          <w:bCs/>
          <w:sz w:val="24"/>
          <w:szCs w:val="24"/>
        </w:rPr>
        <w:t>Structural milestones 2025</w:t>
      </w:r>
      <w:r w:rsidR="00F27258">
        <w:rPr>
          <w:rFonts w:ascii="Times New Roman" w:hAnsi="Times New Roman" w:cs="Times New Roman"/>
          <w:b/>
          <w:bCs/>
          <w:sz w:val="24"/>
          <w:szCs w:val="24"/>
        </w:rPr>
        <w:t>-</w:t>
      </w:r>
      <w:r w:rsidRPr="00B60137">
        <w:rPr>
          <w:rFonts w:ascii="Times New Roman" w:hAnsi="Times New Roman" w:cs="Times New Roman"/>
          <w:b/>
          <w:bCs/>
          <w:sz w:val="24"/>
          <w:szCs w:val="24"/>
        </w:rPr>
        <w:t>2026 (mission version).</w:t>
      </w:r>
    </w:p>
    <w:p w14:paraId="3F336B76" w14:textId="20AA3F7A" w:rsidR="00F27258" w:rsidRDefault="00B60137" w:rsidP="00D93DF5">
      <w:pPr>
        <w:numPr>
          <w:ilvl w:val="0"/>
          <w:numId w:val="3"/>
        </w:numPr>
        <w:jc w:val="both"/>
        <w:rPr>
          <w:rFonts w:ascii="Times New Roman" w:hAnsi="Times New Roman" w:cs="Times New Roman"/>
          <w:sz w:val="24"/>
          <w:szCs w:val="24"/>
        </w:rPr>
      </w:pPr>
      <w:r w:rsidRPr="00B60137">
        <w:rPr>
          <w:rFonts w:ascii="Times New Roman" w:hAnsi="Times New Roman" w:cs="Times New Roman"/>
          <w:b/>
          <w:bCs/>
          <w:sz w:val="24"/>
          <w:szCs w:val="24"/>
        </w:rPr>
        <w:t>Q3</w:t>
      </w:r>
      <w:r w:rsidR="00F27258">
        <w:rPr>
          <w:rFonts w:ascii="Times New Roman" w:hAnsi="Times New Roman" w:cs="Times New Roman"/>
          <w:b/>
          <w:bCs/>
          <w:sz w:val="24"/>
          <w:szCs w:val="24"/>
        </w:rPr>
        <w:t>-</w:t>
      </w:r>
      <w:r w:rsidRPr="00B60137">
        <w:rPr>
          <w:rFonts w:ascii="Times New Roman" w:hAnsi="Times New Roman" w:cs="Times New Roman"/>
          <w:b/>
          <w:bCs/>
          <w:sz w:val="24"/>
          <w:szCs w:val="24"/>
        </w:rPr>
        <w:t>Q4 2025</w:t>
      </w:r>
      <w:r w:rsidR="00891E45">
        <w:rPr>
          <w:rFonts w:ascii="Times New Roman" w:hAnsi="Times New Roman" w:cs="Times New Roman"/>
          <w:b/>
          <w:bCs/>
          <w:sz w:val="24"/>
          <w:szCs w:val="24"/>
        </w:rPr>
        <w:t xml:space="preserve">: </w:t>
      </w:r>
      <w:r w:rsidRPr="00B60137">
        <w:rPr>
          <w:rFonts w:ascii="Times New Roman" w:hAnsi="Times New Roman" w:cs="Times New Roman"/>
          <w:sz w:val="24"/>
          <w:szCs w:val="24"/>
        </w:rPr>
        <w:t>• Base-year decision (2022 vs 2023) based on a decision-support note (criteria: stability, periodicity, source coverage, costs/opportunity for SNA 2025).</w:t>
      </w:r>
      <w:r w:rsidRPr="00B60137">
        <w:rPr>
          <w:rFonts w:ascii="Times New Roman" w:hAnsi="Times New Roman" w:cs="Times New Roman"/>
          <w:sz w:val="24"/>
          <w:szCs w:val="24"/>
        </w:rPr>
        <w:br/>
        <w:t xml:space="preserve">• Access plan for financial statements: </w:t>
      </w:r>
      <w:r w:rsidRPr="00B60137">
        <w:rPr>
          <w:rFonts w:ascii="Times New Roman" w:hAnsi="Times New Roman" w:cs="Times New Roman"/>
          <w:b/>
          <w:bCs/>
          <w:sz w:val="24"/>
          <w:szCs w:val="24"/>
        </w:rPr>
        <w:t>bulk extraction</w:t>
      </w:r>
      <w:r w:rsidRPr="00B60137">
        <w:rPr>
          <w:rFonts w:ascii="Times New Roman" w:hAnsi="Times New Roman" w:cs="Times New Roman"/>
          <w:sz w:val="24"/>
          <w:szCs w:val="24"/>
        </w:rPr>
        <w:t xml:space="preserve"> protocol (not “firm-by-firm”), server/API solution and authorization letter (Secretary-General </w:t>
      </w:r>
      <w:r w:rsidR="00F27258">
        <w:rPr>
          <w:rFonts w:ascii="Times New Roman" w:hAnsi="Times New Roman" w:cs="Times New Roman"/>
          <w:sz w:val="24"/>
          <w:szCs w:val="24"/>
        </w:rPr>
        <w:t>- &gt;</w:t>
      </w:r>
      <w:r w:rsidRPr="00B60137">
        <w:rPr>
          <w:rFonts w:ascii="Times New Roman" w:hAnsi="Times New Roman" w:cs="Times New Roman"/>
          <w:sz w:val="24"/>
          <w:szCs w:val="24"/>
        </w:rPr>
        <w:t xml:space="preserve"> Finance); clean-up schedule for 2022 vs 2023 vintages.</w:t>
      </w:r>
    </w:p>
    <w:p w14:paraId="45D23EBC" w14:textId="32AE744C" w:rsidR="00B60137" w:rsidRPr="00B60137"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 Launch of training modules (SUT/IOT, data) with ECA/STATAFRIC; mobilization of the ECOWAS expert.</w:t>
      </w:r>
    </w:p>
    <w:p w14:paraId="2DBD95F4" w14:textId="316C29C9" w:rsidR="00B60137" w:rsidRPr="00B60137" w:rsidRDefault="00B60137" w:rsidP="00D93DF5">
      <w:pPr>
        <w:numPr>
          <w:ilvl w:val="0"/>
          <w:numId w:val="3"/>
        </w:numPr>
        <w:jc w:val="both"/>
        <w:rPr>
          <w:rFonts w:ascii="Times New Roman" w:hAnsi="Times New Roman" w:cs="Times New Roman"/>
          <w:sz w:val="24"/>
          <w:szCs w:val="24"/>
        </w:rPr>
      </w:pPr>
      <w:r w:rsidRPr="00B60137">
        <w:rPr>
          <w:rFonts w:ascii="Times New Roman" w:hAnsi="Times New Roman" w:cs="Times New Roman"/>
          <w:b/>
          <w:bCs/>
          <w:sz w:val="24"/>
          <w:szCs w:val="24"/>
        </w:rPr>
        <w:t>Q1</w:t>
      </w:r>
      <w:r w:rsidR="00F27258">
        <w:rPr>
          <w:rFonts w:ascii="Times New Roman" w:hAnsi="Times New Roman" w:cs="Times New Roman"/>
          <w:b/>
          <w:bCs/>
          <w:sz w:val="24"/>
          <w:szCs w:val="24"/>
        </w:rPr>
        <w:t>-</w:t>
      </w:r>
      <w:r w:rsidRPr="00B60137">
        <w:rPr>
          <w:rFonts w:ascii="Times New Roman" w:hAnsi="Times New Roman" w:cs="Times New Roman"/>
          <w:b/>
          <w:bCs/>
          <w:sz w:val="24"/>
          <w:szCs w:val="24"/>
        </w:rPr>
        <w:t>Q2 2026</w:t>
      </w:r>
      <w:r w:rsidR="00891E45">
        <w:rPr>
          <w:rFonts w:ascii="Times New Roman" w:hAnsi="Times New Roman" w:cs="Times New Roman"/>
          <w:b/>
          <w:bCs/>
          <w:sz w:val="24"/>
          <w:szCs w:val="24"/>
        </w:rPr>
        <w:t xml:space="preserve">: </w:t>
      </w:r>
      <w:r w:rsidRPr="00B60137">
        <w:rPr>
          <w:rFonts w:ascii="Times New Roman" w:hAnsi="Times New Roman" w:cs="Times New Roman"/>
          <w:sz w:val="24"/>
          <w:szCs w:val="24"/>
        </w:rPr>
        <w:t>• Completion and integration of surveys (enterprise, agriculture, sectoral complements: mining, trade/transport, cross-border flows, informal economy, etc.).</w:t>
      </w:r>
      <w:r w:rsidRPr="00B60137">
        <w:rPr>
          <w:rFonts w:ascii="Times New Roman" w:hAnsi="Times New Roman" w:cs="Times New Roman"/>
          <w:sz w:val="24"/>
          <w:szCs w:val="24"/>
        </w:rPr>
        <w:br/>
        <w:t>• Compilation of SER/SUT/IOT and balancing; first sets of deflators/volume chains.</w:t>
      </w:r>
    </w:p>
    <w:p w14:paraId="5D2E7B72" w14:textId="15758484" w:rsidR="00B60137" w:rsidRPr="00B60137" w:rsidRDefault="00B60137" w:rsidP="00D93DF5">
      <w:pPr>
        <w:numPr>
          <w:ilvl w:val="0"/>
          <w:numId w:val="3"/>
        </w:numPr>
        <w:jc w:val="both"/>
        <w:rPr>
          <w:rFonts w:ascii="Times New Roman" w:hAnsi="Times New Roman" w:cs="Times New Roman"/>
          <w:sz w:val="24"/>
          <w:szCs w:val="24"/>
        </w:rPr>
      </w:pPr>
      <w:r w:rsidRPr="00B60137">
        <w:rPr>
          <w:rFonts w:ascii="Times New Roman" w:hAnsi="Times New Roman" w:cs="Times New Roman"/>
          <w:b/>
          <w:bCs/>
          <w:sz w:val="24"/>
          <w:szCs w:val="24"/>
        </w:rPr>
        <w:t>Q3</w:t>
      </w:r>
      <w:r w:rsidR="00F27258">
        <w:rPr>
          <w:rFonts w:ascii="Times New Roman" w:hAnsi="Times New Roman" w:cs="Times New Roman"/>
          <w:b/>
          <w:bCs/>
          <w:sz w:val="24"/>
          <w:szCs w:val="24"/>
        </w:rPr>
        <w:t>-</w:t>
      </w:r>
      <w:r w:rsidRPr="00B60137">
        <w:rPr>
          <w:rFonts w:ascii="Times New Roman" w:hAnsi="Times New Roman" w:cs="Times New Roman"/>
          <w:b/>
          <w:bCs/>
          <w:sz w:val="24"/>
          <w:szCs w:val="24"/>
        </w:rPr>
        <w:t>Q4 2026</w:t>
      </w:r>
      <w:r w:rsidR="00891E45">
        <w:rPr>
          <w:rFonts w:ascii="Times New Roman" w:hAnsi="Times New Roman" w:cs="Times New Roman"/>
          <w:b/>
          <w:bCs/>
          <w:sz w:val="24"/>
          <w:szCs w:val="24"/>
        </w:rPr>
        <w:t xml:space="preserve">: </w:t>
      </w:r>
      <w:r w:rsidRPr="00B60137">
        <w:rPr>
          <w:rFonts w:ascii="Times New Roman" w:hAnsi="Times New Roman" w:cs="Times New Roman"/>
          <w:sz w:val="24"/>
          <w:szCs w:val="24"/>
        </w:rPr>
        <w:t>• Inter-institutional validation, methodological documentation, and publication of the rebased accounts (closing confirmed the objective: “we are on track… publication before end-2026”).</w:t>
      </w:r>
    </w:p>
    <w:p w14:paraId="12C91E51" w14:textId="77777777" w:rsid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lastRenderedPageBreak/>
        <w:t>Base-year sequence (decision-support note).</w:t>
      </w:r>
    </w:p>
    <w:p w14:paraId="5B429B08" w14:textId="65952D03"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w:t>
      </w:r>
      <w:r w:rsidRPr="00B60137">
        <w:rPr>
          <w:rFonts w:ascii="Times New Roman" w:hAnsi="Times New Roman" w:cs="Times New Roman"/>
          <w:b/>
          <w:bCs/>
          <w:sz w:val="24"/>
          <w:szCs w:val="24"/>
        </w:rPr>
        <w:t xml:space="preserve">2022 </w:t>
      </w:r>
      <w:r w:rsidR="00F27258">
        <w:rPr>
          <w:rFonts w:ascii="Times New Roman" w:hAnsi="Times New Roman" w:cs="Times New Roman"/>
          <w:b/>
          <w:bCs/>
          <w:sz w:val="24"/>
          <w:szCs w:val="24"/>
        </w:rPr>
        <w:t>-</w:t>
      </w:r>
      <w:r w:rsidRPr="00B60137">
        <w:rPr>
          <w:rFonts w:ascii="Times New Roman" w:hAnsi="Times New Roman" w:cs="Times New Roman"/>
          <w:b/>
          <w:bCs/>
          <w:sz w:val="24"/>
          <w:szCs w:val="24"/>
        </w:rPr>
        <w:t xml:space="preserve"> </w:t>
      </w:r>
      <w:r w:rsidRPr="00B60137">
        <w:rPr>
          <w:rFonts w:ascii="Times New Roman" w:hAnsi="Times New Roman" w:cs="Times New Roman"/>
          <w:sz w:val="24"/>
          <w:szCs w:val="24"/>
        </w:rPr>
        <w:t>Advantages: first pilot year of electronic filings (partial availability already). Drawbacks: paper/electronic mix, risk of missing tables, and heavier keying/clean-up work.</w:t>
      </w:r>
      <w:r w:rsidRPr="00B60137">
        <w:rPr>
          <w:rFonts w:ascii="Times New Roman" w:hAnsi="Times New Roman" w:cs="Times New Roman"/>
          <w:sz w:val="24"/>
          <w:szCs w:val="24"/>
        </w:rPr>
        <w:br/>
        <w:t xml:space="preserve">• </w:t>
      </w:r>
      <w:r w:rsidRPr="00B60137">
        <w:rPr>
          <w:rFonts w:ascii="Times New Roman" w:hAnsi="Times New Roman" w:cs="Times New Roman"/>
          <w:b/>
          <w:bCs/>
          <w:sz w:val="24"/>
          <w:szCs w:val="24"/>
        </w:rPr>
        <w:t xml:space="preserve">2023 </w:t>
      </w:r>
      <w:r w:rsidR="00F27258">
        <w:rPr>
          <w:rFonts w:ascii="Times New Roman" w:hAnsi="Times New Roman" w:cs="Times New Roman"/>
          <w:b/>
          <w:bCs/>
          <w:sz w:val="24"/>
          <w:szCs w:val="24"/>
        </w:rPr>
        <w:t>-</w:t>
      </w:r>
      <w:r w:rsidRPr="00B60137">
        <w:rPr>
          <w:rFonts w:ascii="Times New Roman" w:hAnsi="Times New Roman" w:cs="Times New Roman"/>
          <w:b/>
          <w:bCs/>
          <w:sz w:val="24"/>
          <w:szCs w:val="24"/>
        </w:rPr>
        <w:t xml:space="preserve"> </w:t>
      </w:r>
      <w:r w:rsidRPr="00B60137">
        <w:rPr>
          <w:rFonts w:ascii="Times New Roman" w:hAnsi="Times New Roman" w:cs="Times New Roman"/>
          <w:sz w:val="24"/>
          <w:szCs w:val="24"/>
        </w:rPr>
        <w:t xml:space="preserve">Advantages: better macro stability (inflation), closer adherence to the ≈5-year periodicity since 2016, and avoids a closely spaced 2022 rebasing </w:t>
      </w:r>
      <w:r w:rsidR="00F27258">
        <w:rPr>
          <w:rFonts w:ascii="Times New Roman" w:hAnsi="Times New Roman" w:cs="Times New Roman"/>
          <w:sz w:val="24"/>
          <w:szCs w:val="24"/>
        </w:rPr>
        <w:t>- &gt;</w:t>
      </w:r>
      <w:r w:rsidRPr="00B60137">
        <w:rPr>
          <w:rFonts w:ascii="Times New Roman" w:hAnsi="Times New Roman" w:cs="Times New Roman"/>
          <w:sz w:val="24"/>
          <w:szCs w:val="24"/>
        </w:rPr>
        <w:t xml:space="preserve"> SNA 2025 re-rebasing; Drawbacks: IT access frictions to be resolved quickly (server/exports).</w:t>
      </w:r>
    </w:p>
    <w:p w14:paraId="306BCF92" w14:textId="6C3D8835" w:rsid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Priority operational axes (6</w:t>
      </w:r>
      <w:r w:rsidR="00F27258">
        <w:rPr>
          <w:rFonts w:ascii="Times New Roman" w:hAnsi="Times New Roman" w:cs="Times New Roman"/>
          <w:b/>
          <w:bCs/>
          <w:sz w:val="24"/>
          <w:szCs w:val="24"/>
        </w:rPr>
        <w:t>-</w:t>
      </w:r>
      <w:r w:rsidRPr="00B60137">
        <w:rPr>
          <w:rFonts w:ascii="Times New Roman" w:hAnsi="Times New Roman" w:cs="Times New Roman"/>
          <w:b/>
          <w:bCs/>
          <w:sz w:val="24"/>
          <w:szCs w:val="24"/>
        </w:rPr>
        <w:t>9 months).</w:t>
      </w:r>
    </w:p>
    <w:p w14:paraId="583AFA0B" w14:textId="77777777" w:rsidR="00891E45" w:rsidRP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Enterprise data (DSF/financial statements): establish the INSEED ↔ platform server interface; formalize authorization for bulk file transfers; target the most complete possible 2023 coverage, with a 2022 backfill.</w:t>
      </w:r>
    </w:p>
    <w:p w14:paraId="4D13F36F" w14:textId="77777777" w:rsidR="00891E45" w:rsidRP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Surveys: consolidate the basket of ongoing operations (business register/census, agricultural census, sectoral modules) and schedule complements (informal sector, telecom/ICT, cross-border flows, etc.).</w:t>
      </w:r>
    </w:p>
    <w:p w14:paraId="5FD01558" w14:textId="305C06FC" w:rsidR="00891E45" w:rsidRP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SUT/IOT and balancing: plan a fortnightly work cycle (short missions + remote support) led jointly by ECA</w:t>
      </w:r>
      <w:r w:rsidR="00F27258" w:rsidRPr="00F27258">
        <w:rPr>
          <w:rFonts w:ascii="Times New Roman" w:hAnsi="Times New Roman" w:cs="Times New Roman"/>
          <w:sz w:val="24"/>
          <w:szCs w:val="24"/>
        </w:rPr>
        <w:t>-</w:t>
      </w:r>
      <w:r w:rsidRPr="00B60137">
        <w:rPr>
          <w:rFonts w:ascii="Times New Roman" w:hAnsi="Times New Roman" w:cs="Times New Roman"/>
          <w:sz w:val="24"/>
          <w:szCs w:val="24"/>
        </w:rPr>
        <w:t>ECOWAS</w:t>
      </w:r>
      <w:r w:rsidR="00F27258" w:rsidRPr="00F27258">
        <w:rPr>
          <w:rFonts w:ascii="Times New Roman" w:hAnsi="Times New Roman" w:cs="Times New Roman"/>
          <w:sz w:val="24"/>
          <w:szCs w:val="24"/>
        </w:rPr>
        <w:t>-</w:t>
      </w:r>
      <w:r w:rsidRPr="00B60137">
        <w:rPr>
          <w:rFonts w:ascii="Times New Roman" w:hAnsi="Times New Roman" w:cs="Times New Roman"/>
          <w:sz w:val="24"/>
          <w:szCs w:val="24"/>
        </w:rPr>
        <w:t>INSEED.</w:t>
      </w:r>
    </w:p>
    <w:p w14:paraId="026C63E0" w14:textId="5F312C87" w:rsidR="00891E45" w:rsidRP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Capabilities: roll out a modular training plan (10</w:t>
      </w:r>
      <w:r w:rsidR="00F27258" w:rsidRPr="00F27258">
        <w:rPr>
          <w:rFonts w:ascii="Times New Roman" w:hAnsi="Times New Roman" w:cs="Times New Roman"/>
          <w:sz w:val="24"/>
          <w:szCs w:val="24"/>
        </w:rPr>
        <w:t>-</w:t>
      </w:r>
      <w:r w:rsidRPr="00B60137">
        <w:rPr>
          <w:rFonts w:ascii="Times New Roman" w:hAnsi="Times New Roman" w:cs="Times New Roman"/>
          <w:sz w:val="24"/>
          <w:szCs w:val="24"/>
        </w:rPr>
        <w:t>12 days per theme, alternating on-site/remote) to minimize time away from production teams.</w:t>
      </w:r>
    </w:p>
    <w:p w14:paraId="25425AD9" w14:textId="13402886"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Governance/communication: maintain a steady flow of information to TFPs; activate a communications unit to explain the objectives, steps, and benefits of rebasing (to avoid misunderstandings about the “effects” on GDP level).</w:t>
      </w:r>
    </w:p>
    <w:p w14:paraId="2622DC40" w14:textId="77777777" w:rsid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Indicative timeline (to be confirmed with INSEED).</w:t>
      </w:r>
    </w:p>
    <w:p w14:paraId="2A95189F" w14:textId="77777777" w:rsidR="00F27258" w:rsidRP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Sep</w:t>
      </w:r>
      <w:r w:rsidR="00F27258" w:rsidRPr="00F27258">
        <w:rPr>
          <w:rFonts w:ascii="Times New Roman" w:hAnsi="Times New Roman" w:cs="Times New Roman"/>
          <w:sz w:val="24"/>
          <w:szCs w:val="24"/>
        </w:rPr>
        <w:t>-</w:t>
      </w:r>
      <w:r w:rsidRPr="00B60137">
        <w:rPr>
          <w:rFonts w:ascii="Times New Roman" w:hAnsi="Times New Roman" w:cs="Times New Roman"/>
          <w:sz w:val="24"/>
          <w:szCs w:val="24"/>
        </w:rPr>
        <w:t>Oct 2025: base-year decision; enterprise-data protocol (server/API + SG letter).</w:t>
      </w:r>
    </w:p>
    <w:p w14:paraId="61683636" w14:textId="34DE4C33" w:rsidR="00891E45" w:rsidRP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Nov 2025 </w:t>
      </w:r>
      <w:r w:rsidR="00F27258" w:rsidRPr="00F27258">
        <w:rPr>
          <w:rFonts w:ascii="Times New Roman" w:hAnsi="Times New Roman" w:cs="Times New Roman"/>
          <w:sz w:val="24"/>
          <w:szCs w:val="24"/>
        </w:rPr>
        <w:t>-</w:t>
      </w:r>
      <w:r w:rsidRPr="00B60137">
        <w:rPr>
          <w:rFonts w:ascii="Times New Roman" w:hAnsi="Times New Roman" w:cs="Times New Roman"/>
          <w:sz w:val="24"/>
          <w:szCs w:val="24"/>
        </w:rPr>
        <w:t xml:space="preserve"> Mar 2026: progressive integration of administrative sources/financial statements; complementary surveys; first batch of SUT/IOT.</w:t>
      </w:r>
    </w:p>
    <w:p w14:paraId="6E090555" w14:textId="77777777" w:rsidR="00F27258" w:rsidRP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Apr</w:t>
      </w:r>
      <w:r w:rsidR="00F27258" w:rsidRPr="00F27258">
        <w:rPr>
          <w:rFonts w:ascii="Times New Roman" w:hAnsi="Times New Roman" w:cs="Times New Roman"/>
          <w:sz w:val="24"/>
          <w:szCs w:val="24"/>
        </w:rPr>
        <w:t>-</w:t>
      </w:r>
      <w:r w:rsidRPr="00B60137">
        <w:rPr>
          <w:rFonts w:ascii="Times New Roman" w:hAnsi="Times New Roman" w:cs="Times New Roman"/>
          <w:sz w:val="24"/>
          <w:szCs w:val="24"/>
        </w:rPr>
        <w:t>Jun 2026: completion of balancing, deflators/volumes; quality reviews.</w:t>
      </w:r>
    </w:p>
    <w:p w14:paraId="7DA4019B" w14:textId="6B1E834A"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Q3</w:t>
      </w:r>
      <w:r w:rsidR="00F27258" w:rsidRPr="00F27258">
        <w:rPr>
          <w:rFonts w:ascii="Times New Roman" w:hAnsi="Times New Roman" w:cs="Times New Roman"/>
          <w:sz w:val="24"/>
          <w:szCs w:val="24"/>
        </w:rPr>
        <w:t>-</w:t>
      </w:r>
      <w:r w:rsidRPr="00B60137">
        <w:rPr>
          <w:rFonts w:ascii="Times New Roman" w:hAnsi="Times New Roman" w:cs="Times New Roman"/>
          <w:sz w:val="24"/>
          <w:szCs w:val="24"/>
        </w:rPr>
        <w:t>Q4 2026: validation and publication of the rebased accounts.</w:t>
      </w:r>
    </w:p>
    <w:p w14:paraId="7E81B40B" w14:textId="77777777" w:rsidR="00B60137" w:rsidRPr="00BC258A" w:rsidRDefault="00B60137" w:rsidP="00D93DF5">
      <w:pPr>
        <w:jc w:val="both"/>
        <w:rPr>
          <w:rFonts w:ascii="Times New Roman" w:hAnsi="Times New Roman" w:cs="Times New Roman"/>
          <w:sz w:val="24"/>
          <w:szCs w:val="24"/>
        </w:rPr>
      </w:pPr>
    </w:p>
    <w:p w14:paraId="3DCB9331" w14:textId="77777777" w:rsidR="00B60137" w:rsidRPr="00B60137" w:rsidRDefault="00B60137" w:rsidP="00D93DF5">
      <w:pPr>
        <w:numPr>
          <w:ilvl w:val="0"/>
          <w:numId w:val="4"/>
        </w:numPr>
        <w:jc w:val="both"/>
        <w:rPr>
          <w:rFonts w:ascii="Times New Roman" w:hAnsi="Times New Roman" w:cs="Times New Roman"/>
          <w:b/>
          <w:bCs/>
          <w:sz w:val="24"/>
          <w:szCs w:val="24"/>
        </w:rPr>
      </w:pPr>
      <w:r w:rsidRPr="00B60137">
        <w:rPr>
          <w:rFonts w:ascii="Times New Roman" w:hAnsi="Times New Roman" w:cs="Times New Roman"/>
          <w:b/>
          <w:bCs/>
          <w:sz w:val="24"/>
          <w:szCs w:val="24"/>
        </w:rPr>
        <w:t>Key technical discussions</w:t>
      </w:r>
    </w:p>
    <w:p w14:paraId="562AA6AA" w14:textId="77777777" w:rsidR="00891E45" w:rsidRP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7.1 Choice of the base year (2022 vs 2023)</w:t>
      </w:r>
    </w:p>
    <w:p w14:paraId="5D3A2914" w14:textId="77777777" w:rsidR="00CC2BDB"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The 2022/2023 debate structured part of the exchanges. Three criteria served as a compass: (i) macroeconomic stability of the reference year (avoiding post-COVID “atypical years”), (ii) an interval of about five years since the last base (2016), (iii) a glide path toward SNA 2025 to avoid two closely spaced rebasing exercises. Several interventions pointed to a preference for 2023, seen as more stable in terms of inflation and better aligned with a regular five-year cycle, while allowing a smooth transition to SNA 2025 without multiplying breaks in the series.</w:t>
      </w:r>
    </w:p>
    <w:p w14:paraId="73A013D2" w14:textId="1B46D63C" w:rsidR="00891E45"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lastRenderedPageBreak/>
        <w:t>On macro stability, the argument was explicit: 2023 is perceived as “more stable than 2022” with respect to inflationary pressures, which reduces statistical noise when anchoring price and volume structures on the base year.</w:t>
      </w:r>
    </w:p>
    <w:p w14:paraId="45DA9724" w14:textId="63862083"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On periodicity, the 2016</w:t>
      </w:r>
      <w:r w:rsidR="00F27258">
        <w:rPr>
          <w:rFonts w:ascii="Times New Roman" w:hAnsi="Times New Roman" w:cs="Times New Roman"/>
          <w:sz w:val="24"/>
          <w:szCs w:val="24"/>
        </w:rPr>
        <w:t>- &gt;</w:t>
      </w:r>
      <w:r w:rsidRPr="00B60137">
        <w:rPr>
          <w:rFonts w:ascii="Times New Roman" w:hAnsi="Times New Roman" w:cs="Times New Roman"/>
          <w:sz w:val="24"/>
          <w:szCs w:val="24"/>
        </w:rPr>
        <w:t>2023 interval fits the five-year target better than 2016</w:t>
      </w:r>
      <w:r w:rsidR="00F27258">
        <w:rPr>
          <w:rFonts w:ascii="Times New Roman" w:hAnsi="Times New Roman" w:cs="Times New Roman"/>
          <w:sz w:val="24"/>
          <w:szCs w:val="24"/>
        </w:rPr>
        <w:t>- &gt;</w:t>
      </w:r>
      <w:r w:rsidRPr="00B60137">
        <w:rPr>
          <w:rFonts w:ascii="Times New Roman" w:hAnsi="Times New Roman" w:cs="Times New Roman"/>
          <w:sz w:val="24"/>
          <w:szCs w:val="24"/>
        </w:rPr>
        <w:t>2022, which was highlighted to avoid too long a gap between two structural reference points.</w:t>
      </w:r>
      <w:r w:rsidRPr="00B60137">
        <w:rPr>
          <w:rFonts w:ascii="Times New Roman" w:hAnsi="Times New Roman" w:cs="Times New Roman"/>
          <w:sz w:val="24"/>
          <w:szCs w:val="24"/>
        </w:rPr>
        <w:br/>
        <w:t xml:space="preserve">Regarding the SNA 2025 trajectory, the key idea is to avoid a costly sequence “2022 base (SNA 2008) </w:t>
      </w:r>
      <w:r w:rsidR="00F27258">
        <w:rPr>
          <w:rFonts w:ascii="Times New Roman" w:hAnsi="Times New Roman" w:cs="Times New Roman"/>
          <w:sz w:val="24"/>
          <w:szCs w:val="24"/>
        </w:rPr>
        <w:t>- &gt;</w:t>
      </w:r>
      <w:r w:rsidRPr="00B60137">
        <w:rPr>
          <w:rFonts w:ascii="Times New Roman" w:hAnsi="Times New Roman" w:cs="Times New Roman"/>
          <w:sz w:val="24"/>
          <w:szCs w:val="24"/>
        </w:rPr>
        <w:t xml:space="preserve"> SNA 2025 base” within too short a time frame. Anchoring to 2023 would leave room before the regional adoption of SNA 2025</w:t>
      </w:r>
      <w:r w:rsidR="00F27258">
        <w:rPr>
          <w:rFonts w:ascii="Times New Roman" w:hAnsi="Times New Roman" w:cs="Times New Roman"/>
          <w:sz w:val="24"/>
          <w:szCs w:val="24"/>
        </w:rPr>
        <w:t>-</w:t>
      </w:r>
      <w:r w:rsidRPr="00B60137">
        <w:rPr>
          <w:rFonts w:ascii="Times New Roman" w:hAnsi="Times New Roman" w:cs="Times New Roman"/>
          <w:sz w:val="24"/>
          <w:szCs w:val="24"/>
        </w:rPr>
        <w:t>an outlook mentioned in the discussions</w:t>
      </w:r>
      <w:r w:rsidR="00F27258">
        <w:rPr>
          <w:rFonts w:ascii="Times New Roman" w:hAnsi="Times New Roman" w:cs="Times New Roman"/>
          <w:sz w:val="24"/>
          <w:szCs w:val="24"/>
        </w:rPr>
        <w:t>-</w:t>
      </w:r>
      <w:r w:rsidRPr="00B60137">
        <w:rPr>
          <w:rFonts w:ascii="Times New Roman" w:hAnsi="Times New Roman" w:cs="Times New Roman"/>
          <w:sz w:val="24"/>
          <w:szCs w:val="24"/>
        </w:rPr>
        <w:t>and allow resources to be focused on modernization work (digitized enterprise data, SUT/TES, processing methods).</w:t>
      </w:r>
      <w:r w:rsidRPr="00B60137">
        <w:rPr>
          <w:rFonts w:ascii="Times New Roman" w:hAnsi="Times New Roman" w:cs="Times New Roman"/>
          <w:sz w:val="24"/>
          <w:szCs w:val="24"/>
        </w:rPr>
        <w:br/>
        <w:t>Finally, the effective availability of data by vintage is a deciding factor: 2022 is the first year of digitization (pilot phase, mixed paper/electronic coverage, some tables missing and needing re-entry); 2023 shows a much higher volume on the platform, but still suffers from access frictions (no bulk export, account constraints, automatic platform refreshes, the year filter being unstable), hence the need for server/API access and formal authorization for “bulk” copying.</w:t>
      </w:r>
      <w:r w:rsidRPr="00B60137">
        <w:rPr>
          <w:rFonts w:ascii="Times New Roman" w:hAnsi="Times New Roman" w:cs="Times New Roman"/>
          <w:sz w:val="24"/>
          <w:szCs w:val="24"/>
        </w:rPr>
        <w:br/>
        <w:t xml:space="preserve">Proposed operational conclusion. Submit to the authorities a decision-support note comparing 2022 and </w:t>
      </w:r>
      <w:r w:rsidR="00F27258" w:rsidRPr="00B60137">
        <w:rPr>
          <w:rFonts w:ascii="Times New Roman" w:hAnsi="Times New Roman" w:cs="Times New Roman"/>
          <w:sz w:val="24"/>
          <w:szCs w:val="24"/>
        </w:rPr>
        <w:t>2023 but</w:t>
      </w:r>
      <w:r w:rsidRPr="00B60137">
        <w:rPr>
          <w:rFonts w:ascii="Times New Roman" w:hAnsi="Times New Roman" w:cs="Times New Roman"/>
          <w:sz w:val="24"/>
          <w:szCs w:val="24"/>
        </w:rPr>
        <w:t xml:space="preserve"> recommend 2023 subject to: (i) rapid obtainment of the single 2023 financial statements file via a server/API solution, (ii) a targeted 2022 clean-up plan to fill any gaps, (iii) a timetable for integrating survey/administrative sources compatible with publication before end-2026.</w:t>
      </w:r>
    </w:p>
    <w:p w14:paraId="13F353D1" w14:textId="77777777" w:rsidR="00891E45" w:rsidRP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7.2 Scope, new activities and classification</w:t>
      </w:r>
    </w:p>
    <w:p w14:paraId="2330CACA" w14:textId="6B096114" w:rsidR="00891E45"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Discussions stressed the need to better capture services, telecoms/ICT and the informal sector</w:t>
      </w:r>
      <w:r w:rsidR="00F27258">
        <w:rPr>
          <w:rFonts w:ascii="Times New Roman" w:hAnsi="Times New Roman" w:cs="Times New Roman"/>
          <w:sz w:val="24"/>
          <w:szCs w:val="24"/>
        </w:rPr>
        <w:t>-</w:t>
      </w:r>
      <w:r w:rsidRPr="00B60137">
        <w:rPr>
          <w:rFonts w:ascii="Times New Roman" w:hAnsi="Times New Roman" w:cs="Times New Roman"/>
          <w:sz w:val="24"/>
          <w:szCs w:val="24"/>
        </w:rPr>
        <w:t>factors that often explain upward level revisions observed in the sub-region. The recent case of Nigeria (published 2025, base year 2019) was cited as an illustration: improved measurement of services and emerging sectors (including mining/hydrocarbons depending on the country) drove the upward revision.</w:t>
      </w:r>
    </w:p>
    <w:p w14:paraId="6DE51FD6" w14:textId="21E0692C"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Rebasing is an opportunity to update CLAs/classifications, address new activities (digital platforms, online services), and deploy baseline tables intended for balancing. These directions are consistent with the roadmap mentioned by partners.</w:t>
      </w:r>
    </w:p>
    <w:p w14:paraId="6EBD50B9" w14:textId="77777777" w:rsidR="00891E45" w:rsidRP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7.3 Data sources: digitized financial statements and administrative sources</w:t>
      </w:r>
    </w:p>
    <w:p w14:paraId="57707F34" w14:textId="5C0B0BDD"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The enterprise source (DSF/financial statements) is central. Key pain points noted:</w:t>
      </w:r>
      <w:r w:rsidRPr="00B60137">
        <w:rPr>
          <w:rFonts w:ascii="Times New Roman" w:hAnsi="Times New Roman" w:cs="Times New Roman"/>
          <w:sz w:val="24"/>
          <w:szCs w:val="24"/>
        </w:rPr>
        <w:br/>
        <w:t xml:space="preserve">• 2022 </w:t>
      </w:r>
      <w:r w:rsidR="00F27258">
        <w:rPr>
          <w:rFonts w:ascii="Times New Roman" w:hAnsi="Times New Roman" w:cs="Times New Roman"/>
          <w:sz w:val="24"/>
          <w:szCs w:val="24"/>
        </w:rPr>
        <w:t>=</w:t>
      </w:r>
      <w:r w:rsidRPr="00B60137">
        <w:rPr>
          <w:rFonts w:ascii="Times New Roman" w:hAnsi="Times New Roman" w:cs="Times New Roman"/>
          <w:sz w:val="24"/>
          <w:szCs w:val="24"/>
        </w:rPr>
        <w:t xml:space="preserve"> pilot digitization phase, partial coverage, paper/electronic mix; risk of missing tables for some statements, requiring re-entry.</w:t>
      </w:r>
    </w:p>
    <w:p w14:paraId="0A0333D4" w14:textId="6BD55F2B"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2023 </w:t>
      </w:r>
      <w:r w:rsidR="00F27258">
        <w:rPr>
          <w:rFonts w:ascii="Times New Roman" w:hAnsi="Times New Roman" w:cs="Times New Roman"/>
          <w:sz w:val="24"/>
          <w:szCs w:val="24"/>
        </w:rPr>
        <w:t>=</w:t>
      </w:r>
      <w:r w:rsidRPr="00B60137">
        <w:rPr>
          <w:rFonts w:ascii="Times New Roman" w:hAnsi="Times New Roman" w:cs="Times New Roman"/>
          <w:sz w:val="24"/>
          <w:szCs w:val="24"/>
        </w:rPr>
        <w:t xml:space="preserve"> much higher volumes on the platform, but access frictions (no bulk export, limited accounts, automatic refreshes interrupting downloads, unstable year filter). Hence the recommendation for a technical protocol with the data-holding authority: server/API access, authorized bulk copying, and official letters (SG </w:t>
      </w:r>
      <w:r w:rsidR="00F27258">
        <w:rPr>
          <w:rFonts w:ascii="Times New Roman" w:hAnsi="Times New Roman" w:cs="Times New Roman"/>
          <w:sz w:val="24"/>
          <w:szCs w:val="24"/>
        </w:rPr>
        <w:t>- &gt;</w:t>
      </w:r>
      <w:r w:rsidRPr="00B60137">
        <w:rPr>
          <w:rFonts w:ascii="Times New Roman" w:hAnsi="Times New Roman" w:cs="Times New Roman"/>
          <w:sz w:val="24"/>
          <w:szCs w:val="24"/>
        </w:rPr>
        <w:t xml:space="preserve"> Finance) to secure the procedure.</w:t>
      </w:r>
      <w:r w:rsidRPr="00B60137">
        <w:rPr>
          <w:rFonts w:ascii="Times New Roman" w:hAnsi="Times New Roman" w:cs="Times New Roman"/>
          <w:sz w:val="24"/>
          <w:szCs w:val="24"/>
        </w:rPr>
        <w:br/>
        <w:t xml:space="preserve">In parallel, administrative sources (customs, taxation, public accounts, BCEAO/UEMOA) feed sector coverage and cross-account consistency; progressive integration of 2023 data with 2022 </w:t>
      </w:r>
      <w:r w:rsidRPr="00B60137">
        <w:rPr>
          <w:rFonts w:ascii="Times New Roman" w:hAnsi="Times New Roman" w:cs="Times New Roman"/>
          <w:sz w:val="24"/>
          <w:szCs w:val="24"/>
        </w:rPr>
        <w:lastRenderedPageBreak/>
        <w:t>backfill is planned as access issues are resolved and automated extractions (internal scripts) are stabilized.</w:t>
      </w:r>
    </w:p>
    <w:p w14:paraId="1EA06DC1" w14:textId="77777777" w:rsidR="00891E45" w:rsidRP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7.4 Surveys to be carried out and sequencing</w:t>
      </w:r>
    </w:p>
    <w:p w14:paraId="37E812D3" w14:textId="0B9F4EFF"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Rebasing mobilizes a basket of surveys: household living conditions, business (including trade, transport), sector modules, agriculture, and supplements on the informal economy and cross-border flows. The mission stressed the importance of involving national accountants very early in designing questionnaires and tabulation plans to ensure accounting usability and limit information loss between survey production and national accounts.</w:t>
      </w:r>
    </w:p>
    <w:p w14:paraId="7A8623BD" w14:textId="77777777" w:rsidR="00891E45" w:rsidRP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7.5 SUT/TES, TES balancing and series</w:t>
      </w:r>
    </w:p>
    <w:p w14:paraId="704AE22E"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The technical core of the exercise rests on building the SUT/TES and the associated balancing. The chosen option is to organize a bimonthly cycle combining short in-country missions and remote support, with a CEA</w:t>
      </w:r>
      <w:r w:rsidR="00F27258">
        <w:rPr>
          <w:rFonts w:ascii="Times New Roman" w:hAnsi="Times New Roman" w:cs="Times New Roman"/>
          <w:sz w:val="24"/>
          <w:szCs w:val="24"/>
        </w:rPr>
        <w:t>-</w:t>
      </w:r>
      <w:r w:rsidRPr="00B60137">
        <w:rPr>
          <w:rFonts w:ascii="Times New Roman" w:hAnsi="Times New Roman" w:cs="Times New Roman"/>
          <w:sz w:val="24"/>
          <w:szCs w:val="24"/>
        </w:rPr>
        <w:t>CEDEAO</w:t>
      </w:r>
      <w:r w:rsidR="00F27258">
        <w:rPr>
          <w:rFonts w:ascii="Times New Roman" w:hAnsi="Times New Roman" w:cs="Times New Roman"/>
          <w:sz w:val="24"/>
          <w:szCs w:val="24"/>
        </w:rPr>
        <w:t>-</w:t>
      </w:r>
      <w:r w:rsidRPr="00B60137">
        <w:rPr>
          <w:rFonts w:ascii="Times New Roman" w:hAnsi="Times New Roman" w:cs="Times New Roman"/>
          <w:sz w:val="24"/>
          <w:szCs w:val="24"/>
        </w:rPr>
        <w:t>INSEED mix:</w:t>
      </w:r>
    </w:p>
    <w:p w14:paraId="1D6DCBEC"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CEA/STATAFRIC (Tunis): SUT/TES modules, methods for exploiting data, and “new technologies” to accelerate the processing pipeline.</w:t>
      </w:r>
    </w:p>
    <w:p w14:paraId="5D26F514" w14:textId="1834EEC9"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CEDEAO: recurring support by a dedicated expert, close follow-up and consolidation between missions (see § 7.7).</w:t>
      </w:r>
    </w:p>
    <w:p w14:paraId="6A6741B1" w14:textId="77777777" w:rsidR="00891E45" w:rsidRP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7.6 Prices, deflators and volumes</w:t>
      </w:r>
    </w:p>
    <w:p w14:paraId="3A94E498" w14:textId="7A44D7B5"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The “prices</w:t>
      </w:r>
      <w:r w:rsidR="00F27258">
        <w:rPr>
          <w:rFonts w:ascii="Times New Roman" w:hAnsi="Times New Roman" w:cs="Times New Roman"/>
          <w:sz w:val="24"/>
          <w:szCs w:val="24"/>
        </w:rPr>
        <w:t>-</w:t>
      </w:r>
      <w:r w:rsidRPr="00B60137">
        <w:rPr>
          <w:rFonts w:ascii="Times New Roman" w:hAnsi="Times New Roman" w:cs="Times New Roman"/>
          <w:sz w:val="24"/>
          <w:szCs w:val="24"/>
        </w:rPr>
        <w:t>volumes” strategy emphasizes: (i) deflators based on sources consistent by industry/product, (ii) volume chains compatible across sectors (goods, market/non-market services), (iii) alignment of volume/price aggregates with SUT/TES balances. These items are scheduled in the 2026 cycle along with balancing and documentation.</w:t>
      </w:r>
    </w:p>
    <w:p w14:paraId="6219D417" w14:textId="77777777" w:rsidR="00891E45" w:rsidRP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7.7 Transition to SNA 2025 and management of breaks</w:t>
      </w:r>
    </w:p>
    <w:p w14:paraId="7D127D5F" w14:textId="13EA53DE" w:rsid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Exchanges with the Resident Coordinator underscored the desire to avoid “missing the window” for SNA 2025 while keeping realistic sequencing. Recommendation: finalize the rebasing under SNA 2008 (base 2023 if validated), document points of convergence (digital economy, new assets) and plan a gradual transition to SNA 2025, so as to avoid an immediate re-rebasing and preserve resources.</w:t>
      </w:r>
    </w:p>
    <w:p w14:paraId="77B61A1E" w14:textId="77777777" w:rsidR="00891E45" w:rsidRPr="00B60137" w:rsidRDefault="00891E45" w:rsidP="00D93DF5">
      <w:pPr>
        <w:jc w:val="both"/>
        <w:rPr>
          <w:rFonts w:ascii="Times New Roman" w:hAnsi="Times New Roman" w:cs="Times New Roman"/>
          <w:sz w:val="24"/>
          <w:szCs w:val="24"/>
        </w:rPr>
      </w:pPr>
    </w:p>
    <w:p w14:paraId="4960A3C4" w14:textId="77777777" w:rsidR="00B60137" w:rsidRPr="00B60137" w:rsidRDefault="00B60137" w:rsidP="00D93DF5">
      <w:pPr>
        <w:numPr>
          <w:ilvl w:val="0"/>
          <w:numId w:val="5"/>
        </w:numPr>
        <w:jc w:val="both"/>
        <w:rPr>
          <w:rFonts w:ascii="Times New Roman" w:hAnsi="Times New Roman" w:cs="Times New Roman"/>
          <w:b/>
          <w:bCs/>
          <w:sz w:val="24"/>
          <w:szCs w:val="24"/>
        </w:rPr>
      </w:pPr>
      <w:r w:rsidRPr="00B60137">
        <w:rPr>
          <w:rFonts w:ascii="Times New Roman" w:hAnsi="Times New Roman" w:cs="Times New Roman"/>
          <w:b/>
          <w:bCs/>
          <w:sz w:val="24"/>
          <w:szCs w:val="24"/>
        </w:rPr>
        <w:t>Capacity building and training</w:t>
      </w:r>
    </w:p>
    <w:p w14:paraId="5EBFE0C6" w14:textId="77777777" w:rsidR="00891E45" w:rsidRP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8.1 Needs expressed</w:t>
      </w:r>
    </w:p>
    <w:p w14:paraId="1B777298" w14:textId="021EF715"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Sessions at INSEED highlighted: (i) a structured need for training (beyond current on-the-job learning), (ii) the need to minimize time away from production (short intensive formats), (iii) simultaneous upskilling on SUT/TES, use of digitized sources and IT tooling (scripts, automations).</w:t>
      </w:r>
      <w:r w:rsidRPr="00B60137">
        <w:rPr>
          <w:rFonts w:ascii="Times New Roman" w:hAnsi="Times New Roman" w:cs="Times New Roman"/>
          <w:sz w:val="24"/>
          <w:szCs w:val="24"/>
        </w:rPr>
        <w:br/>
        <w:t xml:space="preserve">An important reminder: involve national accountants from the survey design stage (questionnaires, </w:t>
      </w:r>
      <w:r w:rsidRPr="00B60137">
        <w:rPr>
          <w:rFonts w:ascii="Times New Roman" w:hAnsi="Times New Roman" w:cs="Times New Roman"/>
          <w:sz w:val="24"/>
          <w:szCs w:val="24"/>
        </w:rPr>
        <w:lastRenderedPageBreak/>
        <w:t>sampling plans, target tabulations) to ensure effective use of results in the accounts. This recommendation was formalized by partners, based on recent harmonization experiences.</w:t>
      </w:r>
    </w:p>
    <w:p w14:paraId="183DF24C" w14:textId="77777777" w:rsidR="00891E45" w:rsidRP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8.2 Support offer and pedagogical architecture</w:t>
      </w:r>
    </w:p>
    <w:p w14:paraId="7B86A8A9"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CEA / STATAFRIC (Tunis): SUT/TES modules (construction, balancing, extensions), innovative techniques for exploiting data (data engineering, automated extractions, quality controls), and mixed-mode support (on-site + remote).</w:t>
      </w:r>
    </w:p>
    <w:p w14:paraId="2CD700E7"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CEDEAO: a recurring expert (~2 weeks/month) who can follow the work, co-develop tools, and ensure continuity between missions/trainings.</w:t>
      </w:r>
    </w:p>
    <w:p w14:paraId="7B0FD419"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UEMOA/BCEAO: contributions on financial accounts, regional standardization, participation in consistency reviews.</w:t>
      </w:r>
    </w:p>
    <w:p w14:paraId="5073E345" w14:textId="2948C862"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Recommended format. A modular pathway of 10</w:t>
      </w:r>
      <w:r w:rsidR="00F27258">
        <w:rPr>
          <w:rFonts w:ascii="Times New Roman" w:hAnsi="Times New Roman" w:cs="Times New Roman"/>
          <w:sz w:val="24"/>
          <w:szCs w:val="24"/>
        </w:rPr>
        <w:t>-</w:t>
      </w:r>
      <w:r w:rsidRPr="00B60137">
        <w:rPr>
          <w:rFonts w:ascii="Times New Roman" w:hAnsi="Times New Roman" w:cs="Times New Roman"/>
          <w:sz w:val="24"/>
          <w:szCs w:val="24"/>
        </w:rPr>
        <w:t>12 days per theme, alternating on-site workshops (hands-on SUT/TES using national data, integration of financial statements) and remote sessions (extraction scripts, controls, documentation). Objective: maintain efficiency (few long absences), anchor learning in deliverables, and capitalize via procedure sheets.</w:t>
      </w:r>
    </w:p>
    <w:p w14:paraId="36971E19" w14:textId="77777777" w:rsidR="00891E45" w:rsidRP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8.3 Training governance and sustainability</w:t>
      </w:r>
    </w:p>
    <w:p w14:paraId="6350C6A0"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Training roles matrix: CEA leads SUT/TES content and the data pipeline; CEDEAO ensures continuous follow-up and targeted support; INSEED coordinates trainee selection, module prerequisites, and embedding in the production calendar.</w:t>
      </w:r>
    </w:p>
    <w:p w14:paraId="08E2B4CC" w14:textId="2CE0CBB5"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Living documentation: creation of an internal repository (scripts, SUT/TES templates, checklists), updated as workshops progress and shared with partners for review. (Aligned with the practice mentioned of “standard baseline tables” and tool-supported accompaniment.)</w:t>
      </w:r>
      <w:r w:rsidRPr="00B60137">
        <w:rPr>
          <w:rFonts w:ascii="Times New Roman" w:hAnsi="Times New Roman" w:cs="Times New Roman"/>
          <w:sz w:val="24"/>
          <w:szCs w:val="24"/>
        </w:rPr>
        <w:br/>
        <w:t>• Monitoring indicators: number of teams trained by area (accounts, methods, IT), rate of flow automation (financial statement extractions, administrative imports), production milestones (SUT, TES, deflators), and written feedback at each bimonthly sprint.</w:t>
      </w:r>
    </w:p>
    <w:p w14:paraId="7C3EAAB5" w14:textId="5FB2EFF4" w:rsidR="00B60137" w:rsidRPr="00B60137"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8.4 Immediate practical arrangements (3</w:t>
      </w:r>
      <w:r w:rsidR="00F27258">
        <w:rPr>
          <w:rFonts w:ascii="Times New Roman" w:hAnsi="Times New Roman" w:cs="Times New Roman"/>
          <w:b/>
          <w:bCs/>
          <w:sz w:val="24"/>
          <w:szCs w:val="24"/>
        </w:rPr>
        <w:t>-</w:t>
      </w:r>
      <w:r w:rsidRPr="00B60137">
        <w:rPr>
          <w:rFonts w:ascii="Times New Roman" w:hAnsi="Times New Roman" w:cs="Times New Roman"/>
          <w:b/>
          <w:bCs/>
          <w:sz w:val="24"/>
          <w:szCs w:val="24"/>
        </w:rPr>
        <w:t>6 months)</w:t>
      </w:r>
    </w:p>
    <w:p w14:paraId="0B27CF3A" w14:textId="77777777" w:rsidR="00B60137" w:rsidRPr="00B60137" w:rsidRDefault="00B60137" w:rsidP="00D93DF5">
      <w:pPr>
        <w:numPr>
          <w:ilvl w:val="0"/>
          <w:numId w:val="6"/>
        </w:numPr>
        <w:jc w:val="both"/>
        <w:rPr>
          <w:rFonts w:ascii="Times New Roman" w:hAnsi="Times New Roman" w:cs="Times New Roman"/>
          <w:sz w:val="24"/>
          <w:szCs w:val="24"/>
        </w:rPr>
      </w:pPr>
      <w:r w:rsidRPr="00B60137">
        <w:rPr>
          <w:rFonts w:ascii="Times New Roman" w:hAnsi="Times New Roman" w:cs="Times New Roman"/>
          <w:sz w:val="24"/>
          <w:szCs w:val="24"/>
        </w:rPr>
        <w:t>Launch SUT/TES modules (CEA/Stats Afrique): focus on SUT architecture, product/industry classifications, balancing loops and documentation.</w:t>
      </w:r>
    </w:p>
    <w:p w14:paraId="1145A616" w14:textId="77777777" w:rsidR="00B60137" w:rsidRPr="00B60137" w:rsidRDefault="00B60137" w:rsidP="00D93DF5">
      <w:pPr>
        <w:numPr>
          <w:ilvl w:val="0"/>
          <w:numId w:val="6"/>
        </w:numPr>
        <w:jc w:val="both"/>
        <w:rPr>
          <w:rFonts w:ascii="Times New Roman" w:hAnsi="Times New Roman" w:cs="Times New Roman"/>
          <w:sz w:val="24"/>
          <w:szCs w:val="24"/>
        </w:rPr>
      </w:pPr>
      <w:r w:rsidRPr="00B60137">
        <w:rPr>
          <w:rFonts w:ascii="Times New Roman" w:hAnsi="Times New Roman" w:cs="Times New Roman"/>
          <w:sz w:val="24"/>
          <w:szCs w:val="24"/>
        </w:rPr>
        <w:t>“Enterprise data” workshop: server/API protocol with the data-holding authority, bulk extraction of the 2023 vintage, 2022 clean-up, and an import pipeline into the SUT tool.</w:t>
      </w:r>
    </w:p>
    <w:p w14:paraId="38014E71" w14:textId="77777777" w:rsidR="00B60137" w:rsidRPr="00B60137" w:rsidRDefault="00B60137" w:rsidP="00D93DF5">
      <w:pPr>
        <w:numPr>
          <w:ilvl w:val="0"/>
          <w:numId w:val="6"/>
        </w:numPr>
        <w:jc w:val="both"/>
        <w:rPr>
          <w:rFonts w:ascii="Times New Roman" w:hAnsi="Times New Roman" w:cs="Times New Roman"/>
          <w:sz w:val="24"/>
          <w:szCs w:val="24"/>
        </w:rPr>
      </w:pPr>
      <w:r w:rsidRPr="00B60137">
        <w:rPr>
          <w:rFonts w:ascii="Times New Roman" w:hAnsi="Times New Roman" w:cs="Times New Roman"/>
          <w:sz w:val="24"/>
          <w:szCs w:val="24"/>
        </w:rPr>
        <w:t>CEDEAO mentoring: onboarding of the recurring expert (workload plan, monthly objectives, deliverables), with a shared logbook and “sprint reviews.”</w:t>
      </w:r>
    </w:p>
    <w:p w14:paraId="252B2496" w14:textId="77777777" w:rsidR="00B60137" w:rsidRPr="00B60137" w:rsidRDefault="00B60137" w:rsidP="00D93DF5">
      <w:pPr>
        <w:numPr>
          <w:ilvl w:val="0"/>
          <w:numId w:val="6"/>
        </w:numPr>
        <w:jc w:val="both"/>
        <w:rPr>
          <w:rFonts w:ascii="Times New Roman" w:hAnsi="Times New Roman" w:cs="Times New Roman"/>
          <w:sz w:val="24"/>
          <w:szCs w:val="24"/>
        </w:rPr>
      </w:pPr>
      <w:r w:rsidRPr="00B60137">
        <w:rPr>
          <w:rFonts w:ascii="Times New Roman" w:hAnsi="Times New Roman" w:cs="Times New Roman"/>
          <w:sz w:val="24"/>
          <w:szCs w:val="24"/>
        </w:rPr>
        <w:t>National Accountants ↔ Survey Teams integration: joint session to lock down needs, target tables, and the microdata required for accounting use.</w:t>
      </w:r>
    </w:p>
    <w:p w14:paraId="7C8D3657" w14:textId="77777777" w:rsidR="00B60137" w:rsidRPr="00BC258A" w:rsidRDefault="00B60137" w:rsidP="00D93DF5">
      <w:pPr>
        <w:jc w:val="both"/>
        <w:rPr>
          <w:rFonts w:ascii="Times New Roman" w:hAnsi="Times New Roman" w:cs="Times New Roman"/>
          <w:sz w:val="24"/>
          <w:szCs w:val="24"/>
        </w:rPr>
      </w:pPr>
    </w:p>
    <w:p w14:paraId="0C6FEFDF" w14:textId="77777777" w:rsidR="00CC2BDB" w:rsidRDefault="00CC2BDB">
      <w:pPr>
        <w:rPr>
          <w:rFonts w:ascii="Times New Roman" w:hAnsi="Times New Roman" w:cs="Times New Roman"/>
          <w:b/>
          <w:bCs/>
          <w:sz w:val="24"/>
          <w:szCs w:val="24"/>
        </w:rPr>
      </w:pPr>
      <w:r>
        <w:rPr>
          <w:rFonts w:ascii="Times New Roman" w:hAnsi="Times New Roman" w:cs="Times New Roman"/>
          <w:b/>
          <w:bCs/>
          <w:sz w:val="24"/>
          <w:szCs w:val="24"/>
        </w:rPr>
        <w:br w:type="page"/>
      </w:r>
    </w:p>
    <w:p w14:paraId="3F38615F" w14:textId="079579D7" w:rsidR="00B60137" w:rsidRPr="00B60137" w:rsidRDefault="00B60137" w:rsidP="00D93DF5">
      <w:pPr>
        <w:numPr>
          <w:ilvl w:val="0"/>
          <w:numId w:val="11"/>
        </w:numPr>
        <w:jc w:val="both"/>
        <w:rPr>
          <w:rFonts w:ascii="Times New Roman" w:hAnsi="Times New Roman" w:cs="Times New Roman"/>
          <w:b/>
          <w:bCs/>
          <w:sz w:val="24"/>
          <w:szCs w:val="24"/>
        </w:rPr>
      </w:pPr>
      <w:r w:rsidRPr="00B60137">
        <w:rPr>
          <w:rFonts w:ascii="Times New Roman" w:hAnsi="Times New Roman" w:cs="Times New Roman"/>
          <w:b/>
          <w:bCs/>
          <w:sz w:val="24"/>
          <w:szCs w:val="24"/>
        </w:rPr>
        <w:lastRenderedPageBreak/>
        <w:t>Organization, HR, and sustainability of skills</w:t>
      </w:r>
    </w:p>
    <w:p w14:paraId="3E9C8DCB" w14:textId="77777777" w:rsidR="00891E45" w:rsidRP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9.1 HR findings at INSEED</w:t>
      </w:r>
    </w:p>
    <w:p w14:paraId="70FC5AFE" w14:textId="16F876F2"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The day dedicated to human resource needs confirmed the absence of a formal continuing training plan and a reliance on learning “on the job.” A structured training program tied to the national accounts production calendar was requested (to avoid peaks in absences and smooth workloads).</w:t>
      </w:r>
      <w:r w:rsidRPr="00B60137">
        <w:rPr>
          <w:rFonts w:ascii="Times New Roman" w:hAnsi="Times New Roman" w:cs="Times New Roman"/>
          <w:sz w:val="24"/>
          <w:szCs w:val="24"/>
        </w:rPr>
        <w:br/>
        <w:t>Management also noted the operational pressure caused by still-not-streamlined access to digitized financial statements (EF), which multiplies manual handling and IT bottlenecks. This requires hybrid “stat-data” profiles (accounts + scripts) and stronger cooperation with IT to secure batch extractions.</w:t>
      </w:r>
    </w:p>
    <w:p w14:paraId="44407DCD" w14:textId="77777777" w:rsidR="00891E45" w:rsidRP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9.2 Capacity-building setup and the role of partners</w:t>
      </w:r>
    </w:p>
    <w:p w14:paraId="0B8AF899"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ECOWAS confirmed it will provide a dedicated expert, available roughly two weeks per month, to ensure continuity, skills transfer, and follow-up between workshops; the option to fund targeted consultants was also discussed.</w:t>
      </w:r>
    </w:p>
    <w:p w14:paraId="1C3BA82E" w14:textId="6D6FB7C8"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ECA positioned itself as the technical lead for SUT/TES (Supply and Use Tables / Input</w:t>
      </w:r>
      <w:r w:rsidR="00F27258">
        <w:rPr>
          <w:rFonts w:ascii="Times New Roman" w:hAnsi="Times New Roman" w:cs="Times New Roman"/>
          <w:sz w:val="24"/>
          <w:szCs w:val="24"/>
        </w:rPr>
        <w:t>-</w:t>
      </w:r>
      <w:r w:rsidRPr="00B60137">
        <w:rPr>
          <w:rFonts w:ascii="Times New Roman" w:hAnsi="Times New Roman" w:cs="Times New Roman"/>
          <w:sz w:val="24"/>
          <w:szCs w:val="24"/>
        </w:rPr>
        <w:t>Output Tables), data exploitation methods, and tooling (scripts/pipelines), via STATAFRIC (Tunis) and frequent missions.</w:t>
      </w:r>
    </w:p>
    <w:p w14:paraId="6594A57D" w14:textId="77777777" w:rsidR="00891E45" w:rsidRP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9.3 Target operating model: “production + learning”</w:t>
      </w:r>
    </w:p>
    <w:p w14:paraId="35B864A4" w14:textId="77777777" w:rsidR="00891E45"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Proposal endorsed in session:</w:t>
      </w:r>
      <w:r w:rsidR="00891E45">
        <w:rPr>
          <w:rFonts w:ascii="Times New Roman" w:hAnsi="Times New Roman" w:cs="Times New Roman"/>
          <w:sz w:val="24"/>
          <w:szCs w:val="24"/>
        </w:rPr>
        <w:t xml:space="preserve"> </w:t>
      </w:r>
    </w:p>
    <w:p w14:paraId="48B0E496"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Mixed teams by stream (national accounts, IT/data engineering, administrative sources) to co-produce SUT/TES and industrialize data pipelines (financial statements, customs, taxation).</w:t>
      </w:r>
      <w:r w:rsidRPr="00B60137">
        <w:rPr>
          <w:rFonts w:ascii="Times New Roman" w:hAnsi="Times New Roman" w:cs="Times New Roman"/>
          <w:sz w:val="24"/>
          <w:szCs w:val="24"/>
        </w:rPr>
        <w:br/>
        <w:t>• Biweekly sprints (2</w:t>
      </w:r>
      <w:r w:rsidR="00F27258">
        <w:rPr>
          <w:rFonts w:ascii="Times New Roman" w:hAnsi="Times New Roman" w:cs="Times New Roman"/>
          <w:sz w:val="24"/>
          <w:szCs w:val="24"/>
        </w:rPr>
        <w:t>-</w:t>
      </w:r>
      <w:r w:rsidRPr="00B60137">
        <w:rPr>
          <w:rFonts w:ascii="Times New Roman" w:hAnsi="Times New Roman" w:cs="Times New Roman"/>
          <w:sz w:val="24"/>
          <w:szCs w:val="24"/>
        </w:rPr>
        <w:t>3 weeks) pacing production and training, with sprint reviews anchored in the RC/partners to quickly remove roadblocks.</w:t>
      </w:r>
    </w:p>
    <w:p w14:paraId="37AFA163" w14:textId="453E1D64"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Workload plan aligned with 2025</w:t>
      </w:r>
      <w:r w:rsidR="00F27258">
        <w:rPr>
          <w:rFonts w:ascii="Times New Roman" w:hAnsi="Times New Roman" w:cs="Times New Roman"/>
          <w:sz w:val="24"/>
          <w:szCs w:val="24"/>
        </w:rPr>
        <w:t>-</w:t>
      </w:r>
      <w:r w:rsidRPr="00B60137">
        <w:rPr>
          <w:rFonts w:ascii="Times New Roman" w:hAnsi="Times New Roman" w:cs="Times New Roman"/>
          <w:sz w:val="24"/>
          <w:szCs w:val="24"/>
        </w:rPr>
        <w:t>2026 milestones (base-year decision, 2023 EF extraction, 2022 clean-up, first SUT/TES draft, then deflators/volumes).</w:t>
      </w:r>
    </w:p>
    <w:p w14:paraId="708102EC" w14:textId="77777777" w:rsidR="00891E45"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9.4 Sustainability: documentation, mobility, and handover</w:t>
      </w:r>
    </w:p>
    <w:p w14:paraId="7632EF3B" w14:textId="77777777" w:rsidR="00891E45" w:rsidRPr="00F27258"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To sustain skills:</w:t>
      </w:r>
    </w:p>
    <w:p w14:paraId="67CF210A" w14:textId="1B10A398" w:rsid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Institutionalize an internal repository (scripts, SUT/TES templates, quality checklists, extraction procedures) enriched after each mission/workshop, with cross-reviews by ECA/ECOWAS.</w:t>
      </w:r>
      <w:r w:rsidRPr="00B60137">
        <w:rPr>
          <w:rFonts w:ascii="Times New Roman" w:hAnsi="Times New Roman" w:cs="Times New Roman"/>
          <w:sz w:val="24"/>
          <w:szCs w:val="24"/>
        </w:rPr>
        <w:br/>
        <w:t>• Plan internal backstops (junior/senior pairings) in key SUT/TES and data-pipeline roles to limit knowledge concentration risks (aligned with the idea of continuous follow-up by the ECOWAS expert).</w:t>
      </w:r>
      <w:r w:rsidRPr="00B60137">
        <w:rPr>
          <w:rFonts w:ascii="Times New Roman" w:hAnsi="Times New Roman" w:cs="Times New Roman"/>
          <w:sz w:val="24"/>
          <w:szCs w:val="24"/>
        </w:rPr>
        <w:br/>
        <w:t>• Coordinate periodic reviews with WAEMU/BCEAO to strengthen the real-accounts ↔ financial-accounts linkage and secure handovers.</w:t>
      </w:r>
    </w:p>
    <w:p w14:paraId="5919E780" w14:textId="77777777" w:rsidR="00891E45" w:rsidRPr="00B60137" w:rsidRDefault="00891E45" w:rsidP="00D93DF5">
      <w:pPr>
        <w:jc w:val="both"/>
        <w:rPr>
          <w:rFonts w:ascii="Times New Roman" w:hAnsi="Times New Roman" w:cs="Times New Roman"/>
          <w:sz w:val="24"/>
          <w:szCs w:val="24"/>
        </w:rPr>
      </w:pPr>
    </w:p>
    <w:p w14:paraId="103360D1" w14:textId="77777777" w:rsidR="00B60137" w:rsidRPr="00B60137" w:rsidRDefault="00B60137" w:rsidP="00D93DF5">
      <w:pPr>
        <w:numPr>
          <w:ilvl w:val="0"/>
          <w:numId w:val="12"/>
        </w:numPr>
        <w:jc w:val="both"/>
        <w:rPr>
          <w:rFonts w:ascii="Times New Roman" w:hAnsi="Times New Roman" w:cs="Times New Roman"/>
          <w:b/>
          <w:bCs/>
          <w:sz w:val="24"/>
          <w:szCs w:val="24"/>
        </w:rPr>
      </w:pPr>
      <w:r w:rsidRPr="00B60137">
        <w:rPr>
          <w:rFonts w:ascii="Times New Roman" w:hAnsi="Times New Roman" w:cs="Times New Roman"/>
          <w:b/>
          <w:bCs/>
          <w:sz w:val="24"/>
          <w:szCs w:val="24"/>
        </w:rPr>
        <w:t>Communication and change management</w:t>
      </w:r>
    </w:p>
    <w:p w14:paraId="1E15DFC9" w14:textId="77777777"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lastRenderedPageBreak/>
        <w:t>Starting point. At INSEED, a communication strategy exists “on paper” but is not fully applied day-to-day; teams recommend shifting to continuous communication (not only during operations), led by a dedicated unit that centralizes messages, evidence (data), and channels.</w:t>
      </w:r>
    </w:p>
    <w:p w14:paraId="2740C616" w14:textId="77777777" w:rsidR="00891E45" w:rsidRPr="00F27258"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Target audiences and messages.</w:t>
      </w:r>
    </w:p>
    <w:p w14:paraId="4836DBCA" w14:textId="65964104"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National authorities (ministries, SG): align on progress status, 2025</w:t>
      </w:r>
      <w:r w:rsidR="00F27258">
        <w:rPr>
          <w:rFonts w:ascii="Times New Roman" w:hAnsi="Times New Roman" w:cs="Times New Roman"/>
          <w:sz w:val="24"/>
          <w:szCs w:val="24"/>
        </w:rPr>
        <w:t>-</w:t>
      </w:r>
      <w:r w:rsidRPr="00B60137">
        <w:rPr>
          <w:rFonts w:ascii="Times New Roman" w:hAnsi="Times New Roman" w:cs="Times New Roman"/>
          <w:sz w:val="24"/>
          <w:szCs w:val="24"/>
        </w:rPr>
        <w:t>2026 milestones, and prerequisites (server/API access for financial statements; authorization letters).</w:t>
      </w:r>
      <w:r w:rsidRPr="00B60137">
        <w:rPr>
          <w:rFonts w:ascii="Times New Roman" w:hAnsi="Times New Roman" w:cs="Times New Roman"/>
          <w:sz w:val="24"/>
          <w:szCs w:val="24"/>
        </w:rPr>
        <w:br/>
        <w:t>• Development partners/international community (IMF, World Bank, EU, AFD, LuxDev, ECOWAS, WAEMU/BCEAO): maintain a regular information thread via the Resident Coordinator (RC), share the single calendar and areas of support (training, expertise, surveys).</w:t>
      </w:r>
      <w:r w:rsidRPr="00B60137">
        <w:rPr>
          <w:rFonts w:ascii="Times New Roman" w:hAnsi="Times New Roman" w:cs="Times New Roman"/>
          <w:sz w:val="24"/>
          <w:szCs w:val="24"/>
        </w:rPr>
        <w:br/>
        <w:t xml:space="preserve">• Media/general public: explain what a rebasing is (better measurement, not “manipulation”), prevent misunderstandings (e.g., “rebasing </w:t>
      </w:r>
      <w:r w:rsidR="00F27258">
        <w:rPr>
          <w:rFonts w:ascii="Times New Roman" w:hAnsi="Times New Roman" w:cs="Times New Roman"/>
          <w:sz w:val="24"/>
          <w:szCs w:val="24"/>
        </w:rPr>
        <w:t>=</w:t>
      </w:r>
      <w:r w:rsidRPr="00B60137">
        <w:rPr>
          <w:rFonts w:ascii="Times New Roman" w:hAnsi="Times New Roman" w:cs="Times New Roman"/>
          <w:sz w:val="24"/>
          <w:szCs w:val="24"/>
        </w:rPr>
        <w:t xml:space="preserve"> losing funding windows”), and show benefits (better visibility of services/ICT/informal sector).</w:t>
      </w:r>
    </w:p>
    <w:p w14:paraId="7B9AAFF1" w14:textId="77777777"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Role of the Resident Coordinator (RC). The RC committed to orchestrate information and involve all partners (focal points, UNDP economist, etc.) in order to “start in the best possible way with everyone on board.” The RC also asked that all development partners be kept at the same level of information, including those outside the narrow “statistics circle.”</w:t>
      </w:r>
    </w:p>
    <w:p w14:paraId="785CAF67" w14:textId="211C8EE2"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Evidence of political buy-in. At the closing meeting (8 August), the Secretary-General confirmed that the mission’s objectives were achieved, that the country is “on track,” and reaffirmed the Government’s commitment to publish before end-2026 </w:t>
      </w:r>
      <w:r w:rsidR="00F27258">
        <w:rPr>
          <w:rFonts w:ascii="Times New Roman" w:hAnsi="Times New Roman" w:cs="Times New Roman"/>
          <w:sz w:val="24"/>
          <w:szCs w:val="24"/>
        </w:rPr>
        <w:t>-</w:t>
      </w:r>
      <w:r w:rsidRPr="00B60137">
        <w:rPr>
          <w:rFonts w:ascii="Times New Roman" w:hAnsi="Times New Roman" w:cs="Times New Roman"/>
          <w:sz w:val="24"/>
          <w:szCs w:val="24"/>
        </w:rPr>
        <w:t xml:space="preserve"> a key message to amplify.</w:t>
      </w:r>
    </w:p>
    <w:p w14:paraId="16C1F031" w14:textId="283890D1" w:rsidR="00B60137" w:rsidRPr="00B60137"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Communication action plan (6</w:t>
      </w:r>
      <w:r w:rsidR="00F27258" w:rsidRPr="00F27258">
        <w:rPr>
          <w:rFonts w:ascii="Times New Roman" w:hAnsi="Times New Roman" w:cs="Times New Roman"/>
          <w:b/>
          <w:bCs/>
          <w:sz w:val="24"/>
          <w:szCs w:val="24"/>
        </w:rPr>
        <w:t>-</w:t>
      </w:r>
      <w:r w:rsidRPr="00B60137">
        <w:rPr>
          <w:rFonts w:ascii="Times New Roman" w:hAnsi="Times New Roman" w:cs="Times New Roman"/>
          <w:b/>
          <w:bCs/>
          <w:sz w:val="24"/>
          <w:szCs w:val="24"/>
        </w:rPr>
        <w:t>9 months).</w:t>
      </w:r>
    </w:p>
    <w:p w14:paraId="29283F53" w14:textId="77777777" w:rsidR="00B60137" w:rsidRPr="00B60137" w:rsidRDefault="00B60137" w:rsidP="00D93DF5">
      <w:pPr>
        <w:numPr>
          <w:ilvl w:val="0"/>
          <w:numId w:val="13"/>
        </w:numPr>
        <w:jc w:val="both"/>
        <w:rPr>
          <w:rFonts w:ascii="Times New Roman" w:hAnsi="Times New Roman" w:cs="Times New Roman"/>
          <w:sz w:val="24"/>
          <w:szCs w:val="24"/>
        </w:rPr>
      </w:pPr>
      <w:r w:rsidRPr="00B60137">
        <w:rPr>
          <w:rFonts w:ascii="Times New Roman" w:hAnsi="Times New Roman" w:cs="Times New Roman"/>
          <w:sz w:val="24"/>
          <w:szCs w:val="24"/>
        </w:rPr>
        <w:t>Set up the INSEED rebasing communications unit: 1 lead + 1 backup; editorial charter; monthly editorial calendar; templates (briefs, Q&amp;A, press releases).</w:t>
      </w:r>
    </w:p>
    <w:p w14:paraId="08121D7C" w14:textId="4CDE3C11" w:rsidR="00B60137" w:rsidRPr="00B60137" w:rsidRDefault="00B60137" w:rsidP="00D93DF5">
      <w:pPr>
        <w:numPr>
          <w:ilvl w:val="0"/>
          <w:numId w:val="13"/>
        </w:numPr>
        <w:jc w:val="both"/>
        <w:rPr>
          <w:rFonts w:ascii="Times New Roman" w:hAnsi="Times New Roman" w:cs="Times New Roman"/>
          <w:sz w:val="24"/>
          <w:szCs w:val="24"/>
        </w:rPr>
      </w:pPr>
      <w:r w:rsidRPr="00B60137">
        <w:rPr>
          <w:rFonts w:ascii="Times New Roman" w:hAnsi="Times New Roman" w:cs="Times New Roman"/>
          <w:sz w:val="24"/>
          <w:szCs w:val="24"/>
        </w:rPr>
        <w:t>Biweekly RC/partners check-ins (30</w:t>
      </w:r>
      <w:r w:rsidR="00F27258">
        <w:rPr>
          <w:rFonts w:ascii="Times New Roman" w:hAnsi="Times New Roman" w:cs="Times New Roman"/>
          <w:sz w:val="24"/>
          <w:szCs w:val="24"/>
        </w:rPr>
        <w:t>-</w:t>
      </w:r>
      <w:r w:rsidRPr="00B60137">
        <w:rPr>
          <w:rFonts w:ascii="Times New Roman" w:hAnsi="Times New Roman" w:cs="Times New Roman"/>
          <w:sz w:val="24"/>
          <w:szCs w:val="24"/>
        </w:rPr>
        <w:t>45 min) with a “dashboard”: milestones, risks, needs (e.g., 2023 EF extraction, authorizations).</w:t>
      </w:r>
    </w:p>
    <w:p w14:paraId="3A01D8B7" w14:textId="77777777" w:rsidR="00B60137" w:rsidRPr="00B60137" w:rsidRDefault="00B60137" w:rsidP="00D93DF5">
      <w:pPr>
        <w:numPr>
          <w:ilvl w:val="0"/>
          <w:numId w:val="13"/>
        </w:numPr>
        <w:jc w:val="both"/>
        <w:rPr>
          <w:rFonts w:ascii="Times New Roman" w:hAnsi="Times New Roman" w:cs="Times New Roman"/>
          <w:sz w:val="24"/>
          <w:szCs w:val="24"/>
        </w:rPr>
      </w:pPr>
      <w:r w:rsidRPr="00B60137">
        <w:rPr>
          <w:rFonts w:ascii="Times New Roman" w:hAnsi="Times New Roman" w:cs="Times New Roman"/>
          <w:sz w:val="24"/>
          <w:szCs w:val="24"/>
        </w:rPr>
        <w:t>Public narrative: 3 explainer notes (“Why rebase,” “2022 vs 2023,” “What changes / does not change”) + 1 FAQ on misconceptions (funding windows, debt, comparability).</w:t>
      </w:r>
    </w:p>
    <w:p w14:paraId="73E3C6EF" w14:textId="77777777" w:rsidR="00B60137" w:rsidRPr="00B60137" w:rsidRDefault="00B60137" w:rsidP="00D93DF5">
      <w:pPr>
        <w:numPr>
          <w:ilvl w:val="0"/>
          <w:numId w:val="13"/>
        </w:numPr>
        <w:jc w:val="both"/>
        <w:rPr>
          <w:rFonts w:ascii="Times New Roman" w:hAnsi="Times New Roman" w:cs="Times New Roman"/>
          <w:sz w:val="24"/>
          <w:szCs w:val="24"/>
        </w:rPr>
      </w:pPr>
      <w:r w:rsidRPr="00B60137">
        <w:rPr>
          <w:rFonts w:ascii="Times New Roman" w:hAnsi="Times New Roman" w:cs="Times New Roman"/>
          <w:sz w:val="24"/>
          <w:szCs w:val="24"/>
        </w:rPr>
        <w:t>Evidence through data: quarterly infographics on progress (EF coverage, surveys, SUT/TES).</w:t>
      </w:r>
    </w:p>
    <w:p w14:paraId="0453B298" w14:textId="470A2D38" w:rsidR="00B60137" w:rsidRPr="00B60137" w:rsidRDefault="00B60137" w:rsidP="00D93DF5">
      <w:pPr>
        <w:numPr>
          <w:ilvl w:val="0"/>
          <w:numId w:val="13"/>
        </w:numPr>
        <w:jc w:val="both"/>
        <w:rPr>
          <w:rFonts w:ascii="Times New Roman" w:hAnsi="Times New Roman" w:cs="Times New Roman"/>
          <w:sz w:val="24"/>
          <w:szCs w:val="24"/>
        </w:rPr>
      </w:pPr>
      <w:r w:rsidRPr="00B60137">
        <w:rPr>
          <w:rFonts w:ascii="Times New Roman" w:hAnsi="Times New Roman" w:cs="Times New Roman"/>
          <w:sz w:val="24"/>
          <w:szCs w:val="24"/>
        </w:rPr>
        <w:t>Logistics for EF access: communicate proactively on the server/API protocol and the SG</w:t>
      </w:r>
      <w:r w:rsidR="00F27258">
        <w:rPr>
          <w:rFonts w:ascii="Times New Roman" w:hAnsi="Times New Roman" w:cs="Times New Roman"/>
          <w:sz w:val="24"/>
          <w:szCs w:val="24"/>
        </w:rPr>
        <w:t>- &gt;</w:t>
      </w:r>
      <w:r w:rsidRPr="00B60137">
        <w:rPr>
          <w:rFonts w:ascii="Times New Roman" w:hAnsi="Times New Roman" w:cs="Times New Roman"/>
          <w:sz w:val="24"/>
          <w:szCs w:val="24"/>
        </w:rPr>
        <w:t>Finance letter to avoid any suspicion of opacity.</w:t>
      </w:r>
    </w:p>
    <w:p w14:paraId="19F716C3" w14:textId="77777777" w:rsidR="00B60137" w:rsidRPr="00B60137" w:rsidRDefault="00B60137" w:rsidP="00D93DF5">
      <w:pPr>
        <w:numPr>
          <w:ilvl w:val="0"/>
          <w:numId w:val="14"/>
        </w:numPr>
        <w:jc w:val="both"/>
        <w:rPr>
          <w:rFonts w:ascii="Times New Roman" w:hAnsi="Times New Roman" w:cs="Times New Roman"/>
          <w:sz w:val="24"/>
          <w:szCs w:val="24"/>
        </w:rPr>
      </w:pPr>
      <w:r w:rsidRPr="00B60137">
        <w:rPr>
          <w:rFonts w:ascii="Times New Roman" w:hAnsi="Times New Roman" w:cs="Times New Roman"/>
          <w:sz w:val="24"/>
          <w:szCs w:val="24"/>
        </w:rPr>
        <w:t>Resources and financing</w:t>
      </w:r>
    </w:p>
    <w:p w14:paraId="30CC6051" w14:textId="77777777" w:rsidR="00891E45" w:rsidRDefault="00891E45" w:rsidP="00D93DF5">
      <w:pPr>
        <w:jc w:val="both"/>
        <w:rPr>
          <w:rFonts w:ascii="Times New Roman" w:hAnsi="Times New Roman" w:cs="Times New Roman"/>
          <w:sz w:val="24"/>
          <w:szCs w:val="24"/>
        </w:rPr>
      </w:pPr>
    </w:p>
    <w:p w14:paraId="7B8EF131" w14:textId="77777777" w:rsidR="00891E45" w:rsidRPr="00F27258"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Support architecture (who does what).</w:t>
      </w:r>
    </w:p>
    <w:p w14:paraId="1FAF7898" w14:textId="77777777" w:rsidR="00D93DF5"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ECA / STATAFRIC (Tunis): SUT/TES training, data processing methods, new technologies to accelerate the processing chain.</w:t>
      </w:r>
    </w:p>
    <w:p w14:paraId="2D999C62" w14:textId="77777777" w:rsidR="00D93DF5"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lastRenderedPageBreak/>
        <w:t>• ECOWAS: provision of an expert who can work ≈ 2 weeks per month to ensure continuity and follow-up between missions; ECOWAS can cover consultants (rather than operational costs).</w:t>
      </w:r>
    </w:p>
    <w:p w14:paraId="3730EA64" w14:textId="79112ED8"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WAEMU/BCEAO: contribution to regional coordination and financial accounts; presence in partner exchanges.</w:t>
      </w:r>
    </w:p>
    <w:p w14:paraId="6A9CD6F7" w14:textId="77777777"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Partners to mobilize/align. From the outset the RC listed the IMF, World Bank, EU, and bilateral agencies; objective: avoid silos and tie financing to milestones (surveys, EF extraction, SUT/TES).</w:t>
      </w:r>
    </w:p>
    <w:p w14:paraId="1DEFBD5D" w14:textId="77777777"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Political commitment / credibility. The SG congratulated the mission, noted the progress and the excellence of the partnership (ECA, ECOWAS, WAEMU), and reaffirmed the publication horizon before end-2026: this commitment strengthens predictability for donors.</w:t>
      </w:r>
    </w:p>
    <w:p w14:paraId="11406763" w14:textId="77777777"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Budget needs (main items).</w:t>
      </w:r>
    </w:p>
    <w:p w14:paraId="6ECB0931" w14:textId="77777777" w:rsidR="00B60137" w:rsidRPr="00B60137" w:rsidRDefault="00B60137" w:rsidP="00D93DF5">
      <w:pPr>
        <w:numPr>
          <w:ilvl w:val="0"/>
          <w:numId w:val="15"/>
        </w:numPr>
        <w:jc w:val="both"/>
        <w:rPr>
          <w:rFonts w:ascii="Times New Roman" w:hAnsi="Times New Roman" w:cs="Times New Roman"/>
          <w:sz w:val="24"/>
          <w:szCs w:val="24"/>
        </w:rPr>
      </w:pPr>
      <w:r w:rsidRPr="00B60137">
        <w:rPr>
          <w:rFonts w:ascii="Times New Roman" w:hAnsi="Times New Roman" w:cs="Times New Roman"/>
          <w:sz w:val="24"/>
          <w:szCs w:val="24"/>
        </w:rPr>
        <w:t>Access to and processing of enterprise data: set up server/API + automated extractions; if needed, short-term data/IT consultant support (potentially funded via ECOWAS).</w:t>
      </w:r>
    </w:p>
    <w:p w14:paraId="7E2CA0E5" w14:textId="77777777" w:rsidR="00B60137" w:rsidRPr="00B60137" w:rsidRDefault="00B60137" w:rsidP="00D93DF5">
      <w:pPr>
        <w:numPr>
          <w:ilvl w:val="0"/>
          <w:numId w:val="15"/>
        </w:numPr>
        <w:jc w:val="both"/>
        <w:rPr>
          <w:rFonts w:ascii="Times New Roman" w:hAnsi="Times New Roman" w:cs="Times New Roman"/>
          <w:sz w:val="24"/>
          <w:szCs w:val="24"/>
        </w:rPr>
      </w:pPr>
      <w:r w:rsidRPr="00B60137">
        <w:rPr>
          <w:rFonts w:ascii="Times New Roman" w:hAnsi="Times New Roman" w:cs="Times New Roman"/>
          <w:sz w:val="24"/>
          <w:szCs w:val="24"/>
        </w:rPr>
        <w:t>Surveys/supplements (informal sector, ICT, cross-border flows, sector modules): co-financing to be coordinated with IMF/WB/EU; aligned with the RC single calendar.</w:t>
      </w:r>
    </w:p>
    <w:p w14:paraId="11257A63" w14:textId="77777777" w:rsidR="00B60137" w:rsidRPr="00B60137" w:rsidRDefault="00B60137" w:rsidP="00D93DF5">
      <w:pPr>
        <w:numPr>
          <w:ilvl w:val="0"/>
          <w:numId w:val="15"/>
        </w:numPr>
        <w:jc w:val="both"/>
        <w:rPr>
          <w:rFonts w:ascii="Times New Roman" w:hAnsi="Times New Roman" w:cs="Times New Roman"/>
          <w:sz w:val="24"/>
          <w:szCs w:val="24"/>
        </w:rPr>
      </w:pPr>
      <w:r w:rsidRPr="00B60137">
        <w:rPr>
          <w:rFonts w:ascii="Times New Roman" w:hAnsi="Times New Roman" w:cs="Times New Roman"/>
          <w:sz w:val="24"/>
          <w:szCs w:val="24"/>
        </w:rPr>
        <w:t>Training and accompaniment: SUT/TES cycles (ECA/Tunis), recurring ECOWAS expert, “data engineering” workshops (scripts, quality controls).</w:t>
      </w:r>
    </w:p>
    <w:p w14:paraId="65D4F1EB" w14:textId="77777777" w:rsidR="00B60137" w:rsidRPr="00B60137" w:rsidRDefault="00B60137" w:rsidP="00D93DF5">
      <w:pPr>
        <w:numPr>
          <w:ilvl w:val="0"/>
          <w:numId w:val="15"/>
        </w:numPr>
        <w:jc w:val="both"/>
        <w:rPr>
          <w:rFonts w:ascii="Times New Roman" w:hAnsi="Times New Roman" w:cs="Times New Roman"/>
          <w:sz w:val="24"/>
          <w:szCs w:val="24"/>
        </w:rPr>
      </w:pPr>
      <w:r w:rsidRPr="00B60137">
        <w:rPr>
          <w:rFonts w:ascii="Times New Roman" w:hAnsi="Times New Roman" w:cs="Times New Roman"/>
          <w:sz w:val="24"/>
          <w:szCs w:val="24"/>
        </w:rPr>
        <w:t>Communication: unit, content (FAQ/factsheets, infographics), media points; modest costs but strong leverage on acceptability.</w:t>
      </w:r>
    </w:p>
    <w:p w14:paraId="5190739C" w14:textId="77777777" w:rsidR="00891E45" w:rsidRPr="00891E4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Practical modalities.</w:t>
      </w:r>
    </w:p>
    <w:p w14:paraId="73AB9493"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Financing matrix by milestone: (i) EF protocol (Q3 2025), (ii) training start (Q3</w:t>
      </w:r>
      <w:r w:rsidR="00F27258">
        <w:rPr>
          <w:rFonts w:ascii="Times New Roman" w:hAnsi="Times New Roman" w:cs="Times New Roman"/>
          <w:sz w:val="24"/>
          <w:szCs w:val="24"/>
        </w:rPr>
        <w:t>-</w:t>
      </w:r>
      <w:r w:rsidRPr="00B60137">
        <w:rPr>
          <w:rFonts w:ascii="Times New Roman" w:hAnsi="Times New Roman" w:cs="Times New Roman"/>
          <w:sz w:val="24"/>
          <w:szCs w:val="24"/>
        </w:rPr>
        <w:t>Q4 2025), (iii) survey integration &amp; SUT/TES (Q1</w:t>
      </w:r>
      <w:r w:rsidR="00F27258">
        <w:rPr>
          <w:rFonts w:ascii="Times New Roman" w:hAnsi="Times New Roman" w:cs="Times New Roman"/>
          <w:sz w:val="24"/>
          <w:szCs w:val="24"/>
        </w:rPr>
        <w:t>-</w:t>
      </w:r>
      <w:r w:rsidRPr="00B60137">
        <w:rPr>
          <w:rFonts w:ascii="Times New Roman" w:hAnsi="Times New Roman" w:cs="Times New Roman"/>
          <w:sz w:val="24"/>
          <w:szCs w:val="24"/>
        </w:rPr>
        <w:t>Q2 2026), (iv) validation &amp; publication (Q3</w:t>
      </w:r>
      <w:r w:rsidR="00F27258">
        <w:rPr>
          <w:rFonts w:ascii="Times New Roman" w:hAnsi="Times New Roman" w:cs="Times New Roman"/>
          <w:sz w:val="24"/>
          <w:szCs w:val="24"/>
        </w:rPr>
        <w:t>-</w:t>
      </w:r>
      <w:r w:rsidRPr="00B60137">
        <w:rPr>
          <w:rFonts w:ascii="Times New Roman" w:hAnsi="Times New Roman" w:cs="Times New Roman"/>
          <w:sz w:val="24"/>
          <w:szCs w:val="24"/>
        </w:rPr>
        <w:t>Q4 2026). Partners plug in with clearly assigned activity lines.</w:t>
      </w:r>
    </w:p>
    <w:p w14:paraId="3551A8ED" w14:textId="186FAFBC"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Financial governance: a light committee (INSEED/ministries/RC/ECA/ECOWAS) to arbitrate adjustments and avoid duplication; quarterly 1-page reporting.</w:t>
      </w:r>
    </w:p>
    <w:p w14:paraId="18CA5CCC" w14:textId="77777777" w:rsid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Human resources. The mission confirmed capacity needs (young team, structured training not yet in place), hence the value of close support (ECOWAS expert + ECA cycles).</w:t>
      </w:r>
    </w:p>
    <w:p w14:paraId="6063E29E" w14:textId="77777777" w:rsidR="00891E45" w:rsidRPr="00B60137" w:rsidRDefault="00891E45" w:rsidP="00D93DF5">
      <w:pPr>
        <w:jc w:val="both"/>
        <w:rPr>
          <w:rFonts w:ascii="Times New Roman" w:hAnsi="Times New Roman" w:cs="Times New Roman"/>
          <w:sz w:val="24"/>
          <w:szCs w:val="24"/>
        </w:rPr>
      </w:pPr>
    </w:p>
    <w:p w14:paraId="2656C9A4" w14:textId="77777777" w:rsidR="00B60137" w:rsidRPr="00B60137" w:rsidRDefault="00B60137" w:rsidP="00D93DF5">
      <w:pPr>
        <w:numPr>
          <w:ilvl w:val="0"/>
          <w:numId w:val="16"/>
        </w:numPr>
        <w:jc w:val="both"/>
        <w:rPr>
          <w:rFonts w:ascii="Times New Roman" w:hAnsi="Times New Roman" w:cs="Times New Roman"/>
          <w:b/>
          <w:bCs/>
          <w:sz w:val="24"/>
          <w:szCs w:val="24"/>
        </w:rPr>
      </w:pPr>
      <w:r w:rsidRPr="00B60137">
        <w:rPr>
          <w:rFonts w:ascii="Times New Roman" w:hAnsi="Times New Roman" w:cs="Times New Roman"/>
          <w:b/>
          <w:bCs/>
          <w:sz w:val="24"/>
          <w:szCs w:val="24"/>
        </w:rPr>
        <w:t>Risks and mitigation measures</w:t>
      </w:r>
    </w:p>
    <w:p w14:paraId="4042D91E" w14:textId="77777777" w:rsidR="00F27258" w:rsidRPr="00D93DF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R1 </w:t>
      </w:r>
      <w:r w:rsidR="00F27258" w:rsidRPr="00D93DF5">
        <w:rPr>
          <w:rFonts w:ascii="Times New Roman" w:hAnsi="Times New Roman" w:cs="Times New Roman"/>
          <w:b/>
          <w:bCs/>
          <w:sz w:val="24"/>
          <w:szCs w:val="24"/>
        </w:rPr>
        <w:t>-</w:t>
      </w:r>
      <w:r w:rsidRPr="00B60137">
        <w:rPr>
          <w:rFonts w:ascii="Times New Roman" w:hAnsi="Times New Roman" w:cs="Times New Roman"/>
          <w:b/>
          <w:bCs/>
          <w:sz w:val="24"/>
          <w:szCs w:val="24"/>
        </w:rPr>
        <w:t xml:space="preserve"> Access to financial statements (enterprise data).</w:t>
      </w:r>
    </w:p>
    <w:p w14:paraId="26C2E5AD"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Risk. No single 2023 file is yet available at INSEED; the platform does not allow bulk export, enforces limited accounts, and updates during download (session loss).</w:t>
      </w:r>
    </w:p>
    <w:p w14:paraId="6A824FA6" w14:textId="1DF1E3D5"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Measures. (i) Authorization letter (SG</w:t>
      </w:r>
      <w:r w:rsidR="00F27258">
        <w:rPr>
          <w:rFonts w:ascii="Times New Roman" w:hAnsi="Times New Roman" w:cs="Times New Roman"/>
          <w:sz w:val="24"/>
          <w:szCs w:val="24"/>
        </w:rPr>
        <w:t>- &gt;</w:t>
      </w:r>
      <w:r w:rsidRPr="00B60137">
        <w:rPr>
          <w:rFonts w:ascii="Times New Roman" w:hAnsi="Times New Roman" w:cs="Times New Roman"/>
          <w:sz w:val="24"/>
          <w:szCs w:val="24"/>
        </w:rPr>
        <w:t>Finance) for a “bulk” copy; (ii) server/API interface and extraction scripts; (iii) backfill 2022 where 2023 has gaps.</w:t>
      </w:r>
    </w:p>
    <w:p w14:paraId="1219590A" w14:textId="77777777" w:rsidR="00F27258" w:rsidRPr="00D93DF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R2 </w:t>
      </w:r>
      <w:r w:rsidR="00F27258" w:rsidRPr="00D93DF5">
        <w:rPr>
          <w:rFonts w:ascii="Times New Roman" w:hAnsi="Times New Roman" w:cs="Times New Roman"/>
          <w:b/>
          <w:bCs/>
          <w:sz w:val="24"/>
          <w:szCs w:val="24"/>
        </w:rPr>
        <w:t>-</w:t>
      </w:r>
      <w:r w:rsidRPr="00B60137">
        <w:rPr>
          <w:rFonts w:ascii="Times New Roman" w:hAnsi="Times New Roman" w:cs="Times New Roman"/>
          <w:b/>
          <w:bCs/>
          <w:sz w:val="24"/>
          <w:szCs w:val="24"/>
        </w:rPr>
        <w:t xml:space="preserve"> Base-year choice and SNA 2025 trajectory.</w:t>
      </w:r>
    </w:p>
    <w:p w14:paraId="600840E2"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lastRenderedPageBreak/>
        <w:t>• Risk. Rebasing on 2022 would mean a less stable year (inflation) and could lead to a closely spaced double rebasing when SNA 2025 arrives.</w:t>
      </w:r>
    </w:p>
    <w:p w14:paraId="2436808D" w14:textId="37AE0F3E"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Measures. Prefer 2023 (stability, periodicity) while documenting a transparent decision-support note (criteria, sources, costs/risks).</w:t>
      </w:r>
    </w:p>
    <w:p w14:paraId="26D2CA18" w14:textId="77777777" w:rsidR="00F27258" w:rsidRPr="00D93DF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R3 </w:t>
      </w:r>
      <w:r w:rsidR="00F27258" w:rsidRPr="00D93DF5">
        <w:rPr>
          <w:rFonts w:ascii="Times New Roman" w:hAnsi="Times New Roman" w:cs="Times New Roman"/>
          <w:b/>
          <w:bCs/>
          <w:sz w:val="24"/>
          <w:szCs w:val="24"/>
        </w:rPr>
        <w:t>-</w:t>
      </w:r>
      <w:r w:rsidRPr="00B60137">
        <w:rPr>
          <w:rFonts w:ascii="Times New Roman" w:hAnsi="Times New Roman" w:cs="Times New Roman"/>
          <w:b/>
          <w:bCs/>
          <w:sz w:val="24"/>
          <w:szCs w:val="24"/>
        </w:rPr>
        <w:t xml:space="preserve"> Timelines / task sequencing.</w:t>
      </w:r>
    </w:p>
    <w:p w14:paraId="5688C32B"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Risk. The sequence surveys </w:t>
      </w:r>
      <w:r w:rsidR="00F27258">
        <w:rPr>
          <w:rFonts w:ascii="Times New Roman" w:hAnsi="Times New Roman" w:cs="Times New Roman"/>
          <w:sz w:val="24"/>
          <w:szCs w:val="24"/>
        </w:rPr>
        <w:t>- &gt;</w:t>
      </w:r>
      <w:r w:rsidRPr="00B60137">
        <w:rPr>
          <w:rFonts w:ascii="Times New Roman" w:hAnsi="Times New Roman" w:cs="Times New Roman"/>
          <w:sz w:val="24"/>
          <w:szCs w:val="24"/>
        </w:rPr>
        <w:t xml:space="preserve"> integration </w:t>
      </w:r>
      <w:r w:rsidR="00F27258">
        <w:rPr>
          <w:rFonts w:ascii="Times New Roman" w:hAnsi="Times New Roman" w:cs="Times New Roman"/>
          <w:sz w:val="24"/>
          <w:szCs w:val="24"/>
        </w:rPr>
        <w:t>- &gt;</w:t>
      </w:r>
      <w:r w:rsidRPr="00B60137">
        <w:rPr>
          <w:rFonts w:ascii="Times New Roman" w:hAnsi="Times New Roman" w:cs="Times New Roman"/>
          <w:sz w:val="24"/>
          <w:szCs w:val="24"/>
        </w:rPr>
        <w:t xml:space="preserve"> SUT/TES </w:t>
      </w:r>
      <w:r w:rsidR="00F27258">
        <w:rPr>
          <w:rFonts w:ascii="Times New Roman" w:hAnsi="Times New Roman" w:cs="Times New Roman"/>
          <w:sz w:val="24"/>
          <w:szCs w:val="24"/>
        </w:rPr>
        <w:t>- &gt;</w:t>
      </w:r>
      <w:r w:rsidRPr="00B60137">
        <w:rPr>
          <w:rFonts w:ascii="Times New Roman" w:hAnsi="Times New Roman" w:cs="Times New Roman"/>
          <w:sz w:val="24"/>
          <w:szCs w:val="24"/>
        </w:rPr>
        <w:t xml:space="preserve"> deflators </w:t>
      </w:r>
      <w:r w:rsidR="00F27258">
        <w:rPr>
          <w:rFonts w:ascii="Times New Roman" w:hAnsi="Times New Roman" w:cs="Times New Roman"/>
          <w:sz w:val="24"/>
          <w:szCs w:val="24"/>
        </w:rPr>
        <w:t>- &gt;</w:t>
      </w:r>
      <w:r w:rsidRPr="00B60137">
        <w:rPr>
          <w:rFonts w:ascii="Times New Roman" w:hAnsi="Times New Roman" w:cs="Times New Roman"/>
          <w:sz w:val="24"/>
          <w:szCs w:val="24"/>
        </w:rPr>
        <w:t xml:space="preserve"> validation is dense; milestones could slip if EF access is delayed.</w:t>
      </w:r>
    </w:p>
    <w:p w14:paraId="59EE749E" w14:textId="57B43E8F"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Measures. Biweekly sprints (production + training); sprint reviews (RC/partners) to remove blockers; continuous support from the ECOWAS expert.</w:t>
      </w:r>
    </w:p>
    <w:p w14:paraId="3CE3D685" w14:textId="77777777" w:rsidR="00F27258" w:rsidRPr="00D93DF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R4 </w:t>
      </w:r>
      <w:r w:rsidR="00F27258" w:rsidRPr="00D93DF5">
        <w:rPr>
          <w:rFonts w:ascii="Times New Roman" w:hAnsi="Times New Roman" w:cs="Times New Roman"/>
          <w:b/>
          <w:bCs/>
          <w:sz w:val="24"/>
          <w:szCs w:val="24"/>
        </w:rPr>
        <w:t>-</w:t>
      </w:r>
      <w:r w:rsidRPr="00B60137">
        <w:rPr>
          <w:rFonts w:ascii="Times New Roman" w:hAnsi="Times New Roman" w:cs="Times New Roman"/>
          <w:b/>
          <w:bCs/>
          <w:sz w:val="24"/>
          <w:szCs w:val="24"/>
        </w:rPr>
        <w:t xml:space="preserve"> Capacity and skills transfer.</w:t>
      </w:r>
    </w:p>
    <w:p w14:paraId="486E8629"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Risk. No formal training plan; learning mostly “on the job.”</w:t>
      </w:r>
    </w:p>
    <w:p w14:paraId="2BFCB19C" w14:textId="531DBFB1"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Measures. Modular pathway (SUT/TES, data, IT) via ECA/Tunis + ECOWAS mentoring (2 weeks/month); internal repository (scripts, templates, checklists) updated after each workshop.</w:t>
      </w:r>
    </w:p>
    <w:p w14:paraId="4B870E61" w14:textId="77777777" w:rsidR="00F27258" w:rsidRPr="00D93DF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R5 </w:t>
      </w:r>
      <w:r w:rsidR="00F27258" w:rsidRPr="00D93DF5">
        <w:rPr>
          <w:rFonts w:ascii="Times New Roman" w:hAnsi="Times New Roman" w:cs="Times New Roman"/>
          <w:b/>
          <w:bCs/>
          <w:sz w:val="24"/>
          <w:szCs w:val="24"/>
        </w:rPr>
        <w:t>-</w:t>
      </w:r>
      <w:r w:rsidRPr="00B60137">
        <w:rPr>
          <w:rFonts w:ascii="Times New Roman" w:hAnsi="Times New Roman" w:cs="Times New Roman"/>
          <w:b/>
          <w:bCs/>
          <w:sz w:val="24"/>
          <w:szCs w:val="24"/>
        </w:rPr>
        <w:t xml:space="preserve"> Public acceptability and the “rebasing narrative.”</w:t>
      </w:r>
    </w:p>
    <w:p w14:paraId="08829ED3" w14:textId="173F8DAF"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Risk. Misconceptions (rebasing </w:t>
      </w:r>
      <w:r w:rsidR="00F27258">
        <w:rPr>
          <w:rFonts w:ascii="Times New Roman" w:hAnsi="Times New Roman" w:cs="Times New Roman"/>
          <w:sz w:val="24"/>
          <w:szCs w:val="24"/>
        </w:rPr>
        <w:t>=</w:t>
      </w:r>
      <w:r w:rsidRPr="00B60137">
        <w:rPr>
          <w:rFonts w:ascii="Times New Roman" w:hAnsi="Times New Roman" w:cs="Times New Roman"/>
          <w:sz w:val="24"/>
          <w:szCs w:val="24"/>
        </w:rPr>
        <w:t xml:space="preserve"> “repositioning” the country to “lose funding windows”) likely to pollute the debate.</w:t>
      </w:r>
    </w:p>
    <w:p w14:paraId="183669D8" w14:textId="1613BE93"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Measures. FAQ + factsheets (what changes/does not change); coordinated messaging via the RC; designated spokespersons (INSEED/ministries/RC).</w:t>
      </w:r>
    </w:p>
    <w:p w14:paraId="229E2183" w14:textId="77777777" w:rsidR="00F27258" w:rsidRPr="00D93DF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R6 </w:t>
      </w:r>
      <w:r w:rsidR="00F27258" w:rsidRPr="00D93DF5">
        <w:rPr>
          <w:rFonts w:ascii="Times New Roman" w:hAnsi="Times New Roman" w:cs="Times New Roman"/>
          <w:b/>
          <w:bCs/>
          <w:sz w:val="24"/>
          <w:szCs w:val="24"/>
        </w:rPr>
        <w:t>-</w:t>
      </w:r>
      <w:r w:rsidRPr="00B60137">
        <w:rPr>
          <w:rFonts w:ascii="Times New Roman" w:hAnsi="Times New Roman" w:cs="Times New Roman"/>
          <w:b/>
          <w:bCs/>
          <w:sz w:val="24"/>
          <w:szCs w:val="24"/>
        </w:rPr>
        <w:t xml:space="preserve"> Partner fragmentation.</w:t>
      </w:r>
    </w:p>
    <w:p w14:paraId="257B9BCB"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 Risk. Multiple unsynchronized initiatives (surveys, training) </w:t>
      </w:r>
      <w:r w:rsidR="00F27258">
        <w:rPr>
          <w:rFonts w:ascii="Times New Roman" w:hAnsi="Times New Roman" w:cs="Times New Roman"/>
          <w:sz w:val="24"/>
          <w:szCs w:val="24"/>
        </w:rPr>
        <w:t>- &gt;</w:t>
      </w:r>
      <w:r w:rsidRPr="00B60137">
        <w:rPr>
          <w:rFonts w:ascii="Times New Roman" w:hAnsi="Times New Roman" w:cs="Times New Roman"/>
          <w:sz w:val="24"/>
          <w:szCs w:val="24"/>
        </w:rPr>
        <w:t xml:space="preserve"> overlaps/gaps.</w:t>
      </w:r>
    </w:p>
    <w:p w14:paraId="7A873179" w14:textId="121485AD"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Measures. Follow-up group led by the RC; roles/financing matrix; partner focal points; biweekly check-ins with dashboard.</w:t>
      </w:r>
    </w:p>
    <w:p w14:paraId="4ADDA468" w14:textId="77777777" w:rsidR="00F27258" w:rsidRPr="00D93DF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R7 </w:t>
      </w:r>
      <w:r w:rsidR="00F27258" w:rsidRPr="00D93DF5">
        <w:rPr>
          <w:rFonts w:ascii="Times New Roman" w:hAnsi="Times New Roman" w:cs="Times New Roman"/>
          <w:b/>
          <w:bCs/>
          <w:sz w:val="24"/>
          <w:szCs w:val="24"/>
        </w:rPr>
        <w:t>-</w:t>
      </w:r>
      <w:r w:rsidRPr="00B60137">
        <w:rPr>
          <w:rFonts w:ascii="Times New Roman" w:hAnsi="Times New Roman" w:cs="Times New Roman"/>
          <w:b/>
          <w:bCs/>
          <w:sz w:val="24"/>
          <w:szCs w:val="24"/>
        </w:rPr>
        <w:t xml:space="preserve"> Credibility of time commitments.</w:t>
      </w:r>
    </w:p>
    <w:p w14:paraId="03FDA97E"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Risk. The “before end-2026” horizon is ambitious; any early slippage could make the deadline less defensible.</w:t>
      </w:r>
    </w:p>
    <w:p w14:paraId="2F81DD07" w14:textId="355C0C3C"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Measures. Communicate only verifiable milestones; show tangible progress (e.g., obtaining the 2023 EF file; starting SUT/TES modules); secure political validation at each step (SG/RC).</w:t>
      </w:r>
    </w:p>
    <w:p w14:paraId="72F8ACBC" w14:textId="77777777" w:rsidR="00B60137" w:rsidRPr="00BC258A" w:rsidRDefault="00B60137" w:rsidP="00D93DF5">
      <w:pPr>
        <w:jc w:val="both"/>
        <w:rPr>
          <w:rFonts w:ascii="Times New Roman" w:hAnsi="Times New Roman" w:cs="Times New Roman"/>
          <w:sz w:val="24"/>
          <w:szCs w:val="24"/>
        </w:rPr>
      </w:pPr>
    </w:p>
    <w:p w14:paraId="61A6F1DF" w14:textId="77777777" w:rsidR="00891E45" w:rsidRPr="00891E45" w:rsidRDefault="00B60137" w:rsidP="00D93DF5">
      <w:pPr>
        <w:numPr>
          <w:ilvl w:val="0"/>
          <w:numId w:val="7"/>
        </w:numPr>
        <w:jc w:val="both"/>
        <w:rPr>
          <w:rFonts w:ascii="Times New Roman" w:hAnsi="Times New Roman" w:cs="Times New Roman"/>
          <w:b/>
          <w:bCs/>
          <w:sz w:val="24"/>
          <w:szCs w:val="24"/>
        </w:rPr>
      </w:pPr>
      <w:r w:rsidRPr="00B60137">
        <w:rPr>
          <w:rFonts w:ascii="Times New Roman" w:hAnsi="Times New Roman" w:cs="Times New Roman"/>
          <w:b/>
          <w:bCs/>
          <w:sz w:val="24"/>
          <w:szCs w:val="24"/>
        </w:rPr>
        <w:t>Assessment of results vs. expectations</w:t>
      </w:r>
    </w:p>
    <w:p w14:paraId="361B9567" w14:textId="7E94BD5E"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Initial expectations. The mission was expected to (i) consolidate a realistic roadmap for the rebasing, (ii) clarify partner roles (ECA/ECOWAS/WAEMU/BCEAO/RC + development partners), (iii) frame the choice of base year (2022 vs 2023) using explicit criteria, (iv) agree on a structured training program, (v) set a milestone-based timeline through to publication before end-</w:t>
      </w:r>
      <w:r w:rsidRPr="00B60137">
        <w:rPr>
          <w:rFonts w:ascii="Times New Roman" w:hAnsi="Times New Roman" w:cs="Times New Roman"/>
          <w:sz w:val="24"/>
          <w:szCs w:val="24"/>
        </w:rPr>
        <w:lastRenderedPageBreak/>
        <w:t>2026, and (vi) identify the technical (access to financial statements, surveys, SUT/IOT, deflators) and institutional (letters of authorization, RC channel, communications unit) prerequisites.</w:t>
      </w:r>
    </w:p>
    <w:p w14:paraId="7A908EE1" w14:textId="77777777" w:rsidR="00F27258" w:rsidRDefault="00F27258" w:rsidP="00D93DF5">
      <w:pPr>
        <w:jc w:val="both"/>
        <w:rPr>
          <w:rFonts w:ascii="Times New Roman" w:hAnsi="Times New Roman" w:cs="Times New Roman"/>
          <w:b/>
          <w:bCs/>
          <w:sz w:val="24"/>
          <w:szCs w:val="24"/>
        </w:rPr>
      </w:pPr>
    </w:p>
    <w:p w14:paraId="2BD7B047" w14:textId="274E1BE3" w:rsidR="00891E45" w:rsidRPr="00F27258"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What was actually accomplished (achieved).</w:t>
      </w:r>
    </w:p>
    <w:p w14:paraId="50E54582"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Governance and partnerships. The Resident Coordinator confirmed the establishment of an orchestration channel including development partners, with regular check-ins. ECOWAS confirmed a recurring expert who can be mobilized about two weeks per month, and ECA detailed its training and support offer (SUT/IOT, data exploitation, new technologies) via STATAFRIC (Tunis). WAEMU/BCEAO were engaged on regional coordination and financial accounts.</w:t>
      </w:r>
    </w:p>
    <w:p w14:paraId="5B679233"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Political commitment. The Secretary-General validated the orientations and the publication horizon before end-2026, with an unambiguous message: “objectives achieved” for the mission and continuation of the strengthened partnership.</w:t>
      </w:r>
    </w:p>
    <w:p w14:paraId="240B2090"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Roadmap and schedule. A critical path was laid out: decision on the base year (Q3</w:t>
      </w:r>
      <w:r w:rsidR="00F27258">
        <w:rPr>
          <w:rFonts w:ascii="Times New Roman" w:hAnsi="Times New Roman" w:cs="Times New Roman"/>
          <w:sz w:val="24"/>
          <w:szCs w:val="24"/>
        </w:rPr>
        <w:t>-</w:t>
      </w:r>
      <w:r w:rsidRPr="00B60137">
        <w:rPr>
          <w:rFonts w:ascii="Times New Roman" w:hAnsi="Times New Roman" w:cs="Times New Roman"/>
          <w:sz w:val="24"/>
          <w:szCs w:val="24"/>
        </w:rPr>
        <w:t>Q4 2025); server/API access protocol to financial statements (Q3 2025); launch of SUT/IOT modules and ECOWAS mentorship (Q3</w:t>
      </w:r>
      <w:r w:rsidR="00F27258">
        <w:rPr>
          <w:rFonts w:ascii="Times New Roman" w:hAnsi="Times New Roman" w:cs="Times New Roman"/>
          <w:sz w:val="24"/>
          <w:szCs w:val="24"/>
        </w:rPr>
        <w:t>-</w:t>
      </w:r>
      <w:r w:rsidRPr="00B60137">
        <w:rPr>
          <w:rFonts w:ascii="Times New Roman" w:hAnsi="Times New Roman" w:cs="Times New Roman"/>
          <w:sz w:val="24"/>
          <w:szCs w:val="24"/>
        </w:rPr>
        <w:t>Q4 2025); integration of surveys + SUT/IOT (Q1</w:t>
      </w:r>
      <w:r w:rsidR="00F27258">
        <w:rPr>
          <w:rFonts w:ascii="Times New Roman" w:hAnsi="Times New Roman" w:cs="Times New Roman"/>
          <w:sz w:val="24"/>
          <w:szCs w:val="24"/>
        </w:rPr>
        <w:t>-</w:t>
      </w:r>
      <w:r w:rsidRPr="00B60137">
        <w:rPr>
          <w:rFonts w:ascii="Times New Roman" w:hAnsi="Times New Roman" w:cs="Times New Roman"/>
          <w:sz w:val="24"/>
          <w:szCs w:val="24"/>
        </w:rPr>
        <w:t>Q2 2026); validation &amp; publication (Q3</w:t>
      </w:r>
      <w:r w:rsidR="00F27258">
        <w:rPr>
          <w:rFonts w:ascii="Times New Roman" w:hAnsi="Times New Roman" w:cs="Times New Roman"/>
          <w:sz w:val="24"/>
          <w:szCs w:val="24"/>
        </w:rPr>
        <w:t>-</w:t>
      </w:r>
      <w:r w:rsidRPr="00B60137">
        <w:rPr>
          <w:rFonts w:ascii="Times New Roman" w:hAnsi="Times New Roman" w:cs="Times New Roman"/>
          <w:sz w:val="24"/>
          <w:szCs w:val="24"/>
        </w:rPr>
        <w:t>Q4 2026).</w:t>
      </w:r>
    </w:p>
    <w:p w14:paraId="5B3F6DA1" w14:textId="59ECFABE"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Technical framework. Key discussions (scope/classifications, services/ICT/informal, administrative sources, SUT/IOT, deflators, transition to SNA 2025) were documented and prioritized.</w:t>
      </w:r>
      <w:r w:rsidRPr="00B60137">
        <w:rPr>
          <w:rFonts w:ascii="Times New Roman" w:hAnsi="Times New Roman" w:cs="Times New Roman"/>
          <w:sz w:val="24"/>
          <w:szCs w:val="24"/>
        </w:rPr>
        <w:br/>
        <w:t>• Training/capacity. A modular program was defined (10</w:t>
      </w:r>
      <w:r w:rsidR="00F27258">
        <w:rPr>
          <w:rFonts w:ascii="Times New Roman" w:hAnsi="Times New Roman" w:cs="Times New Roman"/>
          <w:sz w:val="24"/>
          <w:szCs w:val="24"/>
        </w:rPr>
        <w:t>-</w:t>
      </w:r>
      <w:r w:rsidRPr="00B60137">
        <w:rPr>
          <w:rFonts w:ascii="Times New Roman" w:hAnsi="Times New Roman" w:cs="Times New Roman"/>
          <w:sz w:val="24"/>
          <w:szCs w:val="24"/>
        </w:rPr>
        <w:t>12-day intensive sequences by theme, alternating on-site and remote, aligned with production); the logic of fortnightly sprints (production + training) and sprint reviews was adopted.</w:t>
      </w:r>
    </w:p>
    <w:p w14:paraId="56CFD646" w14:textId="77777777" w:rsidR="00F27258" w:rsidRDefault="00F27258" w:rsidP="00D93DF5">
      <w:pPr>
        <w:jc w:val="both"/>
        <w:rPr>
          <w:rFonts w:ascii="Times New Roman" w:hAnsi="Times New Roman" w:cs="Times New Roman"/>
          <w:b/>
          <w:bCs/>
          <w:sz w:val="24"/>
          <w:szCs w:val="24"/>
        </w:rPr>
      </w:pPr>
    </w:p>
    <w:p w14:paraId="354352D0" w14:textId="373A68B6" w:rsidR="00F27258" w:rsidRPr="00F27258"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Partially achieved (in progress).</w:t>
      </w:r>
    </w:p>
    <w:p w14:paraId="2D32EF0B"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Base year. A preference for 2023 is emerging in light of the criteria (stability, periodicity, SNA 2025 trajectory), but the formal decision still needs to be taken based on a decision-support note (costs/risks/source quality).</w:t>
      </w:r>
    </w:p>
    <w:p w14:paraId="77B45ACA"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Access to financial statements. The need for a single 2023 file and a bulk export has been agreed; the technical protocol (server/API) and the authorization letter (SG</w:t>
      </w:r>
      <w:r w:rsidR="00F27258">
        <w:rPr>
          <w:rFonts w:ascii="Times New Roman" w:hAnsi="Times New Roman" w:cs="Times New Roman"/>
          <w:sz w:val="24"/>
          <w:szCs w:val="24"/>
        </w:rPr>
        <w:t>- &gt;</w:t>
      </w:r>
      <w:r w:rsidRPr="00B60137">
        <w:rPr>
          <w:rFonts w:ascii="Times New Roman" w:hAnsi="Times New Roman" w:cs="Times New Roman"/>
          <w:sz w:val="24"/>
          <w:szCs w:val="24"/>
        </w:rPr>
        <w:t>Finance) are agreed in principle, pending administrative/IT implementation.</w:t>
      </w:r>
    </w:p>
    <w:p w14:paraId="02BB11E4"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Surveys. The basket is clarified (households, enterprises, agriculture, sector modules, informal, cross-border flows), but a final calendar, alignment with development partners, and integration into budget lines are still needed.</w:t>
      </w:r>
    </w:p>
    <w:p w14:paraId="2B5D91D5" w14:textId="5DAA095B"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Living documentation. Creation of the internal repository (scripts, SUT/IOT templates, quality checklists) has begun, but requires disciplined updating at each sprint.</w:t>
      </w:r>
    </w:p>
    <w:p w14:paraId="2CBB58F7" w14:textId="7F5361AA" w:rsidR="00F27258" w:rsidRDefault="00B60137" w:rsidP="00D93DF5">
      <w:pPr>
        <w:jc w:val="both"/>
        <w:rPr>
          <w:rFonts w:ascii="Times New Roman" w:hAnsi="Times New Roman" w:cs="Times New Roman"/>
          <w:sz w:val="24"/>
          <w:szCs w:val="24"/>
        </w:rPr>
      </w:pPr>
      <w:r w:rsidRPr="00B60137">
        <w:rPr>
          <w:rFonts w:ascii="Times New Roman" w:hAnsi="Times New Roman" w:cs="Times New Roman"/>
          <w:b/>
          <w:bCs/>
          <w:sz w:val="24"/>
          <w:szCs w:val="24"/>
        </w:rPr>
        <w:t xml:space="preserve">Overall </w:t>
      </w:r>
      <w:r w:rsidR="00E07A64">
        <w:rPr>
          <w:rFonts w:ascii="Times New Roman" w:hAnsi="Times New Roman" w:cs="Times New Roman"/>
          <w:b/>
          <w:bCs/>
          <w:sz w:val="24"/>
          <w:szCs w:val="24"/>
        </w:rPr>
        <w:t xml:space="preserve">Assessment: </w:t>
      </w:r>
    </w:p>
    <w:p w14:paraId="3FB051C6" w14:textId="5F35C45F" w:rsid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lastRenderedPageBreak/>
        <w:t>The mission delivered a robust operating framework, a strengthened partnership, and a credible roadmap. The identified bottlenecks (access to financial statements, base-year decision, survey sequencing) do not stem from methodological disagreement but from operational prerequisites (authorizations, IT, coordination). The probability of publication before end-2026 remains high, provided the “no-regrets” actions for the next 90 days are executed quickly (financial-statement server/API, base-year note, start of SUT/IOT modules, deployment of the ECOWAS expert).</w:t>
      </w:r>
    </w:p>
    <w:p w14:paraId="42392A5D" w14:textId="77777777" w:rsidR="00F27258" w:rsidRPr="00B60137" w:rsidRDefault="00F27258" w:rsidP="00D93DF5">
      <w:pPr>
        <w:jc w:val="both"/>
        <w:rPr>
          <w:rFonts w:ascii="Times New Roman" w:hAnsi="Times New Roman" w:cs="Times New Roman"/>
          <w:sz w:val="24"/>
          <w:szCs w:val="24"/>
        </w:rPr>
      </w:pPr>
    </w:p>
    <w:p w14:paraId="74EA4533" w14:textId="77777777" w:rsidR="00F27258" w:rsidRPr="00F27258" w:rsidRDefault="00B60137" w:rsidP="00D93DF5">
      <w:pPr>
        <w:numPr>
          <w:ilvl w:val="0"/>
          <w:numId w:val="8"/>
        </w:numPr>
        <w:jc w:val="both"/>
        <w:rPr>
          <w:rFonts w:ascii="Times New Roman" w:hAnsi="Times New Roman" w:cs="Times New Roman"/>
          <w:b/>
          <w:bCs/>
          <w:sz w:val="24"/>
          <w:szCs w:val="24"/>
        </w:rPr>
      </w:pPr>
      <w:r w:rsidRPr="00B60137">
        <w:rPr>
          <w:rFonts w:ascii="Times New Roman" w:hAnsi="Times New Roman" w:cs="Times New Roman"/>
          <w:b/>
          <w:bCs/>
          <w:sz w:val="24"/>
          <w:szCs w:val="24"/>
        </w:rPr>
        <w:t>Operational recommendations and next steps</w:t>
      </w:r>
    </w:p>
    <w:p w14:paraId="73CE0AFF" w14:textId="77777777" w:rsidR="00F27258" w:rsidRPr="00D93DF5" w:rsidRDefault="00B60137" w:rsidP="00D93DF5">
      <w:pPr>
        <w:ind w:left="360"/>
        <w:jc w:val="both"/>
        <w:rPr>
          <w:rFonts w:ascii="Times New Roman" w:hAnsi="Times New Roman" w:cs="Times New Roman"/>
          <w:b/>
          <w:bCs/>
          <w:sz w:val="24"/>
          <w:szCs w:val="24"/>
        </w:rPr>
      </w:pPr>
      <w:r w:rsidRPr="00B60137">
        <w:rPr>
          <w:rFonts w:ascii="Times New Roman" w:hAnsi="Times New Roman" w:cs="Times New Roman"/>
          <w:sz w:val="24"/>
          <w:szCs w:val="24"/>
        </w:rPr>
        <w:br/>
      </w:r>
      <w:r w:rsidRPr="00B60137">
        <w:rPr>
          <w:rFonts w:ascii="Times New Roman" w:hAnsi="Times New Roman" w:cs="Times New Roman"/>
          <w:b/>
          <w:bCs/>
          <w:sz w:val="24"/>
          <w:szCs w:val="24"/>
        </w:rPr>
        <w:t xml:space="preserve">R1 </w:t>
      </w:r>
      <w:r w:rsidR="00F27258" w:rsidRPr="00D93DF5">
        <w:rPr>
          <w:rFonts w:ascii="Times New Roman" w:hAnsi="Times New Roman" w:cs="Times New Roman"/>
          <w:b/>
          <w:bCs/>
          <w:sz w:val="24"/>
          <w:szCs w:val="24"/>
        </w:rPr>
        <w:t>-</w:t>
      </w:r>
      <w:r w:rsidRPr="00B60137">
        <w:rPr>
          <w:rFonts w:ascii="Times New Roman" w:hAnsi="Times New Roman" w:cs="Times New Roman"/>
          <w:b/>
          <w:bCs/>
          <w:sz w:val="24"/>
          <w:szCs w:val="24"/>
        </w:rPr>
        <w:t xml:space="preserve"> Base year: 2023 (recommended, subject to conditions).</w:t>
      </w:r>
    </w:p>
    <w:p w14:paraId="6FA4B171" w14:textId="77777777" w:rsidR="00F27258" w:rsidRDefault="00B60137" w:rsidP="00D93DF5">
      <w:pPr>
        <w:ind w:left="360"/>
        <w:jc w:val="both"/>
        <w:rPr>
          <w:rFonts w:ascii="Times New Roman" w:hAnsi="Times New Roman" w:cs="Times New Roman"/>
          <w:sz w:val="24"/>
          <w:szCs w:val="24"/>
        </w:rPr>
      </w:pPr>
      <w:r w:rsidRPr="00B60137">
        <w:rPr>
          <w:rFonts w:ascii="Times New Roman" w:hAnsi="Times New Roman" w:cs="Times New Roman"/>
          <w:sz w:val="24"/>
          <w:szCs w:val="24"/>
        </w:rPr>
        <w:t>• Formal decision in Q3 2025, based on a decision-support note (stability/inflation, periodicity, coverage of financial statements/administrative sources, costs/risks of rebasing and of the SNA 2025 transition).</w:t>
      </w:r>
    </w:p>
    <w:p w14:paraId="6A3DF803" w14:textId="1C38246E" w:rsidR="00B60137" w:rsidRPr="00B60137" w:rsidRDefault="00B60137" w:rsidP="00D93DF5">
      <w:pPr>
        <w:ind w:left="360"/>
        <w:jc w:val="both"/>
        <w:rPr>
          <w:rFonts w:ascii="Times New Roman" w:hAnsi="Times New Roman" w:cs="Times New Roman"/>
          <w:sz w:val="24"/>
          <w:szCs w:val="24"/>
        </w:rPr>
      </w:pPr>
      <w:r w:rsidRPr="00B60137">
        <w:rPr>
          <w:rFonts w:ascii="Times New Roman" w:hAnsi="Times New Roman" w:cs="Times New Roman"/>
          <w:sz w:val="24"/>
          <w:szCs w:val="24"/>
        </w:rPr>
        <w:t>• Conditions: (i) obtain a single 2023 file of financial statements (server/API, bulk export); (ii) targeted backfill for 2022 to bridge gaps; (iii) synchronization with the survey calendar.</w:t>
      </w:r>
    </w:p>
    <w:p w14:paraId="40822F8D" w14:textId="77777777" w:rsidR="00F27258" w:rsidRPr="00D93DF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R2 </w:t>
      </w:r>
      <w:r w:rsidR="00F27258" w:rsidRPr="00D93DF5">
        <w:rPr>
          <w:rFonts w:ascii="Times New Roman" w:hAnsi="Times New Roman" w:cs="Times New Roman"/>
          <w:b/>
          <w:bCs/>
          <w:sz w:val="24"/>
          <w:szCs w:val="24"/>
        </w:rPr>
        <w:t>-</w:t>
      </w:r>
      <w:r w:rsidRPr="00B60137">
        <w:rPr>
          <w:rFonts w:ascii="Times New Roman" w:hAnsi="Times New Roman" w:cs="Times New Roman"/>
          <w:b/>
          <w:bCs/>
          <w:sz w:val="24"/>
          <w:szCs w:val="24"/>
        </w:rPr>
        <w:t xml:space="preserve"> Enterprise data (financial statements): server/API protocol.</w:t>
      </w:r>
    </w:p>
    <w:p w14:paraId="5673344D"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Authorization: SG</w:t>
      </w:r>
      <w:r w:rsidR="00F27258">
        <w:rPr>
          <w:rFonts w:ascii="Times New Roman" w:hAnsi="Times New Roman" w:cs="Times New Roman"/>
          <w:sz w:val="24"/>
          <w:szCs w:val="24"/>
        </w:rPr>
        <w:t>- &gt;</w:t>
      </w:r>
      <w:r w:rsidRPr="00B60137">
        <w:rPr>
          <w:rFonts w:ascii="Times New Roman" w:hAnsi="Times New Roman" w:cs="Times New Roman"/>
          <w:sz w:val="24"/>
          <w:szCs w:val="24"/>
        </w:rPr>
        <w:t>Finance letter specifying “bulk copy” and protection modalities.</w:t>
      </w:r>
    </w:p>
    <w:p w14:paraId="7982BA83"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Technical: establish server/API access with batch exports (year filter, pagination, resume on error), extraction logs, and load testing.</w:t>
      </w:r>
    </w:p>
    <w:p w14:paraId="537E01BB"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Process: weekly ingestion routine (file hashing, completeness checks), deduplication, mapping of industry/product classifications for the SUT.</w:t>
      </w:r>
    </w:p>
    <w:p w14:paraId="6660782F" w14:textId="24153EE0" w:rsid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Risk: if the API is delayed, temporary solution via secure dumps (SFTP/key) validated legally.</w:t>
      </w:r>
    </w:p>
    <w:p w14:paraId="5F1213B3" w14:textId="77777777" w:rsidR="00F27258" w:rsidRPr="00D93DF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R3 </w:t>
      </w:r>
      <w:r w:rsidR="00F27258" w:rsidRPr="00D93DF5">
        <w:rPr>
          <w:rFonts w:ascii="Times New Roman" w:hAnsi="Times New Roman" w:cs="Times New Roman"/>
          <w:b/>
          <w:bCs/>
          <w:sz w:val="24"/>
          <w:szCs w:val="24"/>
        </w:rPr>
        <w:t>-</w:t>
      </w:r>
      <w:r w:rsidRPr="00B60137">
        <w:rPr>
          <w:rFonts w:ascii="Times New Roman" w:hAnsi="Times New Roman" w:cs="Times New Roman"/>
          <w:b/>
          <w:bCs/>
          <w:sz w:val="24"/>
          <w:szCs w:val="24"/>
        </w:rPr>
        <w:t xml:space="preserve"> Surveys and administrative sources: minimum viable basket.</w:t>
      </w:r>
    </w:p>
    <w:p w14:paraId="3B8D0521"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Enterprises: structural module (size/sector), trade/transport, ICT;</w:t>
      </w:r>
    </w:p>
    <w:p w14:paraId="29941AF5"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Households: supplements on consumption/informal employment;</w:t>
      </w:r>
    </w:p>
    <w:p w14:paraId="363201A0"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Agriculture: alignment with the existing calendar;</w:t>
      </w:r>
    </w:p>
    <w:p w14:paraId="7C67028A"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Administrative: Customs, Tax Authority, public accounts, BCEAO;</w:t>
      </w:r>
    </w:p>
    <w:p w14:paraId="1DEF8EE6" w14:textId="16D9535C"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Planning: joint INSEED</w:t>
      </w:r>
      <w:r w:rsidR="00F27258">
        <w:rPr>
          <w:rFonts w:ascii="Times New Roman" w:hAnsi="Times New Roman" w:cs="Times New Roman"/>
          <w:sz w:val="24"/>
          <w:szCs w:val="24"/>
        </w:rPr>
        <w:t>-</w:t>
      </w:r>
      <w:r w:rsidRPr="00B60137">
        <w:rPr>
          <w:rFonts w:ascii="Times New Roman" w:hAnsi="Times New Roman" w:cs="Times New Roman"/>
          <w:sz w:val="24"/>
          <w:szCs w:val="24"/>
        </w:rPr>
        <w:t>DP Gantt chart, with non-overlapping survey windows and milestones for integration into the SUT.</w:t>
      </w:r>
    </w:p>
    <w:p w14:paraId="31B804E2" w14:textId="77777777" w:rsidR="00F27258" w:rsidRPr="00D93DF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R4 </w:t>
      </w:r>
      <w:r w:rsidR="00F27258" w:rsidRPr="00D93DF5">
        <w:rPr>
          <w:rFonts w:ascii="Times New Roman" w:hAnsi="Times New Roman" w:cs="Times New Roman"/>
          <w:b/>
          <w:bCs/>
          <w:sz w:val="24"/>
          <w:szCs w:val="24"/>
        </w:rPr>
        <w:t>-</w:t>
      </w:r>
      <w:r w:rsidRPr="00B60137">
        <w:rPr>
          <w:rFonts w:ascii="Times New Roman" w:hAnsi="Times New Roman" w:cs="Times New Roman"/>
          <w:b/>
          <w:bCs/>
          <w:sz w:val="24"/>
          <w:szCs w:val="24"/>
        </w:rPr>
        <w:t xml:space="preserve"> SUT/IOT and balancing: fortnightly cycle.</w:t>
      </w:r>
    </w:p>
    <w:p w14:paraId="447C5E30" w14:textId="77777777" w:rsidR="00F27258"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Launch SUT/IOT modules (ECA/Stats Afrique) from Q3 2025;</w:t>
      </w:r>
    </w:p>
    <w:p w14:paraId="760F8A13" w14:textId="77777777" w:rsidR="00DA74DB"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Fortnightly sprints (2</w:t>
      </w:r>
      <w:r w:rsidR="00F27258">
        <w:rPr>
          <w:rFonts w:ascii="Times New Roman" w:hAnsi="Times New Roman" w:cs="Times New Roman"/>
          <w:sz w:val="24"/>
          <w:szCs w:val="24"/>
        </w:rPr>
        <w:t>-</w:t>
      </w:r>
      <w:r w:rsidRPr="00B60137">
        <w:rPr>
          <w:rFonts w:ascii="Times New Roman" w:hAnsi="Times New Roman" w:cs="Times New Roman"/>
          <w:sz w:val="24"/>
          <w:szCs w:val="24"/>
        </w:rPr>
        <w:t>3 weeks): (i) data preparation (financial statements + admin + surveys), (ii) SUT construction, (iii) first balancing rounds, (iv) documentation;</w:t>
      </w:r>
    </w:p>
    <w:p w14:paraId="0A49CFA5" w14:textId="4D31036C" w:rsid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lastRenderedPageBreak/>
        <w:t>• ECOWAS mentorship: in-country presence on a regular cadence (≈ 2 weeks/month) to keep momentum;</w:t>
      </w:r>
      <w:r w:rsidRPr="00B60137">
        <w:rPr>
          <w:rFonts w:ascii="Times New Roman" w:hAnsi="Times New Roman" w:cs="Times New Roman"/>
          <w:sz w:val="24"/>
          <w:szCs w:val="24"/>
        </w:rPr>
        <w:br/>
        <w:t>• Tools: standard SUT/IOT templates, aggregation/validation scripts, variance log (sources/uses).</w:t>
      </w:r>
    </w:p>
    <w:p w14:paraId="3994EED9" w14:textId="77777777" w:rsidR="00DA74DB" w:rsidRPr="00D93DF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R5 </w:t>
      </w:r>
      <w:r w:rsidR="00F27258" w:rsidRPr="00D93DF5">
        <w:rPr>
          <w:rFonts w:ascii="Times New Roman" w:hAnsi="Times New Roman" w:cs="Times New Roman"/>
          <w:b/>
          <w:bCs/>
          <w:sz w:val="24"/>
          <w:szCs w:val="24"/>
        </w:rPr>
        <w:t>-</w:t>
      </w:r>
      <w:r w:rsidRPr="00B60137">
        <w:rPr>
          <w:rFonts w:ascii="Times New Roman" w:hAnsi="Times New Roman" w:cs="Times New Roman"/>
          <w:b/>
          <w:bCs/>
          <w:sz w:val="24"/>
          <w:szCs w:val="24"/>
        </w:rPr>
        <w:t xml:space="preserve"> Prices, deflators, and volumes.</w:t>
      </w:r>
    </w:p>
    <w:p w14:paraId="3C294522" w14:textId="77777777" w:rsidR="00DA74DB"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Choose deflators by product/industry (producer/import/export prices, CPI components), coherent volume chains, and calibration to SUT/IOT balances;</w:t>
      </w:r>
    </w:p>
    <w:p w14:paraId="347DDE48" w14:textId="77777777" w:rsidR="00DA74DB"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Sequencing: prioritize the SUT/IOT architecture before broadening the “prices-volumes” work;</w:t>
      </w:r>
    </w:p>
    <w:p w14:paraId="4CAFA85C" w14:textId="5BC53F47" w:rsid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Quality: record methods (references, assumptions, imputations) in the documentation.</w:t>
      </w:r>
    </w:p>
    <w:p w14:paraId="60B3031D" w14:textId="77777777" w:rsidR="00DA74DB" w:rsidRPr="00D93DF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R6 </w:t>
      </w:r>
      <w:r w:rsidR="00F27258" w:rsidRPr="00D93DF5">
        <w:rPr>
          <w:rFonts w:ascii="Times New Roman" w:hAnsi="Times New Roman" w:cs="Times New Roman"/>
          <w:b/>
          <w:bCs/>
          <w:sz w:val="24"/>
          <w:szCs w:val="24"/>
        </w:rPr>
        <w:t>-</w:t>
      </w:r>
      <w:r w:rsidRPr="00B60137">
        <w:rPr>
          <w:rFonts w:ascii="Times New Roman" w:hAnsi="Times New Roman" w:cs="Times New Roman"/>
          <w:b/>
          <w:bCs/>
          <w:sz w:val="24"/>
          <w:szCs w:val="24"/>
        </w:rPr>
        <w:t xml:space="preserve"> Capacity: modular program + living repository.</w:t>
      </w:r>
    </w:p>
    <w:p w14:paraId="2BB35852" w14:textId="77777777" w:rsidR="00DA74DB"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Curriculum: SUT/IOT, data engineering (financial-statement extraction, checks, automation), use of administrative sources, documentation and QA;</w:t>
      </w:r>
    </w:p>
    <w:p w14:paraId="1884F98D" w14:textId="77777777" w:rsidR="00DA74DB"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Format: 10</w:t>
      </w:r>
      <w:r w:rsidR="00F27258">
        <w:rPr>
          <w:rFonts w:ascii="Times New Roman" w:hAnsi="Times New Roman" w:cs="Times New Roman"/>
          <w:sz w:val="24"/>
          <w:szCs w:val="24"/>
        </w:rPr>
        <w:t>-</w:t>
      </w:r>
      <w:r w:rsidRPr="00B60137">
        <w:rPr>
          <w:rFonts w:ascii="Times New Roman" w:hAnsi="Times New Roman" w:cs="Times New Roman"/>
          <w:sz w:val="24"/>
          <w:szCs w:val="24"/>
        </w:rPr>
        <w:t>12 days per theme, alternating on-site/remote;</w:t>
      </w:r>
    </w:p>
    <w:p w14:paraId="2EA993B5" w14:textId="77777777" w:rsidR="00DA74DB"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Repository: scripts, templates, checklists, “procedure manuals”;</w:t>
      </w:r>
    </w:p>
    <w:p w14:paraId="09DAACD7" w14:textId="3A9444F2" w:rsid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Indicators: % automation of financial-statement extraction, number of balanced SUTs, processing times, fill rates for 2022/2023 gaps.</w:t>
      </w:r>
    </w:p>
    <w:p w14:paraId="377DE3B5" w14:textId="77777777" w:rsidR="00DA74DB" w:rsidRPr="00D93DF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R7 </w:t>
      </w:r>
      <w:r w:rsidR="00F27258" w:rsidRPr="00D93DF5">
        <w:rPr>
          <w:rFonts w:ascii="Times New Roman" w:hAnsi="Times New Roman" w:cs="Times New Roman"/>
          <w:b/>
          <w:bCs/>
          <w:sz w:val="24"/>
          <w:szCs w:val="24"/>
        </w:rPr>
        <w:t>-</w:t>
      </w:r>
      <w:r w:rsidRPr="00B60137">
        <w:rPr>
          <w:rFonts w:ascii="Times New Roman" w:hAnsi="Times New Roman" w:cs="Times New Roman"/>
          <w:b/>
          <w:bCs/>
          <w:sz w:val="24"/>
          <w:szCs w:val="24"/>
        </w:rPr>
        <w:t xml:space="preserve"> Communication and change management.</w:t>
      </w:r>
    </w:p>
    <w:p w14:paraId="679F1186" w14:textId="77777777" w:rsidR="00DA74DB"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Communications unit (focal + backup); monthly editorial calendar;</w:t>
      </w:r>
    </w:p>
    <w:p w14:paraId="3ACCF646" w14:textId="77777777" w:rsidR="00DA74DB"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Briefs (“Why rebase”; “2022 vs 2023”; “What changes/doesn’t change”), FAQs, quarterly infographics (financial-statement coverage, surveys, SUT/IOT);</w:t>
      </w:r>
    </w:p>
    <w:p w14:paraId="687DDCC1" w14:textId="77777777" w:rsidR="00DA74DB"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RC/DPs: biweekly check-ins with a dashboard (milestones, risks, needs);</w:t>
      </w:r>
    </w:p>
    <w:p w14:paraId="2525584C" w14:textId="3F8AD339" w:rsid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Key messages: improved measurement, not “manipulation”; benefits for public policy and investors.</w:t>
      </w:r>
    </w:p>
    <w:p w14:paraId="659E4ABC" w14:textId="77777777" w:rsidR="00DA74DB" w:rsidRPr="00D93DF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R8 </w:t>
      </w:r>
      <w:r w:rsidR="00F27258" w:rsidRPr="00D93DF5">
        <w:rPr>
          <w:rFonts w:ascii="Times New Roman" w:hAnsi="Times New Roman" w:cs="Times New Roman"/>
          <w:b/>
          <w:bCs/>
          <w:sz w:val="24"/>
          <w:szCs w:val="24"/>
        </w:rPr>
        <w:t>-</w:t>
      </w:r>
      <w:r w:rsidRPr="00B60137">
        <w:rPr>
          <w:rFonts w:ascii="Times New Roman" w:hAnsi="Times New Roman" w:cs="Times New Roman"/>
          <w:b/>
          <w:bCs/>
          <w:sz w:val="24"/>
          <w:szCs w:val="24"/>
        </w:rPr>
        <w:t xml:space="preserve"> Financing and steering.</w:t>
      </w:r>
    </w:p>
    <w:p w14:paraId="1A6AFC48" w14:textId="77777777" w:rsidR="00DA74DB"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Financing matrix by milestone: (i) financial-statement protocol (Q3 2025), (ii) SUT/IOT training + ECOWAS expert (Q3</w:t>
      </w:r>
      <w:r w:rsidR="00F27258">
        <w:rPr>
          <w:rFonts w:ascii="Times New Roman" w:hAnsi="Times New Roman" w:cs="Times New Roman"/>
          <w:sz w:val="24"/>
          <w:szCs w:val="24"/>
        </w:rPr>
        <w:t>-</w:t>
      </w:r>
      <w:r w:rsidRPr="00B60137">
        <w:rPr>
          <w:rFonts w:ascii="Times New Roman" w:hAnsi="Times New Roman" w:cs="Times New Roman"/>
          <w:sz w:val="24"/>
          <w:szCs w:val="24"/>
        </w:rPr>
        <w:t>Q4 2025), (iii) survey &amp; SUT/IOT integration (Q1</w:t>
      </w:r>
      <w:r w:rsidR="00F27258">
        <w:rPr>
          <w:rFonts w:ascii="Times New Roman" w:hAnsi="Times New Roman" w:cs="Times New Roman"/>
          <w:sz w:val="24"/>
          <w:szCs w:val="24"/>
        </w:rPr>
        <w:t>-</w:t>
      </w:r>
      <w:r w:rsidRPr="00B60137">
        <w:rPr>
          <w:rFonts w:ascii="Times New Roman" w:hAnsi="Times New Roman" w:cs="Times New Roman"/>
          <w:sz w:val="24"/>
          <w:szCs w:val="24"/>
        </w:rPr>
        <w:t>Q2 2026), (iv) validation &amp; publication (Q3</w:t>
      </w:r>
      <w:r w:rsidR="00F27258">
        <w:rPr>
          <w:rFonts w:ascii="Times New Roman" w:hAnsi="Times New Roman" w:cs="Times New Roman"/>
          <w:sz w:val="24"/>
          <w:szCs w:val="24"/>
        </w:rPr>
        <w:t>-</w:t>
      </w:r>
      <w:r w:rsidRPr="00B60137">
        <w:rPr>
          <w:rFonts w:ascii="Times New Roman" w:hAnsi="Times New Roman" w:cs="Times New Roman"/>
          <w:sz w:val="24"/>
          <w:szCs w:val="24"/>
        </w:rPr>
        <w:t>Q4 2026);</w:t>
      </w:r>
    </w:p>
    <w:p w14:paraId="24B92B2F" w14:textId="155D1D1E" w:rsid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Financial governance: light committee (INSEED/Ministries/RC/ECA/ECOWAS), one-page quarterly reporting, and non-duplication among DPs.</w:t>
      </w:r>
    </w:p>
    <w:p w14:paraId="70C415E4" w14:textId="77777777" w:rsidR="00DA74DB" w:rsidRPr="00D93DF5"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R9 </w:t>
      </w:r>
      <w:r w:rsidR="00F27258" w:rsidRPr="00D93DF5">
        <w:rPr>
          <w:rFonts w:ascii="Times New Roman" w:hAnsi="Times New Roman" w:cs="Times New Roman"/>
          <w:b/>
          <w:bCs/>
          <w:sz w:val="24"/>
          <w:szCs w:val="24"/>
        </w:rPr>
        <w:t>-</w:t>
      </w:r>
      <w:r w:rsidRPr="00B60137">
        <w:rPr>
          <w:rFonts w:ascii="Times New Roman" w:hAnsi="Times New Roman" w:cs="Times New Roman"/>
          <w:b/>
          <w:bCs/>
          <w:sz w:val="24"/>
          <w:szCs w:val="24"/>
        </w:rPr>
        <w:t xml:space="preserve"> Monitoring &amp; evaluation (M&amp;E) and risk management.</w:t>
      </w:r>
    </w:p>
    <w:p w14:paraId="4F7C5571" w14:textId="77777777" w:rsidR="00DA74DB"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Dashboard: capacity indicators (training, operational scripts), production indicators (SUT/IOT, deflators), and data-access indicators (2023 file of financial statements, 2022 backfill);</w:t>
      </w:r>
      <w:r w:rsidRPr="00B60137">
        <w:rPr>
          <w:rFonts w:ascii="Times New Roman" w:hAnsi="Times New Roman" w:cs="Times New Roman"/>
          <w:sz w:val="24"/>
          <w:szCs w:val="24"/>
        </w:rPr>
        <w:br/>
        <w:t>• Risk register: access to financial statements, timelines, capacities, public narrative, DP fragmentation; mitigations translated into actions with owners/dates;</w:t>
      </w:r>
    </w:p>
    <w:p w14:paraId="6EBA802A" w14:textId="6FE6BAAC" w:rsid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lastRenderedPageBreak/>
        <w:t>• Sprint reviews: validation of deliverables, rapid arbitrage (RC/SG).</w:t>
      </w:r>
    </w:p>
    <w:p w14:paraId="01C90FC8" w14:textId="7C218273" w:rsidR="00DA74DB" w:rsidRPr="00DA74DB"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30</w:t>
      </w:r>
      <w:r w:rsidR="00F27258" w:rsidRPr="00DA74DB">
        <w:rPr>
          <w:rFonts w:ascii="Times New Roman" w:hAnsi="Times New Roman" w:cs="Times New Roman"/>
          <w:b/>
          <w:bCs/>
          <w:sz w:val="24"/>
          <w:szCs w:val="24"/>
        </w:rPr>
        <w:t>-</w:t>
      </w:r>
      <w:r w:rsidRPr="00B60137">
        <w:rPr>
          <w:rFonts w:ascii="Times New Roman" w:hAnsi="Times New Roman" w:cs="Times New Roman"/>
          <w:b/>
          <w:bCs/>
          <w:sz w:val="24"/>
          <w:szCs w:val="24"/>
        </w:rPr>
        <w:t>60</w:t>
      </w:r>
      <w:r w:rsidR="00F27258" w:rsidRPr="00DA74DB">
        <w:rPr>
          <w:rFonts w:ascii="Times New Roman" w:hAnsi="Times New Roman" w:cs="Times New Roman"/>
          <w:b/>
          <w:bCs/>
          <w:sz w:val="24"/>
          <w:szCs w:val="24"/>
        </w:rPr>
        <w:t>-</w:t>
      </w:r>
      <w:r w:rsidRPr="00B60137">
        <w:rPr>
          <w:rFonts w:ascii="Times New Roman" w:hAnsi="Times New Roman" w:cs="Times New Roman"/>
          <w:b/>
          <w:bCs/>
          <w:sz w:val="24"/>
          <w:szCs w:val="24"/>
        </w:rPr>
        <w:t>90-day plan</w:t>
      </w:r>
    </w:p>
    <w:p w14:paraId="5C32B0C5" w14:textId="77777777" w:rsidR="00DA74DB"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D+30: (i) SG</w:t>
      </w:r>
      <w:r w:rsidR="00F27258">
        <w:rPr>
          <w:rFonts w:ascii="Times New Roman" w:hAnsi="Times New Roman" w:cs="Times New Roman"/>
          <w:sz w:val="24"/>
          <w:szCs w:val="24"/>
        </w:rPr>
        <w:t>- &gt;</w:t>
      </w:r>
      <w:r w:rsidRPr="00B60137">
        <w:rPr>
          <w:rFonts w:ascii="Times New Roman" w:hAnsi="Times New Roman" w:cs="Times New Roman"/>
          <w:sz w:val="24"/>
          <w:szCs w:val="24"/>
        </w:rPr>
        <w:t>Finance letter signed; (ii) IT/API decision (specifications validated); (iii) calendar for the first 3 SUT/IOT modules.</w:t>
      </w:r>
    </w:p>
    <w:p w14:paraId="743299BB" w14:textId="77777777" w:rsidR="00DA74DB"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D+60: (i) first bulk exports of 2023 financial statements; (ii) ingestion + scripts workshop; (iii) communications unit operational (briefs + draft FAQ).</w:t>
      </w:r>
    </w:p>
    <w:p w14:paraId="03D3C026" w14:textId="5440A361"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D+90: (i) SUT v0 (structure + first balances); (ii) base-year decision note finalized; (iii) start of biweekly RC/DP reviews with dashboard.</w:t>
      </w:r>
    </w:p>
    <w:p w14:paraId="7F789232" w14:textId="77777777" w:rsidR="00DA74DB" w:rsidRDefault="00DA74DB" w:rsidP="00D93DF5">
      <w:pPr>
        <w:jc w:val="both"/>
        <w:rPr>
          <w:rFonts w:ascii="Times New Roman" w:hAnsi="Times New Roman" w:cs="Times New Roman"/>
          <w:b/>
          <w:bCs/>
          <w:sz w:val="24"/>
          <w:szCs w:val="24"/>
        </w:rPr>
      </w:pPr>
    </w:p>
    <w:p w14:paraId="6D7F3311" w14:textId="4EC8913C" w:rsidR="00B60137" w:rsidRPr="00B60137"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Summary </w:t>
      </w:r>
      <w:r w:rsidR="00F27258" w:rsidRPr="00DA74DB">
        <w:rPr>
          <w:rFonts w:ascii="Times New Roman" w:hAnsi="Times New Roman" w:cs="Times New Roman"/>
          <w:b/>
          <w:bCs/>
          <w:sz w:val="24"/>
          <w:szCs w:val="24"/>
        </w:rPr>
        <w:t>-</w:t>
      </w:r>
      <w:r w:rsidRPr="00B60137">
        <w:rPr>
          <w:rFonts w:ascii="Times New Roman" w:hAnsi="Times New Roman" w:cs="Times New Roman"/>
          <w:b/>
          <w:bCs/>
          <w:sz w:val="24"/>
          <w:szCs w:val="24"/>
        </w:rPr>
        <w:t xml:space="preserve"> Results achieved by the mission</w:t>
      </w:r>
    </w:p>
    <w:p w14:paraId="43D6F508" w14:textId="482DCF0B" w:rsidR="00B60137" w:rsidRPr="00B60137" w:rsidRDefault="00B60137" w:rsidP="00D93DF5">
      <w:pPr>
        <w:numPr>
          <w:ilvl w:val="0"/>
          <w:numId w:val="9"/>
        </w:numPr>
        <w:jc w:val="both"/>
        <w:rPr>
          <w:rFonts w:ascii="Times New Roman" w:hAnsi="Times New Roman" w:cs="Times New Roman"/>
          <w:sz w:val="24"/>
          <w:szCs w:val="24"/>
        </w:rPr>
      </w:pPr>
      <w:r w:rsidRPr="00B60137">
        <w:rPr>
          <w:rFonts w:ascii="Times New Roman" w:hAnsi="Times New Roman" w:cs="Times New Roman"/>
          <w:b/>
          <w:bCs/>
          <w:i/>
          <w:iCs/>
          <w:sz w:val="24"/>
          <w:szCs w:val="24"/>
        </w:rPr>
        <w:t>Initial contact and synergy with the UN Country Team and partners (Objective 1)</w:t>
      </w:r>
      <w:r w:rsidRPr="00B60137">
        <w:rPr>
          <w:rFonts w:ascii="Times New Roman" w:hAnsi="Times New Roman" w:cs="Times New Roman"/>
          <w:b/>
          <w:bCs/>
          <w:i/>
          <w:iCs/>
          <w:sz w:val="24"/>
          <w:szCs w:val="24"/>
        </w:rPr>
        <w:br/>
      </w:r>
      <w:r w:rsidR="00E07A64">
        <w:rPr>
          <w:rFonts w:ascii="Times New Roman" w:hAnsi="Times New Roman" w:cs="Times New Roman"/>
          <w:sz w:val="24"/>
          <w:szCs w:val="24"/>
        </w:rPr>
        <w:t xml:space="preserve">Planned: </w:t>
      </w:r>
      <w:r w:rsidRPr="00B60137">
        <w:rPr>
          <w:rFonts w:ascii="Times New Roman" w:hAnsi="Times New Roman" w:cs="Times New Roman"/>
          <w:sz w:val="24"/>
          <w:szCs w:val="24"/>
        </w:rPr>
        <w:t>Initiate a structured dialogue with focal points and UN agencies under the coordination of the Resident Coordinator (RC) to ensure synergies.</w:t>
      </w:r>
      <w:r w:rsidRPr="00B60137">
        <w:rPr>
          <w:rFonts w:ascii="Times New Roman" w:hAnsi="Times New Roman" w:cs="Times New Roman"/>
          <w:sz w:val="24"/>
          <w:szCs w:val="24"/>
        </w:rPr>
        <w:br/>
      </w:r>
      <w:r w:rsidR="00E07A64">
        <w:rPr>
          <w:rFonts w:ascii="Times New Roman" w:hAnsi="Times New Roman" w:cs="Times New Roman"/>
          <w:sz w:val="24"/>
          <w:szCs w:val="24"/>
        </w:rPr>
        <w:t xml:space="preserve">Achieved: </w:t>
      </w:r>
      <w:r w:rsidRPr="00B60137">
        <w:rPr>
          <w:rFonts w:ascii="Times New Roman" w:hAnsi="Times New Roman" w:cs="Times New Roman"/>
          <w:sz w:val="24"/>
          <w:szCs w:val="24"/>
        </w:rPr>
        <w:t>The mission began with an official meeting at the RC’s Office with inter-agency participation and regional partners (WAEMU, ECOWAS), immediately establishing a shared coordination framework. The agenda shows this alignment from 4 August (debrief, RC, INSEED) and foresees a return to the RC at end-mission to “close the loop” on 8 August.</w:t>
      </w:r>
      <w:r w:rsidRPr="00B60137">
        <w:rPr>
          <w:rFonts w:ascii="Times New Roman" w:hAnsi="Times New Roman" w:cs="Times New Roman"/>
          <w:sz w:val="24"/>
          <w:szCs w:val="24"/>
        </w:rPr>
        <w:br/>
        <w:t>In practice, the RC proposed that the UN economists’ group coordinate day-to-day exchanges with the technical team and listed DPs to involve (IMF, World Bank, EU, etc.) to put everyone on the same page. The RC also encouraged a presentation of the rebasing process on the DP platform to broaden buy-in and align support.</w:t>
      </w:r>
      <w:r w:rsidRPr="00B60137">
        <w:rPr>
          <w:rFonts w:ascii="Times New Roman" w:hAnsi="Times New Roman" w:cs="Times New Roman"/>
          <w:sz w:val="24"/>
          <w:szCs w:val="24"/>
        </w:rPr>
        <w:br/>
      </w:r>
      <w:r w:rsidR="00E07A64">
        <w:rPr>
          <w:rFonts w:ascii="Times New Roman" w:hAnsi="Times New Roman" w:cs="Times New Roman"/>
          <w:sz w:val="24"/>
          <w:szCs w:val="24"/>
        </w:rPr>
        <w:t xml:space="preserve">Assessment: </w:t>
      </w:r>
      <w:r w:rsidRPr="00B60137">
        <w:rPr>
          <w:rFonts w:ascii="Times New Roman" w:hAnsi="Times New Roman" w:cs="Times New Roman"/>
          <w:sz w:val="24"/>
          <w:szCs w:val="24"/>
        </w:rPr>
        <w:t>The objective is achieved: the RC established itself as an orchestration hub, and the mission triggered a multi-source coordination mechanism (UN, regional institutions, donors).</w:t>
      </w:r>
    </w:p>
    <w:p w14:paraId="0624C0C3" w14:textId="77777777" w:rsidR="00E07A64" w:rsidRDefault="00B60137" w:rsidP="00D93DF5">
      <w:pPr>
        <w:numPr>
          <w:ilvl w:val="0"/>
          <w:numId w:val="9"/>
        </w:numPr>
        <w:jc w:val="both"/>
        <w:rPr>
          <w:rFonts w:ascii="Times New Roman" w:hAnsi="Times New Roman" w:cs="Times New Roman"/>
          <w:sz w:val="24"/>
          <w:szCs w:val="24"/>
        </w:rPr>
      </w:pPr>
      <w:r w:rsidRPr="00B60137">
        <w:rPr>
          <w:rFonts w:ascii="Times New Roman" w:hAnsi="Times New Roman" w:cs="Times New Roman"/>
          <w:b/>
          <w:bCs/>
          <w:i/>
          <w:iCs/>
          <w:sz w:val="24"/>
          <w:szCs w:val="24"/>
        </w:rPr>
        <w:t>Review of institutional preparedness (HR, organization, coordination) (Objective 2)</w:t>
      </w:r>
      <w:r w:rsidRPr="00B60137">
        <w:rPr>
          <w:rFonts w:ascii="Times New Roman" w:hAnsi="Times New Roman" w:cs="Times New Roman"/>
          <w:b/>
          <w:bCs/>
          <w:i/>
          <w:iCs/>
          <w:sz w:val="24"/>
          <w:szCs w:val="24"/>
        </w:rPr>
        <w:br/>
      </w:r>
      <w:r w:rsidR="00E07A64">
        <w:rPr>
          <w:rFonts w:ascii="Times New Roman" w:hAnsi="Times New Roman" w:cs="Times New Roman"/>
          <w:sz w:val="24"/>
          <w:szCs w:val="24"/>
        </w:rPr>
        <w:t xml:space="preserve">Planned: </w:t>
      </w:r>
      <w:r w:rsidRPr="00B60137">
        <w:rPr>
          <w:rFonts w:ascii="Times New Roman" w:hAnsi="Times New Roman" w:cs="Times New Roman"/>
          <w:sz w:val="24"/>
          <w:szCs w:val="24"/>
        </w:rPr>
        <w:t>Examine organization and resources (skills, staffing, internal coordination) and identify needs.</w:t>
      </w:r>
    </w:p>
    <w:p w14:paraId="7E279C36" w14:textId="77777777" w:rsidR="00E07A64"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Achieved: </w:t>
      </w:r>
      <w:r w:rsidR="00B60137" w:rsidRPr="00B60137">
        <w:rPr>
          <w:rFonts w:ascii="Times New Roman" w:hAnsi="Times New Roman" w:cs="Times New Roman"/>
          <w:sz w:val="24"/>
          <w:szCs w:val="24"/>
        </w:rPr>
        <w:t>An entire day (5 August) was devoted to HR needs at INSEED. Discussions confirmed: (i) a communications strategy exists “on paper” but is not embedded in daily practice</w:t>
      </w:r>
      <w:r w:rsidR="00F27258">
        <w:rPr>
          <w:rFonts w:ascii="Times New Roman" w:hAnsi="Times New Roman" w:cs="Times New Roman"/>
          <w:sz w:val="24"/>
          <w:szCs w:val="24"/>
        </w:rPr>
        <w:t>-</w:t>
      </w:r>
      <w:r w:rsidR="00B60137" w:rsidRPr="00B60137">
        <w:rPr>
          <w:rFonts w:ascii="Times New Roman" w:hAnsi="Times New Roman" w:cs="Times New Roman"/>
          <w:sz w:val="24"/>
          <w:szCs w:val="24"/>
        </w:rPr>
        <w:t>requiring a dedicated unit and continuous information flow; (ii) the absence of a formal training plan (training is mostly “on the job”), calling for a structured program tied to the production calendar.</w:t>
      </w:r>
    </w:p>
    <w:p w14:paraId="28831670" w14:textId="07DE6D58" w:rsidR="00B60137" w:rsidRPr="00B60137"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Assessment: </w:t>
      </w:r>
      <w:r w:rsidR="00B60137" w:rsidRPr="00B60137">
        <w:rPr>
          <w:rFonts w:ascii="Times New Roman" w:hAnsi="Times New Roman" w:cs="Times New Roman"/>
          <w:sz w:val="24"/>
          <w:szCs w:val="24"/>
        </w:rPr>
        <w:t>Diagnosis completed and objectified: HR/organization findings were set out, with concrete avenues (communications unit, training plan, production-learning linkage).</w:t>
      </w:r>
    </w:p>
    <w:p w14:paraId="6ABC9119" w14:textId="77777777" w:rsidR="00D93DF5" w:rsidRDefault="00B60137" w:rsidP="00D93DF5">
      <w:pPr>
        <w:numPr>
          <w:ilvl w:val="0"/>
          <w:numId w:val="9"/>
        </w:numPr>
        <w:jc w:val="both"/>
        <w:rPr>
          <w:rFonts w:ascii="Times New Roman" w:hAnsi="Times New Roman" w:cs="Times New Roman"/>
          <w:sz w:val="24"/>
          <w:szCs w:val="24"/>
        </w:rPr>
      </w:pPr>
      <w:r w:rsidRPr="00B60137">
        <w:rPr>
          <w:rFonts w:ascii="Times New Roman" w:hAnsi="Times New Roman" w:cs="Times New Roman"/>
          <w:b/>
          <w:bCs/>
          <w:i/>
          <w:iCs/>
          <w:sz w:val="24"/>
          <w:szCs w:val="24"/>
        </w:rPr>
        <w:t>Analysis of data and tools (ERETES/SUT-IOT, classifications, sources) (Objective 3)</w:t>
      </w:r>
      <w:r w:rsidRPr="00B60137">
        <w:rPr>
          <w:rFonts w:ascii="Times New Roman" w:hAnsi="Times New Roman" w:cs="Times New Roman"/>
          <w:b/>
          <w:bCs/>
          <w:i/>
          <w:iCs/>
          <w:sz w:val="24"/>
          <w:szCs w:val="24"/>
        </w:rPr>
        <w:br/>
      </w:r>
      <w:r w:rsidR="00E07A64">
        <w:rPr>
          <w:rFonts w:ascii="Times New Roman" w:hAnsi="Times New Roman" w:cs="Times New Roman"/>
          <w:sz w:val="24"/>
          <w:szCs w:val="24"/>
        </w:rPr>
        <w:t xml:space="preserve">Planned: </w:t>
      </w:r>
      <w:r w:rsidRPr="00B60137">
        <w:rPr>
          <w:rFonts w:ascii="Times New Roman" w:hAnsi="Times New Roman" w:cs="Times New Roman"/>
          <w:sz w:val="24"/>
          <w:szCs w:val="24"/>
        </w:rPr>
        <w:t>Take stock of existing series, use of ERETES (or equivalents for SUT/IOT), classifications, and main sources.</w:t>
      </w:r>
    </w:p>
    <w:p w14:paraId="1535A188" w14:textId="5F174E89" w:rsidR="00E07A64"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lastRenderedPageBreak/>
        <w:t>Achieved</w:t>
      </w:r>
      <w:r w:rsidR="00E07A64">
        <w:rPr>
          <w:rFonts w:ascii="Times New Roman" w:hAnsi="Times New Roman" w:cs="Times New Roman"/>
          <w:sz w:val="24"/>
          <w:szCs w:val="24"/>
        </w:rPr>
        <w:t>:</w:t>
      </w:r>
    </w:p>
    <w:p w14:paraId="71779403" w14:textId="77777777" w:rsidR="00E07A64"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 Enterprise sources (digitalized financial statements). The mission clarified that 2022 was the pilot year for digitalization (partial coverage, paper/electronic mix), while 2023 has much higher volumes on the platform but with access frictions (no bulk export, limited accounts, automatic refreshes). INSEED has a server intended for connection to the database, but 2023 access is not yet operational; a formal authorization and a server/API protocol are required to secure a “bulk copy.”</w:t>
      </w:r>
    </w:p>
    <w:p w14:paraId="48009B0E" w14:textId="137637BF" w:rsidR="00B60137" w:rsidRPr="00B60137"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 Tools/methods. ECA proposed SUT/IOT training via STATAFRIC (Tunis) and support using innovative data-exploitation techniques to accelerate processing.</w:t>
      </w:r>
      <w:r w:rsidRPr="00B60137">
        <w:rPr>
          <w:rFonts w:ascii="Times New Roman" w:hAnsi="Times New Roman" w:cs="Times New Roman"/>
          <w:sz w:val="24"/>
          <w:szCs w:val="24"/>
        </w:rPr>
        <w:br/>
      </w:r>
      <w:r w:rsidR="00E07A64">
        <w:rPr>
          <w:rFonts w:ascii="Times New Roman" w:hAnsi="Times New Roman" w:cs="Times New Roman"/>
          <w:sz w:val="24"/>
          <w:szCs w:val="24"/>
        </w:rPr>
        <w:t xml:space="preserve">Assessment: </w:t>
      </w:r>
      <w:r w:rsidRPr="00B60137">
        <w:rPr>
          <w:rFonts w:ascii="Times New Roman" w:hAnsi="Times New Roman" w:cs="Times New Roman"/>
          <w:sz w:val="24"/>
          <w:szCs w:val="24"/>
        </w:rPr>
        <w:t>The stock-take is complete: the technical priority is now clear (API/server protocol + bulk 2023 extraction), and tooling (SUT/IOT) is tied to an ECA-led capacity plan.</w:t>
      </w:r>
    </w:p>
    <w:p w14:paraId="3216B0FA" w14:textId="77777777" w:rsidR="00E07A64" w:rsidRPr="00E07A64" w:rsidRDefault="00B60137" w:rsidP="00D93DF5">
      <w:pPr>
        <w:numPr>
          <w:ilvl w:val="0"/>
          <w:numId w:val="9"/>
        </w:numPr>
        <w:jc w:val="both"/>
        <w:rPr>
          <w:rFonts w:ascii="Times New Roman" w:hAnsi="Times New Roman" w:cs="Times New Roman"/>
          <w:b/>
          <w:bCs/>
          <w:sz w:val="24"/>
          <w:szCs w:val="24"/>
        </w:rPr>
      </w:pPr>
      <w:r w:rsidRPr="00B60137">
        <w:rPr>
          <w:rFonts w:ascii="Times New Roman" w:hAnsi="Times New Roman" w:cs="Times New Roman"/>
          <w:b/>
          <w:bCs/>
          <w:sz w:val="24"/>
          <w:szCs w:val="24"/>
        </w:rPr>
        <w:t>Assessment of collection progress (Objective 4)</w:t>
      </w:r>
    </w:p>
    <w:p w14:paraId="0B68A240" w14:textId="77777777" w:rsidR="00E07A64"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Planned: </w:t>
      </w:r>
      <w:r w:rsidR="00B60137" w:rsidRPr="00B60137">
        <w:rPr>
          <w:rFonts w:ascii="Times New Roman" w:hAnsi="Times New Roman" w:cs="Times New Roman"/>
          <w:sz w:val="24"/>
          <w:szCs w:val="24"/>
        </w:rPr>
        <w:t>Assess progress in the collections needed for rebasing (administrative, surveys, financial statements).</w:t>
      </w:r>
    </w:p>
    <w:p w14:paraId="5A495628" w14:textId="155AE24E" w:rsidR="00B60137" w:rsidRPr="00B60137"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Achieved</w:t>
      </w:r>
      <w:r w:rsidR="00E07A64">
        <w:rPr>
          <w:rFonts w:ascii="Times New Roman" w:hAnsi="Times New Roman" w:cs="Times New Roman"/>
          <w:sz w:val="24"/>
          <w:szCs w:val="24"/>
        </w:rPr>
        <w:t>:</w:t>
      </w:r>
      <w:r w:rsidRPr="00B60137">
        <w:rPr>
          <w:rFonts w:ascii="Times New Roman" w:hAnsi="Times New Roman" w:cs="Times New Roman"/>
          <w:sz w:val="24"/>
          <w:szCs w:val="24"/>
        </w:rPr>
        <w:br/>
        <w:t>• Administrative flows: several 2023 components (agriculture, fisheries, local/central government) are already coming in and being processed on a rolling basis under SNA 2008.</w:t>
      </w:r>
      <w:r w:rsidRPr="00B60137">
        <w:rPr>
          <w:rFonts w:ascii="Times New Roman" w:hAnsi="Times New Roman" w:cs="Times New Roman"/>
          <w:sz w:val="24"/>
          <w:szCs w:val="24"/>
        </w:rPr>
        <w:br/>
        <w:t>• Surveys: the RC recalled the “big survey block” (no fewer than nine operations) and existing assets (enterprise/agricultural censuses) to be articulated in the roadmap.</w:t>
      </w:r>
      <w:r w:rsidRPr="00B60137">
        <w:rPr>
          <w:rFonts w:ascii="Times New Roman" w:hAnsi="Times New Roman" w:cs="Times New Roman"/>
          <w:sz w:val="24"/>
          <w:szCs w:val="24"/>
        </w:rPr>
        <w:br/>
        <w:t>• Financial statements (DSF): the value added of digitalization is confirmed, but the lack of a single 2023 file at INSEED and the inability to export in bulk are slowing integrations.</w:t>
      </w:r>
      <w:r w:rsidRPr="00B60137">
        <w:rPr>
          <w:rFonts w:ascii="Times New Roman" w:hAnsi="Times New Roman" w:cs="Times New Roman"/>
          <w:sz w:val="24"/>
          <w:szCs w:val="24"/>
        </w:rPr>
        <w:br/>
      </w:r>
      <w:r w:rsidR="00E07A64">
        <w:rPr>
          <w:rFonts w:ascii="Times New Roman" w:hAnsi="Times New Roman" w:cs="Times New Roman"/>
          <w:sz w:val="24"/>
          <w:szCs w:val="24"/>
        </w:rPr>
        <w:t xml:space="preserve">Assessment: </w:t>
      </w:r>
      <w:r w:rsidRPr="00B60137">
        <w:rPr>
          <w:rFonts w:ascii="Times New Roman" w:hAnsi="Times New Roman" w:cs="Times New Roman"/>
          <w:sz w:val="24"/>
          <w:szCs w:val="24"/>
        </w:rPr>
        <w:t>The collection trajectory is under way, with one priority lock: secure bulk transmission of 2023 financial statements (and organize a 2022 backfill).</w:t>
      </w:r>
    </w:p>
    <w:p w14:paraId="0F340C1D" w14:textId="77777777" w:rsidR="00E07A64" w:rsidRPr="00E07A64" w:rsidRDefault="00B60137" w:rsidP="00D93DF5">
      <w:pPr>
        <w:numPr>
          <w:ilvl w:val="0"/>
          <w:numId w:val="9"/>
        </w:numPr>
        <w:jc w:val="both"/>
        <w:rPr>
          <w:rFonts w:ascii="Times New Roman" w:hAnsi="Times New Roman" w:cs="Times New Roman"/>
          <w:b/>
          <w:bCs/>
          <w:i/>
          <w:iCs/>
          <w:sz w:val="24"/>
          <w:szCs w:val="24"/>
        </w:rPr>
      </w:pPr>
      <w:r w:rsidRPr="00B60137">
        <w:rPr>
          <w:rFonts w:ascii="Times New Roman" w:hAnsi="Times New Roman" w:cs="Times New Roman"/>
          <w:b/>
          <w:bCs/>
          <w:i/>
          <w:iCs/>
          <w:sz w:val="24"/>
          <w:szCs w:val="24"/>
        </w:rPr>
        <w:t>Update of the roadmap, responsibilities, and needs (Objective 5)</w:t>
      </w:r>
    </w:p>
    <w:p w14:paraId="4A7B0FDA" w14:textId="5AC17319" w:rsidR="00B60137" w:rsidRPr="00B60137"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Planned: </w:t>
      </w:r>
      <w:r w:rsidR="00B60137" w:rsidRPr="00B60137">
        <w:rPr>
          <w:rFonts w:ascii="Times New Roman" w:hAnsi="Times New Roman" w:cs="Times New Roman"/>
          <w:sz w:val="24"/>
          <w:szCs w:val="24"/>
        </w:rPr>
        <w:t>Update the roadmap, clarify “who does what,” date milestones, and spell out technical needs.</w:t>
      </w:r>
      <w:r w:rsidR="00B60137" w:rsidRPr="00B60137">
        <w:rPr>
          <w:rFonts w:ascii="Times New Roman" w:hAnsi="Times New Roman" w:cs="Times New Roman"/>
          <w:sz w:val="24"/>
          <w:szCs w:val="24"/>
        </w:rPr>
        <w:br/>
      </w:r>
      <w:r>
        <w:rPr>
          <w:rFonts w:ascii="Times New Roman" w:hAnsi="Times New Roman" w:cs="Times New Roman"/>
          <w:sz w:val="24"/>
          <w:szCs w:val="24"/>
        </w:rPr>
        <w:t xml:space="preserve">Achieved: </w:t>
      </w:r>
      <w:r w:rsidR="00B60137" w:rsidRPr="00B60137">
        <w:rPr>
          <w:rFonts w:ascii="Times New Roman" w:hAnsi="Times New Roman" w:cs="Times New Roman"/>
          <w:sz w:val="24"/>
          <w:szCs w:val="24"/>
        </w:rPr>
        <w:t>The mission’s weekly thread sequenced: HR (5/08), training (6/08), training-plan finalization (7/08), partners/RC (8/08). Discussions confirmed a publication horizon before end-2026; INSEED stressed the need to accelerate to hold November 2026 as a practical bound. The roadmap includes: (i) short-term base-year decision, (ii) financial-statement protocol (authorization + API/server), (iii) launch of SUT/IOT and ECOWAS mentorship, (iv) integration of surveys/sources followed by balancing.</w:t>
      </w:r>
      <w:r w:rsidR="00B60137" w:rsidRPr="00B60137">
        <w:rPr>
          <w:rFonts w:ascii="Times New Roman" w:hAnsi="Times New Roman" w:cs="Times New Roman"/>
          <w:sz w:val="24"/>
          <w:szCs w:val="24"/>
        </w:rPr>
        <w:br/>
      </w:r>
      <w:r>
        <w:rPr>
          <w:rFonts w:ascii="Times New Roman" w:hAnsi="Times New Roman" w:cs="Times New Roman"/>
          <w:sz w:val="24"/>
          <w:szCs w:val="24"/>
        </w:rPr>
        <w:t xml:space="preserve">Assessment: </w:t>
      </w:r>
      <w:r w:rsidR="00B60137" w:rsidRPr="00B60137">
        <w:rPr>
          <w:rFonts w:ascii="Times New Roman" w:hAnsi="Times New Roman" w:cs="Times New Roman"/>
          <w:sz w:val="24"/>
          <w:szCs w:val="24"/>
        </w:rPr>
        <w:t>The roadmap is updated and converges toward a credible 2025</w:t>
      </w:r>
      <w:r w:rsidR="00F27258">
        <w:rPr>
          <w:rFonts w:ascii="Times New Roman" w:hAnsi="Times New Roman" w:cs="Times New Roman"/>
          <w:sz w:val="24"/>
          <w:szCs w:val="24"/>
        </w:rPr>
        <w:t>-</w:t>
      </w:r>
      <w:r w:rsidR="00B60137" w:rsidRPr="00B60137">
        <w:rPr>
          <w:rFonts w:ascii="Times New Roman" w:hAnsi="Times New Roman" w:cs="Times New Roman"/>
          <w:sz w:val="24"/>
          <w:szCs w:val="24"/>
        </w:rPr>
        <w:t>2026 critical path.</w:t>
      </w:r>
    </w:p>
    <w:p w14:paraId="2E55CFD6" w14:textId="77777777" w:rsidR="00E07A64" w:rsidRPr="00E07A64" w:rsidRDefault="00B60137" w:rsidP="00D93DF5">
      <w:pPr>
        <w:numPr>
          <w:ilvl w:val="0"/>
          <w:numId w:val="9"/>
        </w:numPr>
        <w:jc w:val="both"/>
        <w:rPr>
          <w:rFonts w:ascii="Times New Roman" w:hAnsi="Times New Roman" w:cs="Times New Roman"/>
          <w:b/>
          <w:bCs/>
          <w:i/>
          <w:iCs/>
          <w:sz w:val="24"/>
          <w:szCs w:val="24"/>
        </w:rPr>
      </w:pPr>
      <w:r w:rsidRPr="00B60137">
        <w:rPr>
          <w:rFonts w:ascii="Times New Roman" w:hAnsi="Times New Roman" w:cs="Times New Roman"/>
          <w:b/>
          <w:bCs/>
          <w:i/>
          <w:iCs/>
          <w:sz w:val="24"/>
          <w:szCs w:val="24"/>
        </w:rPr>
        <w:t>Modalities of ECA support (Objective 6)</w:t>
      </w:r>
    </w:p>
    <w:p w14:paraId="19705B56" w14:textId="77777777" w:rsidR="00E07A64"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Planned: </w:t>
      </w:r>
      <w:r w:rsidR="00B60137" w:rsidRPr="00B60137">
        <w:rPr>
          <w:rFonts w:ascii="Times New Roman" w:hAnsi="Times New Roman" w:cs="Times New Roman"/>
          <w:sz w:val="24"/>
          <w:szCs w:val="24"/>
        </w:rPr>
        <w:t>Discuss ECA’s support offer and deployment (training, technical missions, tools).</w:t>
      </w:r>
      <w:r w:rsidR="00B60137" w:rsidRPr="00B60137">
        <w:rPr>
          <w:rFonts w:ascii="Times New Roman" w:hAnsi="Times New Roman" w:cs="Times New Roman"/>
          <w:sz w:val="24"/>
          <w:szCs w:val="24"/>
        </w:rPr>
        <w:br/>
      </w:r>
      <w:r>
        <w:rPr>
          <w:rFonts w:ascii="Times New Roman" w:hAnsi="Times New Roman" w:cs="Times New Roman"/>
          <w:sz w:val="24"/>
          <w:szCs w:val="24"/>
        </w:rPr>
        <w:t xml:space="preserve">Achieved: </w:t>
      </w:r>
      <w:r w:rsidR="00B60137" w:rsidRPr="00B60137">
        <w:rPr>
          <w:rFonts w:ascii="Times New Roman" w:hAnsi="Times New Roman" w:cs="Times New Roman"/>
          <w:sz w:val="24"/>
          <w:szCs w:val="24"/>
        </w:rPr>
        <w:t>ECA confirmed:</w:t>
      </w:r>
    </w:p>
    <w:p w14:paraId="366259A3" w14:textId="77777777" w:rsidR="00E07A64"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lastRenderedPageBreak/>
        <w:t>• SUT/IOT modules via STATAFRIC (Tunis),</w:t>
      </w:r>
    </w:p>
    <w:p w14:paraId="6AC04973" w14:textId="77777777" w:rsidR="00E07A64"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 Support in data exploitation (new technologies),</w:t>
      </w:r>
    </w:p>
    <w:p w14:paraId="6E1BF76F" w14:textId="6DCEA9D3" w:rsidR="00B60137"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 A mixed mode (on-site + remote) to minimize time away from production.</w:t>
      </w:r>
      <w:r w:rsidRPr="00B60137">
        <w:rPr>
          <w:rFonts w:ascii="Times New Roman" w:hAnsi="Times New Roman" w:cs="Times New Roman"/>
          <w:sz w:val="24"/>
          <w:szCs w:val="24"/>
        </w:rPr>
        <w:br/>
      </w:r>
      <w:r w:rsidR="00E07A64">
        <w:rPr>
          <w:rFonts w:ascii="Times New Roman" w:hAnsi="Times New Roman" w:cs="Times New Roman"/>
          <w:sz w:val="24"/>
          <w:szCs w:val="24"/>
        </w:rPr>
        <w:t xml:space="preserve">Assessment: </w:t>
      </w:r>
      <w:r w:rsidRPr="00B60137">
        <w:rPr>
          <w:rFonts w:ascii="Times New Roman" w:hAnsi="Times New Roman" w:cs="Times New Roman"/>
          <w:sz w:val="24"/>
          <w:szCs w:val="24"/>
        </w:rPr>
        <w:t>ECA’s offer is specified and aligned with INSEED’s operational constraints (short intensive sessions anchored in deliverables).</w:t>
      </w:r>
    </w:p>
    <w:p w14:paraId="08C74D7E" w14:textId="77777777" w:rsidR="00E07A64" w:rsidRPr="00E07A64" w:rsidRDefault="00B60137" w:rsidP="00D93DF5">
      <w:pPr>
        <w:numPr>
          <w:ilvl w:val="0"/>
          <w:numId w:val="9"/>
        </w:numPr>
        <w:jc w:val="both"/>
        <w:rPr>
          <w:rFonts w:ascii="Times New Roman" w:hAnsi="Times New Roman" w:cs="Times New Roman"/>
          <w:b/>
          <w:bCs/>
          <w:i/>
          <w:iCs/>
          <w:sz w:val="24"/>
          <w:szCs w:val="24"/>
        </w:rPr>
      </w:pPr>
      <w:r w:rsidRPr="00B60137">
        <w:rPr>
          <w:rFonts w:ascii="Times New Roman" w:hAnsi="Times New Roman" w:cs="Times New Roman"/>
          <w:b/>
          <w:bCs/>
          <w:i/>
          <w:iCs/>
          <w:sz w:val="24"/>
          <w:szCs w:val="24"/>
        </w:rPr>
        <w:t>Partner-intervention coordination (Objective 7)</w:t>
      </w:r>
    </w:p>
    <w:p w14:paraId="086E00AB" w14:textId="77777777" w:rsidR="00E07A64"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Planned: </w:t>
      </w:r>
      <w:r w:rsidR="00B60137" w:rsidRPr="00B60137">
        <w:rPr>
          <w:rFonts w:ascii="Times New Roman" w:hAnsi="Times New Roman" w:cs="Times New Roman"/>
          <w:sz w:val="24"/>
          <w:szCs w:val="24"/>
        </w:rPr>
        <w:t>Discuss DP coordination in support of INSEED.</w:t>
      </w:r>
    </w:p>
    <w:p w14:paraId="3F653A88" w14:textId="77777777" w:rsidR="00E07A64"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Achieved</w:t>
      </w:r>
      <w:r w:rsidR="00E07A64">
        <w:rPr>
          <w:rFonts w:ascii="Times New Roman" w:hAnsi="Times New Roman" w:cs="Times New Roman"/>
          <w:sz w:val="24"/>
          <w:szCs w:val="24"/>
        </w:rPr>
        <w:t>:</w:t>
      </w:r>
      <w:r w:rsidRPr="00B60137">
        <w:rPr>
          <w:rFonts w:ascii="Times New Roman" w:hAnsi="Times New Roman" w:cs="Times New Roman"/>
          <w:sz w:val="24"/>
          <w:szCs w:val="24"/>
        </w:rPr>
        <w:br/>
        <w:t>• ECOWAS: announcement of a recurring expert able to intervene ≈ two weeks per month to ensure continuous follow-up.</w:t>
      </w:r>
    </w:p>
    <w:p w14:paraId="6A2E9242" w14:textId="77777777" w:rsidR="00E07A64"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 RC: proposal to place rebasing on the DP platform’s agenda (back-to-work meeting) to present issues, needs, and timetable.</w:t>
      </w:r>
    </w:p>
    <w:p w14:paraId="180DB38E" w14:textId="77777777" w:rsidR="00E07A64"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 Broadening: the RC also mentioned inviting other agencies (e.g., UNESCO) and holding regular multi-partner updates.</w:t>
      </w:r>
    </w:p>
    <w:p w14:paraId="41F043FA" w14:textId="60AE0655" w:rsidR="00B60137" w:rsidRPr="00B60137"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Assessment: </w:t>
      </w:r>
      <w:r w:rsidR="00B60137" w:rsidRPr="00B60137">
        <w:rPr>
          <w:rFonts w:ascii="Times New Roman" w:hAnsi="Times New Roman" w:cs="Times New Roman"/>
          <w:sz w:val="24"/>
          <w:szCs w:val="24"/>
        </w:rPr>
        <w:t>The coordination framework is in place: RC as hub, ECA as technical lead for SUT/IOT, ECOWAS as close-mentoring partner, WAEMU/BCEAO for regional/financial consistency.</w:t>
      </w:r>
    </w:p>
    <w:p w14:paraId="1D978F35" w14:textId="77777777" w:rsidR="00E07A64" w:rsidRPr="00E07A64" w:rsidRDefault="00B60137" w:rsidP="00D93DF5">
      <w:pPr>
        <w:numPr>
          <w:ilvl w:val="0"/>
          <w:numId w:val="9"/>
        </w:numPr>
        <w:jc w:val="both"/>
        <w:rPr>
          <w:rFonts w:ascii="Times New Roman" w:hAnsi="Times New Roman" w:cs="Times New Roman"/>
          <w:b/>
          <w:bCs/>
          <w:i/>
          <w:iCs/>
          <w:sz w:val="24"/>
          <w:szCs w:val="24"/>
        </w:rPr>
      </w:pPr>
      <w:r w:rsidRPr="00B60137">
        <w:rPr>
          <w:rFonts w:ascii="Times New Roman" w:hAnsi="Times New Roman" w:cs="Times New Roman"/>
          <w:b/>
          <w:bCs/>
          <w:i/>
          <w:iCs/>
          <w:sz w:val="24"/>
          <w:szCs w:val="24"/>
        </w:rPr>
        <w:t xml:space="preserve">Preparation of next steps (ERETES/SUT-IOT training, survey assistance, dissemination) </w:t>
      </w:r>
    </w:p>
    <w:p w14:paraId="29FA838C" w14:textId="77777777" w:rsidR="00E07A64"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Planned: </w:t>
      </w:r>
      <w:r w:rsidR="00B60137" w:rsidRPr="00B60137">
        <w:rPr>
          <w:rFonts w:ascii="Times New Roman" w:hAnsi="Times New Roman" w:cs="Times New Roman"/>
          <w:sz w:val="24"/>
          <w:szCs w:val="24"/>
        </w:rPr>
        <w:t>Prepare training and technical assistance, clarify dissemination.</w:t>
      </w:r>
      <w:r w:rsidR="00B60137" w:rsidRPr="00B60137">
        <w:rPr>
          <w:rFonts w:ascii="Times New Roman" w:hAnsi="Times New Roman" w:cs="Times New Roman"/>
          <w:sz w:val="24"/>
          <w:szCs w:val="24"/>
        </w:rPr>
        <w:br/>
        <w:t>Achieved</w:t>
      </w:r>
      <w:r>
        <w:rPr>
          <w:rFonts w:ascii="Times New Roman" w:hAnsi="Times New Roman" w:cs="Times New Roman"/>
          <w:sz w:val="24"/>
          <w:szCs w:val="24"/>
        </w:rPr>
        <w:t>:</w:t>
      </w:r>
      <w:r w:rsidR="00B60137" w:rsidRPr="00B60137">
        <w:rPr>
          <w:rFonts w:ascii="Times New Roman" w:hAnsi="Times New Roman" w:cs="Times New Roman"/>
          <w:sz w:val="24"/>
          <w:szCs w:val="24"/>
        </w:rPr>
        <w:br/>
        <w:t>• Training: consensus on intensive modules (≈ 10 days), alternating on-site and remote, to reduce production absences.</w:t>
      </w:r>
    </w:p>
    <w:p w14:paraId="5AFCF31F" w14:textId="77777777" w:rsidR="00E07A64"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 Surveys: the roadmap integrates ongoing operations and required complements, with a requirement to link National Accountants ↔ survey teams to ensure results are exploitable.</w:t>
      </w:r>
    </w:p>
    <w:p w14:paraId="7BD59AC0" w14:textId="77777777" w:rsidR="00E07A64"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 Dissemination/communication: highlighted need for a communications unit and editorial calendar to explain rebasing and pre-empt misconceptions.</w:t>
      </w:r>
    </w:p>
    <w:p w14:paraId="396CA1F7" w14:textId="4C9EBFF8" w:rsidR="00B60137" w:rsidRPr="00B60137"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Assessment: </w:t>
      </w:r>
      <w:r w:rsidR="00B60137" w:rsidRPr="00B60137">
        <w:rPr>
          <w:rFonts w:ascii="Times New Roman" w:hAnsi="Times New Roman" w:cs="Times New Roman"/>
          <w:sz w:val="24"/>
          <w:szCs w:val="24"/>
        </w:rPr>
        <w:t>Implementation conditions are pre-structured: training formats, surveys-accounts linkage, and a focus on public communication.</w:t>
      </w:r>
    </w:p>
    <w:p w14:paraId="77E277B3" w14:textId="77777777" w:rsidR="00E07A64" w:rsidRDefault="00B60137" w:rsidP="00D93DF5">
      <w:pPr>
        <w:numPr>
          <w:ilvl w:val="0"/>
          <w:numId w:val="9"/>
        </w:numPr>
        <w:jc w:val="both"/>
        <w:rPr>
          <w:rFonts w:ascii="Times New Roman" w:hAnsi="Times New Roman" w:cs="Times New Roman"/>
          <w:sz w:val="24"/>
          <w:szCs w:val="24"/>
        </w:rPr>
      </w:pPr>
      <w:r w:rsidRPr="00B60137">
        <w:rPr>
          <w:rFonts w:ascii="Times New Roman" w:hAnsi="Times New Roman" w:cs="Times New Roman"/>
          <w:b/>
          <w:bCs/>
          <w:sz w:val="24"/>
          <w:szCs w:val="24"/>
        </w:rPr>
        <w:t>Cross-cutting technical focus: base-year choice (major result not explicitly listed but decisive)</w:t>
      </w:r>
      <w:r w:rsidRPr="00B60137">
        <w:rPr>
          <w:rFonts w:ascii="Times New Roman" w:hAnsi="Times New Roman" w:cs="Times New Roman"/>
          <w:sz w:val="24"/>
          <w:szCs w:val="24"/>
        </w:rPr>
        <w:br/>
        <w:t>The concept note envisaged 2022 as the new base year.</w:t>
      </w:r>
    </w:p>
    <w:p w14:paraId="69CBD14A" w14:textId="77777777" w:rsidR="00E07A64"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Achieved: </w:t>
      </w:r>
      <w:r w:rsidR="00B60137" w:rsidRPr="00B60137">
        <w:rPr>
          <w:rFonts w:ascii="Times New Roman" w:hAnsi="Times New Roman" w:cs="Times New Roman"/>
          <w:sz w:val="24"/>
          <w:szCs w:val="24"/>
        </w:rPr>
        <w:t xml:space="preserve">The mission conducted a 2022/2023 comparative analysis around three criteria: macro stability (inflation), periodicity (≈ 5-year interval since 2016), and SNA 2025 trajectory (avoid a quick second rebasing). Several participants preferred 2023, judged more stable and better aligned with periodicity and the SNA 2025 transition. The initial </w:t>
      </w:r>
      <w:r w:rsidR="00B60137" w:rsidRPr="00B60137">
        <w:rPr>
          <w:rFonts w:ascii="Times New Roman" w:hAnsi="Times New Roman" w:cs="Times New Roman"/>
          <w:sz w:val="24"/>
          <w:szCs w:val="24"/>
        </w:rPr>
        <w:lastRenderedPageBreak/>
        <w:t>doubt about 2022 (political speed) was clarified: 2023 remains an open and preferable option to be documented in a decision-support note.</w:t>
      </w:r>
    </w:p>
    <w:p w14:paraId="178E59E6" w14:textId="4B28FACB" w:rsidR="00B60137" w:rsidRPr="00B60137"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On sources, 2022 is a test phase (paper/electronic mix) while 2023 has far more digital deposits; the access locks remain to be lifted (server/API, authorization for bulk copy).</w:t>
      </w:r>
      <w:r w:rsidRPr="00B60137">
        <w:rPr>
          <w:rFonts w:ascii="Times New Roman" w:hAnsi="Times New Roman" w:cs="Times New Roman"/>
          <w:sz w:val="24"/>
          <w:szCs w:val="24"/>
        </w:rPr>
        <w:br/>
      </w:r>
      <w:r w:rsidR="00E07A64">
        <w:rPr>
          <w:rFonts w:ascii="Times New Roman" w:hAnsi="Times New Roman" w:cs="Times New Roman"/>
          <w:sz w:val="24"/>
          <w:szCs w:val="24"/>
        </w:rPr>
        <w:t xml:space="preserve">Assessment: </w:t>
      </w:r>
      <w:r w:rsidRPr="00B60137">
        <w:rPr>
          <w:rFonts w:ascii="Times New Roman" w:hAnsi="Times New Roman" w:cs="Times New Roman"/>
          <w:sz w:val="24"/>
          <w:szCs w:val="24"/>
        </w:rPr>
        <w:t>The mission repositioned the choice: 2023 is recommended (subject to data-access conditions), which strengthens technical robustness and preserves the SNA 2025 trajectory.</w:t>
      </w:r>
    </w:p>
    <w:p w14:paraId="5447DE7E" w14:textId="77777777" w:rsidR="003B4156" w:rsidRPr="00E07A64" w:rsidRDefault="00B60137" w:rsidP="00D93DF5">
      <w:pPr>
        <w:numPr>
          <w:ilvl w:val="0"/>
          <w:numId w:val="9"/>
        </w:numPr>
        <w:jc w:val="both"/>
        <w:rPr>
          <w:rFonts w:ascii="Times New Roman" w:hAnsi="Times New Roman" w:cs="Times New Roman"/>
          <w:b/>
          <w:bCs/>
          <w:sz w:val="24"/>
          <w:szCs w:val="24"/>
        </w:rPr>
      </w:pPr>
      <w:r w:rsidRPr="00B60137">
        <w:rPr>
          <w:rFonts w:ascii="Times New Roman" w:hAnsi="Times New Roman" w:cs="Times New Roman"/>
          <w:b/>
          <w:bCs/>
          <w:sz w:val="24"/>
          <w:szCs w:val="24"/>
        </w:rPr>
        <w:t>Expected results of the note: achievement check</w:t>
      </w:r>
    </w:p>
    <w:p w14:paraId="1DAD1694" w14:textId="77777777" w:rsidR="003B4156" w:rsidRPr="00E07A64" w:rsidRDefault="00B60137" w:rsidP="00D93DF5">
      <w:pPr>
        <w:ind w:left="720"/>
        <w:jc w:val="both"/>
        <w:rPr>
          <w:rFonts w:ascii="Times New Roman" w:hAnsi="Times New Roman" w:cs="Times New Roman"/>
          <w:b/>
          <w:bCs/>
          <w:sz w:val="24"/>
          <w:szCs w:val="24"/>
        </w:rPr>
      </w:pPr>
      <w:r w:rsidRPr="00B60137">
        <w:rPr>
          <w:rFonts w:ascii="Times New Roman" w:hAnsi="Times New Roman" w:cs="Times New Roman"/>
          <w:b/>
          <w:bCs/>
          <w:sz w:val="24"/>
          <w:szCs w:val="24"/>
        </w:rPr>
        <w:t>R1. Roadmap validated with immediate priorities</w:t>
      </w:r>
    </w:p>
    <w:p w14:paraId="6320C113" w14:textId="77777777" w:rsidR="00E07A64"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Expected: </w:t>
      </w:r>
      <w:r w:rsidR="00B60137" w:rsidRPr="00B60137">
        <w:rPr>
          <w:rFonts w:ascii="Times New Roman" w:hAnsi="Times New Roman" w:cs="Times New Roman"/>
          <w:sz w:val="24"/>
          <w:szCs w:val="24"/>
        </w:rPr>
        <w:t>A milestone plan through publication of the new accounts, with high-impact actions starting July 2025.</w:t>
      </w:r>
    </w:p>
    <w:p w14:paraId="2B609658" w14:textId="7A9BEAB6" w:rsidR="003B4156"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Achieved: </w:t>
      </w:r>
      <w:r w:rsidR="00B60137" w:rsidRPr="00B60137">
        <w:rPr>
          <w:rFonts w:ascii="Times New Roman" w:hAnsi="Times New Roman" w:cs="Times New Roman"/>
          <w:sz w:val="24"/>
          <w:szCs w:val="24"/>
        </w:rPr>
        <w:t>The roadmap was rolled out during the week and validated politically at closing: horizon before end-2026, and a clear message that the country is “on track.” Immediate priorities are clear: (i) authorization letter and server/API protocol for 2023 financial statements, (ii) launch of SUT/IOT modules (ECA/Tunis), (iii) placement of the recurring ECOWAS expert, (iv) DP alignment via the RC platform.</w:t>
      </w:r>
    </w:p>
    <w:p w14:paraId="7140DBA0" w14:textId="77777777" w:rsidR="003B4156" w:rsidRPr="00E07A64" w:rsidRDefault="00B60137" w:rsidP="00D93DF5">
      <w:pPr>
        <w:ind w:left="720"/>
        <w:jc w:val="both"/>
        <w:rPr>
          <w:rFonts w:ascii="Times New Roman" w:hAnsi="Times New Roman" w:cs="Times New Roman"/>
          <w:b/>
          <w:bCs/>
          <w:sz w:val="24"/>
          <w:szCs w:val="24"/>
        </w:rPr>
      </w:pPr>
      <w:r w:rsidRPr="00B60137">
        <w:rPr>
          <w:rFonts w:ascii="Times New Roman" w:hAnsi="Times New Roman" w:cs="Times New Roman"/>
          <w:b/>
          <w:bCs/>
          <w:sz w:val="24"/>
          <w:szCs w:val="24"/>
        </w:rPr>
        <w:t>R2. Matrix of potential contributions (who does what)</w:t>
      </w:r>
    </w:p>
    <w:p w14:paraId="14303419" w14:textId="57B97A9A" w:rsidR="003B4156"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Expected: </w:t>
      </w:r>
      <w:r w:rsidR="00B60137" w:rsidRPr="00B60137">
        <w:rPr>
          <w:rFonts w:ascii="Times New Roman" w:hAnsi="Times New Roman" w:cs="Times New Roman"/>
          <w:sz w:val="24"/>
          <w:szCs w:val="24"/>
        </w:rPr>
        <w:t>Map each stakeholder’s contribution.</w:t>
      </w:r>
    </w:p>
    <w:p w14:paraId="20F21B07" w14:textId="169DEDBA" w:rsidR="003B4156" w:rsidRPr="003B4156"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Achieved: </w:t>
      </w:r>
      <w:r w:rsidR="00B60137" w:rsidRPr="00B60137">
        <w:rPr>
          <w:rFonts w:ascii="Times New Roman" w:hAnsi="Times New Roman" w:cs="Times New Roman"/>
          <w:sz w:val="24"/>
          <w:szCs w:val="24"/>
        </w:rPr>
        <w:t>Roles are clarified: ECA (SUT/IOT, data, new tech); ECOWAS (expert ≈ 2 weeks/month for continuous follow-up); WAEMU/BCEAO (regional anchoring/financial accounts); RC (DP orchestration: IMF, WB, EU, etc.). A DP-platform presentation was discussed to align support with the single timetable.</w:t>
      </w:r>
    </w:p>
    <w:p w14:paraId="6A50D7D7" w14:textId="77777777" w:rsidR="00E07A64" w:rsidRDefault="00B60137" w:rsidP="00D93DF5">
      <w:pPr>
        <w:ind w:left="720"/>
        <w:jc w:val="both"/>
        <w:rPr>
          <w:rFonts w:ascii="Times New Roman" w:hAnsi="Times New Roman" w:cs="Times New Roman"/>
          <w:sz w:val="24"/>
          <w:szCs w:val="24"/>
        </w:rPr>
      </w:pPr>
      <w:r w:rsidRPr="00B60137">
        <w:rPr>
          <w:rFonts w:ascii="Times New Roman" w:hAnsi="Times New Roman" w:cs="Times New Roman"/>
          <w:b/>
          <w:bCs/>
          <w:sz w:val="24"/>
          <w:szCs w:val="24"/>
        </w:rPr>
        <w:t>R3. Preliminary collaboration agreement (ECA</w:t>
      </w:r>
      <w:r w:rsidR="00F27258" w:rsidRPr="00E07A64">
        <w:rPr>
          <w:rFonts w:ascii="Times New Roman" w:hAnsi="Times New Roman" w:cs="Times New Roman"/>
          <w:b/>
          <w:bCs/>
          <w:sz w:val="24"/>
          <w:szCs w:val="24"/>
        </w:rPr>
        <w:t>-</w:t>
      </w:r>
      <w:r w:rsidRPr="00B60137">
        <w:rPr>
          <w:rFonts w:ascii="Times New Roman" w:hAnsi="Times New Roman" w:cs="Times New Roman"/>
          <w:b/>
          <w:bCs/>
          <w:sz w:val="24"/>
          <w:szCs w:val="24"/>
        </w:rPr>
        <w:t>INSEED</w:t>
      </w:r>
      <w:r w:rsidR="00F27258" w:rsidRPr="00E07A64">
        <w:rPr>
          <w:rFonts w:ascii="Times New Roman" w:hAnsi="Times New Roman" w:cs="Times New Roman"/>
          <w:b/>
          <w:bCs/>
          <w:sz w:val="24"/>
          <w:szCs w:val="24"/>
        </w:rPr>
        <w:t>-</w:t>
      </w:r>
      <w:r w:rsidRPr="00B60137">
        <w:rPr>
          <w:rFonts w:ascii="Times New Roman" w:hAnsi="Times New Roman" w:cs="Times New Roman"/>
          <w:b/>
          <w:bCs/>
          <w:sz w:val="24"/>
          <w:szCs w:val="24"/>
        </w:rPr>
        <w:t>AU &amp; partners)</w:t>
      </w:r>
    </w:p>
    <w:p w14:paraId="53580A71" w14:textId="3A75430D" w:rsidR="003B4156"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Expected: </w:t>
      </w:r>
      <w:r w:rsidR="00B60137" w:rsidRPr="00B60137">
        <w:rPr>
          <w:rFonts w:ascii="Times New Roman" w:hAnsi="Times New Roman" w:cs="Times New Roman"/>
          <w:sz w:val="24"/>
          <w:szCs w:val="24"/>
        </w:rPr>
        <w:t>Convergence of parties on collaboration.</w:t>
      </w:r>
    </w:p>
    <w:p w14:paraId="4B1B85E0" w14:textId="13B586A1" w:rsidR="00B60137" w:rsidRPr="00B60137"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Achieved: </w:t>
      </w:r>
      <w:r w:rsidRPr="00B60137">
        <w:rPr>
          <w:rFonts w:ascii="Times New Roman" w:hAnsi="Times New Roman" w:cs="Times New Roman"/>
          <w:sz w:val="24"/>
          <w:szCs w:val="24"/>
        </w:rPr>
        <w:t>The Secretary-General formalized Government satisfaction</w:t>
      </w:r>
      <w:r w:rsidR="00B60137" w:rsidRPr="00B60137">
        <w:rPr>
          <w:rFonts w:ascii="Times New Roman" w:hAnsi="Times New Roman" w:cs="Times New Roman"/>
          <w:sz w:val="24"/>
          <w:szCs w:val="24"/>
        </w:rPr>
        <w:t xml:space="preserve"> affirmed that mission objectives were achieved, and reiterated commitment to publish before end-2026. The political message strengthens the ECA</w:t>
      </w:r>
      <w:r w:rsidR="00F27258">
        <w:rPr>
          <w:rFonts w:ascii="Times New Roman" w:hAnsi="Times New Roman" w:cs="Times New Roman"/>
          <w:sz w:val="24"/>
          <w:szCs w:val="24"/>
        </w:rPr>
        <w:t>-</w:t>
      </w:r>
      <w:r w:rsidR="00B60137" w:rsidRPr="00B60137">
        <w:rPr>
          <w:rFonts w:ascii="Times New Roman" w:hAnsi="Times New Roman" w:cs="Times New Roman"/>
          <w:sz w:val="24"/>
          <w:szCs w:val="24"/>
        </w:rPr>
        <w:t>ECOWAS</w:t>
      </w:r>
      <w:r w:rsidR="00F27258">
        <w:rPr>
          <w:rFonts w:ascii="Times New Roman" w:hAnsi="Times New Roman" w:cs="Times New Roman"/>
          <w:sz w:val="24"/>
          <w:szCs w:val="24"/>
        </w:rPr>
        <w:t>-</w:t>
      </w:r>
      <w:r w:rsidR="00B60137" w:rsidRPr="00B60137">
        <w:rPr>
          <w:rFonts w:ascii="Times New Roman" w:hAnsi="Times New Roman" w:cs="Times New Roman"/>
          <w:sz w:val="24"/>
          <w:szCs w:val="24"/>
        </w:rPr>
        <w:t>WAEMU/BCEAO</w:t>
      </w:r>
      <w:r w:rsidR="00F27258">
        <w:rPr>
          <w:rFonts w:ascii="Times New Roman" w:hAnsi="Times New Roman" w:cs="Times New Roman"/>
          <w:sz w:val="24"/>
          <w:szCs w:val="24"/>
        </w:rPr>
        <w:t>-</w:t>
      </w:r>
      <w:r w:rsidR="00B60137" w:rsidRPr="00B60137">
        <w:rPr>
          <w:rFonts w:ascii="Times New Roman" w:hAnsi="Times New Roman" w:cs="Times New Roman"/>
          <w:sz w:val="24"/>
          <w:szCs w:val="24"/>
        </w:rPr>
        <w:t>RC</w:t>
      </w:r>
      <w:r w:rsidR="00F27258">
        <w:rPr>
          <w:rFonts w:ascii="Times New Roman" w:hAnsi="Times New Roman" w:cs="Times New Roman"/>
          <w:sz w:val="24"/>
          <w:szCs w:val="24"/>
        </w:rPr>
        <w:t>-</w:t>
      </w:r>
      <w:r w:rsidR="00B60137" w:rsidRPr="00B60137">
        <w:rPr>
          <w:rFonts w:ascii="Times New Roman" w:hAnsi="Times New Roman" w:cs="Times New Roman"/>
          <w:sz w:val="24"/>
          <w:szCs w:val="24"/>
        </w:rPr>
        <w:t>DP alliance and lends credibility to the roadmap.</w:t>
      </w:r>
    </w:p>
    <w:p w14:paraId="5318774C" w14:textId="77777777" w:rsidR="003B4156" w:rsidRPr="003B4156" w:rsidRDefault="00B60137" w:rsidP="00D93DF5">
      <w:pPr>
        <w:numPr>
          <w:ilvl w:val="0"/>
          <w:numId w:val="9"/>
        </w:numPr>
        <w:jc w:val="both"/>
        <w:rPr>
          <w:rFonts w:ascii="Times New Roman" w:hAnsi="Times New Roman" w:cs="Times New Roman"/>
          <w:b/>
          <w:bCs/>
          <w:sz w:val="24"/>
          <w:szCs w:val="24"/>
        </w:rPr>
      </w:pPr>
      <w:r w:rsidRPr="00B60137">
        <w:rPr>
          <w:rFonts w:ascii="Times New Roman" w:hAnsi="Times New Roman" w:cs="Times New Roman"/>
          <w:b/>
          <w:bCs/>
          <w:sz w:val="24"/>
          <w:szCs w:val="24"/>
        </w:rPr>
        <w:t>Alignment with financing scenarios</w:t>
      </w:r>
    </w:p>
    <w:p w14:paraId="69AB8C1F" w14:textId="77777777" w:rsidR="00E07A64" w:rsidRDefault="00E07A64" w:rsidP="00D93DF5">
      <w:pPr>
        <w:ind w:left="720"/>
        <w:jc w:val="both"/>
        <w:rPr>
          <w:rFonts w:ascii="Times New Roman" w:hAnsi="Times New Roman" w:cs="Times New Roman"/>
          <w:sz w:val="24"/>
          <w:szCs w:val="24"/>
        </w:rPr>
      </w:pPr>
      <w:r>
        <w:rPr>
          <w:rFonts w:ascii="Times New Roman" w:hAnsi="Times New Roman" w:cs="Times New Roman"/>
          <w:sz w:val="24"/>
          <w:szCs w:val="24"/>
        </w:rPr>
        <w:t xml:space="preserve">Planned: </w:t>
      </w:r>
      <w:r w:rsidR="00B60137" w:rsidRPr="00B60137">
        <w:rPr>
          <w:rFonts w:ascii="Times New Roman" w:hAnsi="Times New Roman" w:cs="Times New Roman"/>
          <w:sz w:val="24"/>
          <w:szCs w:val="24"/>
        </w:rPr>
        <w:t>Distinguish actions that can be activated without external budget from those needing support, to maximize leverage with donors.</w:t>
      </w:r>
    </w:p>
    <w:p w14:paraId="66AC252B" w14:textId="087BCF94" w:rsidR="003B4156" w:rsidRPr="003B4156"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Achieved</w:t>
      </w:r>
      <w:r w:rsidR="00E07A64">
        <w:rPr>
          <w:rFonts w:ascii="Times New Roman" w:hAnsi="Times New Roman" w:cs="Times New Roman"/>
          <w:sz w:val="24"/>
          <w:szCs w:val="24"/>
        </w:rPr>
        <w:t>:</w:t>
      </w:r>
    </w:p>
    <w:p w14:paraId="0DEABD98" w14:textId="1E63850A" w:rsidR="003B4156" w:rsidRDefault="00B60137" w:rsidP="00D93DF5">
      <w:pPr>
        <w:ind w:left="1440"/>
        <w:jc w:val="both"/>
        <w:rPr>
          <w:rFonts w:ascii="Times New Roman" w:hAnsi="Times New Roman" w:cs="Times New Roman"/>
          <w:sz w:val="24"/>
          <w:szCs w:val="24"/>
        </w:rPr>
      </w:pPr>
      <w:r w:rsidRPr="00B60137">
        <w:rPr>
          <w:rFonts w:ascii="Times New Roman" w:hAnsi="Times New Roman" w:cs="Times New Roman"/>
          <w:sz w:val="24"/>
          <w:szCs w:val="24"/>
        </w:rPr>
        <w:t>• Activatable without external budget (or with existing resources): (i) authorization letter and server/API setup with the data-holding administration (process already engaged), (ii) organizing RC/DP check-ins and the preliminary training calendar, (iii) technical SUT/IOT setup sessions on available data.</w:t>
      </w:r>
    </w:p>
    <w:p w14:paraId="1A549EAB" w14:textId="77777777" w:rsidR="00D93DF5" w:rsidRDefault="00B60137" w:rsidP="00D93DF5">
      <w:pPr>
        <w:ind w:left="1440"/>
        <w:jc w:val="both"/>
        <w:rPr>
          <w:rFonts w:ascii="Times New Roman" w:hAnsi="Times New Roman" w:cs="Times New Roman"/>
          <w:sz w:val="24"/>
          <w:szCs w:val="24"/>
        </w:rPr>
      </w:pPr>
      <w:r w:rsidRPr="00B60137">
        <w:rPr>
          <w:rFonts w:ascii="Times New Roman" w:hAnsi="Times New Roman" w:cs="Times New Roman"/>
          <w:sz w:val="24"/>
          <w:szCs w:val="24"/>
        </w:rPr>
        <w:lastRenderedPageBreak/>
        <w:t>• Requiring external support: (i) SUT/IOT training (ECA/Tunis), (ii) recurring ECOWAS expert, (iii) targeted consultancies (data engineering, automation, QA), (iv) complementary survey operations and communication. The RC offered to bring these needs to the DP platform, and institutions noted they will determine potential support for 2025</w:t>
      </w:r>
      <w:r w:rsidR="00F27258">
        <w:rPr>
          <w:rFonts w:ascii="Times New Roman" w:hAnsi="Times New Roman" w:cs="Times New Roman"/>
          <w:sz w:val="24"/>
          <w:szCs w:val="24"/>
        </w:rPr>
        <w:t>-</w:t>
      </w:r>
      <w:r w:rsidRPr="00B60137">
        <w:rPr>
          <w:rFonts w:ascii="Times New Roman" w:hAnsi="Times New Roman" w:cs="Times New Roman"/>
          <w:sz w:val="24"/>
          <w:szCs w:val="24"/>
        </w:rPr>
        <w:t>2026.</w:t>
      </w:r>
    </w:p>
    <w:p w14:paraId="79EBBA7D" w14:textId="3B57BDA5" w:rsidR="00B60137" w:rsidRPr="00B60137" w:rsidRDefault="00E07A64" w:rsidP="00D93DF5">
      <w:pPr>
        <w:ind w:left="1440"/>
        <w:jc w:val="both"/>
        <w:rPr>
          <w:rFonts w:ascii="Times New Roman" w:hAnsi="Times New Roman" w:cs="Times New Roman"/>
          <w:sz w:val="24"/>
          <w:szCs w:val="24"/>
        </w:rPr>
      </w:pPr>
      <w:r>
        <w:rPr>
          <w:rFonts w:ascii="Times New Roman" w:hAnsi="Times New Roman" w:cs="Times New Roman"/>
          <w:sz w:val="24"/>
          <w:szCs w:val="24"/>
        </w:rPr>
        <w:t xml:space="preserve">Assessment: </w:t>
      </w:r>
      <w:r w:rsidR="00B60137" w:rsidRPr="00B60137">
        <w:rPr>
          <w:rFonts w:ascii="Times New Roman" w:hAnsi="Times New Roman" w:cs="Times New Roman"/>
          <w:sz w:val="24"/>
          <w:szCs w:val="24"/>
        </w:rPr>
        <w:t>The “scenario-based” approach is operationalized: no-regrets actions begin while financing is consolidated.</w:t>
      </w:r>
    </w:p>
    <w:p w14:paraId="701AB4CF" w14:textId="43B53551" w:rsidR="003B4156" w:rsidRPr="003B4156" w:rsidRDefault="00B60137" w:rsidP="00D93DF5">
      <w:pPr>
        <w:numPr>
          <w:ilvl w:val="0"/>
          <w:numId w:val="9"/>
        </w:num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Points of attention and positive gaps vs. the </w:t>
      </w:r>
      <w:r w:rsidR="00E07A64">
        <w:rPr>
          <w:rFonts w:ascii="Times New Roman" w:hAnsi="Times New Roman" w:cs="Times New Roman"/>
          <w:b/>
          <w:bCs/>
          <w:sz w:val="24"/>
          <w:szCs w:val="24"/>
        </w:rPr>
        <w:t xml:space="preserve">concept </w:t>
      </w:r>
      <w:r w:rsidRPr="00B60137">
        <w:rPr>
          <w:rFonts w:ascii="Times New Roman" w:hAnsi="Times New Roman" w:cs="Times New Roman"/>
          <w:b/>
          <w:bCs/>
          <w:sz w:val="24"/>
          <w:szCs w:val="24"/>
        </w:rPr>
        <w:t>note</w:t>
      </w:r>
    </w:p>
    <w:p w14:paraId="2D8DA9D5" w14:textId="77777777" w:rsidR="00D93DF5"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 Base year: The note suggested 2022; the mission, after technical debate, recommends 2023 (subject to data access), better aligned (stability, periodicity, SNA 2025). This salutary adjustment reduces the risk of rapid re-rebasing and improves statistical quality.</w:t>
      </w:r>
      <w:r w:rsidRPr="00B60137">
        <w:rPr>
          <w:rFonts w:ascii="Times New Roman" w:hAnsi="Times New Roman" w:cs="Times New Roman"/>
          <w:sz w:val="24"/>
          <w:szCs w:val="24"/>
        </w:rPr>
        <w:br/>
        <w:t>• Enterprise data: the mission objectified the 2023 access bottlenecks and charted a technical path (server/API, bulk copy, scripts), with administrative authorization in preparation.</w:t>
      </w:r>
      <w:r w:rsidRPr="00B60137">
        <w:rPr>
          <w:rFonts w:ascii="Times New Roman" w:hAnsi="Times New Roman" w:cs="Times New Roman"/>
          <w:sz w:val="24"/>
          <w:szCs w:val="24"/>
        </w:rPr>
        <w:br/>
        <w:t>• Capacities: short, intensive formats agreed (≈ 10 days), anchored in production to avoid prolonged absences.</w:t>
      </w:r>
    </w:p>
    <w:p w14:paraId="635E3EA0" w14:textId="2EB91E02" w:rsidR="00B60137" w:rsidRPr="00B60137"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 Coordination: an RC/DP dynamic is under way to align support and avoid silos.</w:t>
      </w:r>
    </w:p>
    <w:p w14:paraId="68FC598D" w14:textId="5509DC9D" w:rsidR="003B4156" w:rsidRPr="003B4156" w:rsidRDefault="00B60137" w:rsidP="00D93DF5">
      <w:pPr>
        <w:numPr>
          <w:ilvl w:val="0"/>
          <w:numId w:val="9"/>
        </w:num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Conclusion </w:t>
      </w:r>
      <w:r w:rsidR="00F27258">
        <w:rPr>
          <w:rFonts w:ascii="Times New Roman" w:hAnsi="Times New Roman" w:cs="Times New Roman"/>
          <w:b/>
          <w:bCs/>
          <w:sz w:val="24"/>
          <w:szCs w:val="24"/>
        </w:rPr>
        <w:t>-</w:t>
      </w:r>
      <w:r w:rsidRPr="00B60137">
        <w:rPr>
          <w:rFonts w:ascii="Times New Roman" w:hAnsi="Times New Roman" w:cs="Times New Roman"/>
          <w:b/>
          <w:bCs/>
          <w:sz w:val="24"/>
          <w:szCs w:val="24"/>
        </w:rPr>
        <w:t xml:space="preserve"> Achievement against the note’s objectives</w:t>
      </w:r>
    </w:p>
    <w:p w14:paraId="40269492" w14:textId="34045396" w:rsidR="003B4156" w:rsidRPr="003B4156"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Overall, the mission meets the objectives of the concept note:</w:t>
      </w:r>
    </w:p>
    <w:p w14:paraId="23F595D4" w14:textId="77777777" w:rsidR="00E07A64"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 Synergy and governance: RC coordination mechanism initiated (UN/DPs), ECA</w:t>
      </w:r>
      <w:r w:rsidR="00F27258">
        <w:rPr>
          <w:rFonts w:ascii="Times New Roman" w:hAnsi="Times New Roman" w:cs="Times New Roman"/>
          <w:sz w:val="24"/>
          <w:szCs w:val="24"/>
        </w:rPr>
        <w:t>-</w:t>
      </w:r>
      <w:r w:rsidRPr="00B60137">
        <w:rPr>
          <w:rFonts w:ascii="Times New Roman" w:hAnsi="Times New Roman" w:cs="Times New Roman"/>
          <w:sz w:val="24"/>
          <w:szCs w:val="24"/>
        </w:rPr>
        <w:t>ECOWAS</w:t>
      </w:r>
      <w:r w:rsidR="00F27258">
        <w:rPr>
          <w:rFonts w:ascii="Times New Roman" w:hAnsi="Times New Roman" w:cs="Times New Roman"/>
          <w:sz w:val="24"/>
          <w:szCs w:val="24"/>
        </w:rPr>
        <w:t>-</w:t>
      </w:r>
      <w:r w:rsidRPr="00B60137">
        <w:rPr>
          <w:rFonts w:ascii="Times New Roman" w:hAnsi="Times New Roman" w:cs="Times New Roman"/>
          <w:sz w:val="24"/>
          <w:szCs w:val="24"/>
        </w:rPr>
        <w:t>WAEMU/BCEAO articulation specified, and political commitment reaffirmed by the Secretary-General.</w:t>
      </w:r>
    </w:p>
    <w:p w14:paraId="0E7801D7" w14:textId="77777777" w:rsidR="00E07A64"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 Institutional preparedness: HR and communications diagnostics clarified (training plan to structure, communications unit to set up).</w:t>
      </w:r>
    </w:p>
    <w:p w14:paraId="377504FB" w14:textId="77777777" w:rsidR="00E07A64"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 Data and tools: 2023 financial-statement access locks identified with solutions (authorization + API/server + scripts), ECA SUT/IOT offer aligned.</w:t>
      </w:r>
    </w:p>
    <w:p w14:paraId="049E3818" w14:textId="77777777" w:rsidR="00E07A64"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 Roadmap: 2025</w:t>
      </w:r>
      <w:r w:rsidR="00F27258">
        <w:rPr>
          <w:rFonts w:ascii="Times New Roman" w:hAnsi="Times New Roman" w:cs="Times New Roman"/>
          <w:sz w:val="24"/>
          <w:szCs w:val="24"/>
        </w:rPr>
        <w:t>-</w:t>
      </w:r>
      <w:r w:rsidRPr="00B60137">
        <w:rPr>
          <w:rFonts w:ascii="Times New Roman" w:hAnsi="Times New Roman" w:cs="Times New Roman"/>
          <w:sz w:val="24"/>
          <w:szCs w:val="24"/>
        </w:rPr>
        <w:t>2026 milestones reaffirmed with a publication target before end-2026.</w:t>
      </w:r>
    </w:p>
    <w:p w14:paraId="31956BA6" w14:textId="44DA962F" w:rsidR="00B60137" w:rsidRPr="00B60137" w:rsidRDefault="00B60137" w:rsidP="00D93DF5">
      <w:pPr>
        <w:ind w:left="720"/>
        <w:jc w:val="both"/>
        <w:rPr>
          <w:rFonts w:ascii="Times New Roman" w:hAnsi="Times New Roman" w:cs="Times New Roman"/>
          <w:sz w:val="24"/>
          <w:szCs w:val="24"/>
        </w:rPr>
      </w:pPr>
      <w:r w:rsidRPr="00B60137">
        <w:rPr>
          <w:rFonts w:ascii="Times New Roman" w:hAnsi="Times New Roman" w:cs="Times New Roman"/>
          <w:sz w:val="24"/>
          <w:szCs w:val="24"/>
        </w:rPr>
        <w:t>• Expected results: roadmap updated, implicit roles matrix completed, preliminary collaboration agreement confirmed at closing.</w:t>
      </w:r>
    </w:p>
    <w:p w14:paraId="7003F32F" w14:textId="77777777" w:rsidR="003B4156" w:rsidRDefault="003B4156" w:rsidP="00D93DF5">
      <w:pPr>
        <w:jc w:val="both"/>
        <w:rPr>
          <w:rFonts w:ascii="Times New Roman" w:hAnsi="Times New Roman" w:cs="Times New Roman"/>
          <w:b/>
          <w:bCs/>
          <w:sz w:val="24"/>
          <w:szCs w:val="24"/>
        </w:rPr>
      </w:pPr>
    </w:p>
    <w:p w14:paraId="4C4F8BE2" w14:textId="55EFEA7F" w:rsidR="00B60137" w:rsidRPr="00B60137" w:rsidRDefault="00B60137" w:rsidP="00D93DF5">
      <w:pPr>
        <w:jc w:val="both"/>
        <w:rPr>
          <w:rFonts w:ascii="Times New Roman" w:hAnsi="Times New Roman" w:cs="Times New Roman"/>
          <w:b/>
          <w:bCs/>
          <w:sz w:val="24"/>
          <w:szCs w:val="24"/>
        </w:rPr>
      </w:pPr>
      <w:r w:rsidRPr="00B60137">
        <w:rPr>
          <w:rFonts w:ascii="Times New Roman" w:hAnsi="Times New Roman" w:cs="Times New Roman"/>
          <w:b/>
          <w:bCs/>
          <w:sz w:val="24"/>
          <w:szCs w:val="24"/>
        </w:rPr>
        <w:t xml:space="preserve">Next critical actions (in the spirit of the </w:t>
      </w:r>
      <w:r w:rsidR="003B4156">
        <w:rPr>
          <w:rFonts w:ascii="Times New Roman" w:hAnsi="Times New Roman" w:cs="Times New Roman"/>
          <w:b/>
          <w:bCs/>
          <w:sz w:val="24"/>
          <w:szCs w:val="24"/>
        </w:rPr>
        <w:t xml:space="preserve">concept </w:t>
      </w:r>
      <w:r w:rsidRPr="00B60137">
        <w:rPr>
          <w:rFonts w:ascii="Times New Roman" w:hAnsi="Times New Roman" w:cs="Times New Roman"/>
          <w:b/>
          <w:bCs/>
          <w:sz w:val="24"/>
          <w:szCs w:val="24"/>
        </w:rPr>
        <w:t>note).</w:t>
      </w:r>
    </w:p>
    <w:p w14:paraId="22B62902" w14:textId="77777777" w:rsidR="00B60137" w:rsidRPr="00B60137" w:rsidRDefault="00B60137" w:rsidP="00D93DF5">
      <w:pPr>
        <w:numPr>
          <w:ilvl w:val="0"/>
          <w:numId w:val="10"/>
        </w:numPr>
        <w:jc w:val="both"/>
        <w:rPr>
          <w:rFonts w:ascii="Times New Roman" w:hAnsi="Times New Roman" w:cs="Times New Roman"/>
          <w:sz w:val="24"/>
          <w:szCs w:val="24"/>
        </w:rPr>
      </w:pPr>
      <w:r w:rsidRPr="00B60137">
        <w:rPr>
          <w:rFonts w:ascii="Times New Roman" w:hAnsi="Times New Roman" w:cs="Times New Roman"/>
          <w:sz w:val="24"/>
          <w:szCs w:val="24"/>
        </w:rPr>
        <w:t>Formal decision on the base year (with a 2022 vs 2023 decision-support note, recommending 2023).</w:t>
      </w:r>
    </w:p>
    <w:p w14:paraId="414FE547" w14:textId="77777777" w:rsidR="00B60137" w:rsidRPr="00B60137" w:rsidRDefault="00B60137" w:rsidP="00D93DF5">
      <w:pPr>
        <w:numPr>
          <w:ilvl w:val="0"/>
          <w:numId w:val="10"/>
        </w:numPr>
        <w:jc w:val="both"/>
        <w:rPr>
          <w:rFonts w:ascii="Times New Roman" w:hAnsi="Times New Roman" w:cs="Times New Roman"/>
          <w:sz w:val="24"/>
          <w:szCs w:val="24"/>
        </w:rPr>
      </w:pPr>
      <w:r w:rsidRPr="00B60137">
        <w:rPr>
          <w:rFonts w:ascii="Times New Roman" w:hAnsi="Times New Roman" w:cs="Times New Roman"/>
          <w:sz w:val="24"/>
          <w:szCs w:val="24"/>
        </w:rPr>
        <w:t>Authorization and server/API protocol for 2023 financial statements (bulk copy, logs, resume on error), then 2022 backfill.</w:t>
      </w:r>
    </w:p>
    <w:p w14:paraId="311BAD6F" w14:textId="77777777" w:rsidR="00B60137" w:rsidRPr="00B60137" w:rsidRDefault="00B60137" w:rsidP="00D93DF5">
      <w:pPr>
        <w:numPr>
          <w:ilvl w:val="0"/>
          <w:numId w:val="10"/>
        </w:numPr>
        <w:jc w:val="both"/>
        <w:rPr>
          <w:rFonts w:ascii="Times New Roman" w:hAnsi="Times New Roman" w:cs="Times New Roman"/>
          <w:sz w:val="24"/>
          <w:szCs w:val="24"/>
        </w:rPr>
      </w:pPr>
      <w:r w:rsidRPr="00B60137">
        <w:rPr>
          <w:rFonts w:ascii="Times New Roman" w:hAnsi="Times New Roman" w:cs="Times New Roman"/>
          <w:sz w:val="24"/>
          <w:szCs w:val="24"/>
        </w:rPr>
        <w:lastRenderedPageBreak/>
        <w:t>Launch SUT/IOT modules (ECA/Tunis) and deploy the ECOWAS expert (≈ 2 weeks/month).</w:t>
      </w:r>
    </w:p>
    <w:p w14:paraId="0DD95099" w14:textId="77777777" w:rsidR="00B60137" w:rsidRPr="00B60137" w:rsidRDefault="00B60137" w:rsidP="00D93DF5">
      <w:pPr>
        <w:numPr>
          <w:ilvl w:val="0"/>
          <w:numId w:val="10"/>
        </w:numPr>
        <w:jc w:val="both"/>
        <w:rPr>
          <w:rFonts w:ascii="Times New Roman" w:hAnsi="Times New Roman" w:cs="Times New Roman"/>
          <w:sz w:val="24"/>
          <w:szCs w:val="24"/>
        </w:rPr>
      </w:pPr>
      <w:r w:rsidRPr="00B60137">
        <w:rPr>
          <w:rFonts w:ascii="Times New Roman" w:hAnsi="Times New Roman" w:cs="Times New Roman"/>
          <w:sz w:val="24"/>
          <w:szCs w:val="24"/>
        </w:rPr>
        <w:t>RC/DP anchoring: presentation to the DP platform to align financing and the timetable.</w:t>
      </w:r>
    </w:p>
    <w:p w14:paraId="64F5A5D1" w14:textId="77777777" w:rsidR="00B60137" w:rsidRPr="00B60137" w:rsidRDefault="00B60137" w:rsidP="00D93DF5">
      <w:pPr>
        <w:numPr>
          <w:ilvl w:val="0"/>
          <w:numId w:val="10"/>
        </w:numPr>
        <w:jc w:val="both"/>
        <w:rPr>
          <w:rFonts w:ascii="Times New Roman" w:hAnsi="Times New Roman" w:cs="Times New Roman"/>
          <w:sz w:val="24"/>
          <w:szCs w:val="24"/>
        </w:rPr>
      </w:pPr>
      <w:r w:rsidRPr="00B60137">
        <w:rPr>
          <w:rFonts w:ascii="Times New Roman" w:hAnsi="Times New Roman" w:cs="Times New Roman"/>
          <w:sz w:val="24"/>
          <w:szCs w:val="24"/>
        </w:rPr>
        <w:t>Communication: activate a unit and produce briefs/FAQs to support public understanding of the rebasing.</w:t>
      </w:r>
    </w:p>
    <w:p w14:paraId="7A52CB69" w14:textId="7D810DC3" w:rsidR="00B60137" w:rsidRPr="00B60137" w:rsidRDefault="00B60137" w:rsidP="00D93DF5">
      <w:pPr>
        <w:jc w:val="both"/>
        <w:rPr>
          <w:rFonts w:ascii="Times New Roman" w:hAnsi="Times New Roman" w:cs="Times New Roman"/>
          <w:sz w:val="24"/>
          <w:szCs w:val="24"/>
        </w:rPr>
      </w:pPr>
      <w:r w:rsidRPr="00B60137">
        <w:rPr>
          <w:rFonts w:ascii="Times New Roman" w:hAnsi="Times New Roman" w:cs="Times New Roman"/>
          <w:sz w:val="24"/>
          <w:szCs w:val="24"/>
        </w:rPr>
        <w:t xml:space="preserve">In short, the mission has turned the concept note into a credible execution plan: stakeholders are mobilized, technical choices are clarified (with a pre-agreement on </w:t>
      </w:r>
      <w:r w:rsidR="003B4156">
        <w:rPr>
          <w:rFonts w:ascii="Times New Roman" w:hAnsi="Times New Roman" w:cs="Times New Roman"/>
          <w:sz w:val="24"/>
          <w:szCs w:val="24"/>
        </w:rPr>
        <w:t xml:space="preserve">2022 or </w:t>
      </w:r>
      <w:r w:rsidRPr="00B60137">
        <w:rPr>
          <w:rFonts w:ascii="Times New Roman" w:hAnsi="Times New Roman" w:cs="Times New Roman"/>
          <w:sz w:val="24"/>
          <w:szCs w:val="24"/>
        </w:rPr>
        <w:t>2023 as the base year), tools and support are scheduled, and the “publish before end-2026” course is reaffirmed at the highest level.</w:t>
      </w:r>
      <w:r w:rsidRPr="00B60137">
        <w:rPr>
          <w:rFonts w:ascii="Times New Roman" w:hAnsi="Times New Roman" w:cs="Times New Roman"/>
          <w:vanish/>
          <w:sz w:val="24"/>
          <w:szCs w:val="24"/>
        </w:rPr>
        <w:t>Bottom of Form</w:t>
      </w:r>
    </w:p>
    <w:p w14:paraId="16A4F949" w14:textId="77777777" w:rsidR="00B60137" w:rsidRPr="00BC258A" w:rsidRDefault="00B60137" w:rsidP="00D93DF5">
      <w:pPr>
        <w:jc w:val="both"/>
        <w:rPr>
          <w:rFonts w:ascii="Times New Roman" w:hAnsi="Times New Roman" w:cs="Times New Roman"/>
          <w:sz w:val="24"/>
          <w:szCs w:val="24"/>
        </w:rPr>
      </w:pPr>
    </w:p>
    <w:sectPr w:rsidR="00B60137" w:rsidRPr="00BC258A" w:rsidSect="00BC258A">
      <w:headerReference w:type="default" r:id="rId7"/>
      <w:pgSz w:w="12240" w:h="15840"/>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48F6E" w14:textId="77777777" w:rsidR="00CC2BDB" w:rsidRDefault="00CC2BDB" w:rsidP="00CC2BDB">
      <w:pPr>
        <w:spacing w:after="0" w:line="240" w:lineRule="auto"/>
      </w:pPr>
      <w:r>
        <w:separator/>
      </w:r>
    </w:p>
  </w:endnote>
  <w:endnote w:type="continuationSeparator" w:id="0">
    <w:p w14:paraId="7FC0A366" w14:textId="77777777" w:rsidR="00CC2BDB" w:rsidRDefault="00CC2BDB" w:rsidP="00CC2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9DD51" w14:textId="77777777" w:rsidR="00CC2BDB" w:rsidRDefault="00CC2BDB" w:rsidP="00CC2BDB">
      <w:pPr>
        <w:spacing w:after="0" w:line="240" w:lineRule="auto"/>
      </w:pPr>
      <w:r>
        <w:separator/>
      </w:r>
    </w:p>
  </w:footnote>
  <w:footnote w:type="continuationSeparator" w:id="0">
    <w:p w14:paraId="444FED41" w14:textId="77777777" w:rsidR="00CC2BDB" w:rsidRDefault="00CC2BDB" w:rsidP="00CC2B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9192913"/>
      <w:docPartObj>
        <w:docPartGallery w:val="Page Numbers (Top of Page)"/>
        <w:docPartUnique/>
      </w:docPartObj>
    </w:sdtPr>
    <w:sdtEndPr>
      <w:rPr>
        <w:noProof/>
      </w:rPr>
    </w:sdtEndPr>
    <w:sdtContent>
      <w:p w14:paraId="3A199FD1" w14:textId="2CEF9356" w:rsidR="00CC2BDB" w:rsidRDefault="00CC2BD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DE85F43" w14:textId="77777777" w:rsidR="00CC2BDB" w:rsidRDefault="00CC2B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8086E"/>
    <w:multiLevelType w:val="multilevel"/>
    <w:tmpl w:val="461032EA"/>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4D85B74"/>
    <w:multiLevelType w:val="multilevel"/>
    <w:tmpl w:val="5C06B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AF2303"/>
    <w:multiLevelType w:val="multilevel"/>
    <w:tmpl w:val="D71CDE92"/>
    <w:lvl w:ilvl="0">
      <w:start w:val="1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24371498"/>
    <w:multiLevelType w:val="multilevel"/>
    <w:tmpl w:val="838E8758"/>
    <w:lvl w:ilvl="0">
      <w:start w:val="1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FF6350F"/>
    <w:multiLevelType w:val="multilevel"/>
    <w:tmpl w:val="9F26E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EB3B68"/>
    <w:multiLevelType w:val="hybridMultilevel"/>
    <w:tmpl w:val="9D347B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56E4366"/>
    <w:multiLevelType w:val="multilevel"/>
    <w:tmpl w:val="B45A8AC4"/>
    <w:lvl w:ilvl="0">
      <w:start w:val="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46A84D55"/>
    <w:multiLevelType w:val="multilevel"/>
    <w:tmpl w:val="096A7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04050C"/>
    <w:multiLevelType w:val="multilevel"/>
    <w:tmpl w:val="B8F28DDC"/>
    <w:lvl w:ilvl="0">
      <w:start w:val="1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558E7EB3"/>
    <w:multiLevelType w:val="multilevel"/>
    <w:tmpl w:val="E5160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D0172D"/>
    <w:multiLevelType w:val="multilevel"/>
    <w:tmpl w:val="BFBA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B493C28"/>
    <w:multiLevelType w:val="multilevel"/>
    <w:tmpl w:val="20781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3A32CE"/>
    <w:multiLevelType w:val="multilevel"/>
    <w:tmpl w:val="A00EA18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1CF06E2"/>
    <w:multiLevelType w:val="multilevel"/>
    <w:tmpl w:val="918EA2E4"/>
    <w:lvl w:ilvl="0">
      <w:start w:val="9"/>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6DED652C"/>
    <w:multiLevelType w:val="multilevel"/>
    <w:tmpl w:val="14E4E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992F48"/>
    <w:multiLevelType w:val="multilevel"/>
    <w:tmpl w:val="29D8A3FE"/>
    <w:lvl w:ilvl="0">
      <w:start w:val="10"/>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774861A1"/>
    <w:multiLevelType w:val="multilevel"/>
    <w:tmpl w:val="3C6A3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3296490">
    <w:abstractNumId w:val="10"/>
  </w:num>
  <w:num w:numId="2" w16cid:durableId="1793938493">
    <w:abstractNumId w:val="7"/>
  </w:num>
  <w:num w:numId="3" w16cid:durableId="441194447">
    <w:abstractNumId w:val="1"/>
  </w:num>
  <w:num w:numId="4" w16cid:durableId="234706893">
    <w:abstractNumId w:val="6"/>
  </w:num>
  <w:num w:numId="5" w16cid:durableId="1214389732">
    <w:abstractNumId w:val="0"/>
  </w:num>
  <w:num w:numId="6" w16cid:durableId="621496361">
    <w:abstractNumId w:val="14"/>
  </w:num>
  <w:num w:numId="7" w16cid:durableId="1670474863">
    <w:abstractNumId w:val="8"/>
  </w:num>
  <w:num w:numId="8" w16cid:durableId="1720400478">
    <w:abstractNumId w:val="3"/>
  </w:num>
  <w:num w:numId="9" w16cid:durableId="1542940271">
    <w:abstractNumId w:val="9"/>
  </w:num>
  <w:num w:numId="10" w16cid:durableId="1690257039">
    <w:abstractNumId w:val="16"/>
  </w:num>
  <w:num w:numId="11" w16cid:durableId="1003435014">
    <w:abstractNumId w:val="13"/>
  </w:num>
  <w:num w:numId="12" w16cid:durableId="1931349994">
    <w:abstractNumId w:val="15"/>
  </w:num>
  <w:num w:numId="13" w16cid:durableId="1834297211">
    <w:abstractNumId w:val="4"/>
  </w:num>
  <w:num w:numId="14" w16cid:durableId="378240030">
    <w:abstractNumId w:val="12"/>
  </w:num>
  <w:num w:numId="15" w16cid:durableId="1560634001">
    <w:abstractNumId w:val="11"/>
  </w:num>
  <w:num w:numId="16" w16cid:durableId="241066817">
    <w:abstractNumId w:val="2"/>
  </w:num>
  <w:num w:numId="17" w16cid:durableId="11558774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B8"/>
    <w:rsid w:val="00036DB0"/>
    <w:rsid w:val="00076EFD"/>
    <w:rsid w:val="000B7A9E"/>
    <w:rsid w:val="000E3C5A"/>
    <w:rsid w:val="00187E44"/>
    <w:rsid w:val="002511B0"/>
    <w:rsid w:val="00271CE5"/>
    <w:rsid w:val="00345074"/>
    <w:rsid w:val="003A609A"/>
    <w:rsid w:val="003B4156"/>
    <w:rsid w:val="00463AA1"/>
    <w:rsid w:val="00473005"/>
    <w:rsid w:val="004A7C16"/>
    <w:rsid w:val="00544990"/>
    <w:rsid w:val="00556B6C"/>
    <w:rsid w:val="00590E77"/>
    <w:rsid w:val="005D5D1D"/>
    <w:rsid w:val="005E6678"/>
    <w:rsid w:val="00657ADA"/>
    <w:rsid w:val="0067565B"/>
    <w:rsid w:val="006D07A0"/>
    <w:rsid w:val="007C0586"/>
    <w:rsid w:val="00891E45"/>
    <w:rsid w:val="00894A51"/>
    <w:rsid w:val="00957466"/>
    <w:rsid w:val="00966483"/>
    <w:rsid w:val="009C7C82"/>
    <w:rsid w:val="009E5AB8"/>
    <w:rsid w:val="00A11601"/>
    <w:rsid w:val="00AB7407"/>
    <w:rsid w:val="00AD0801"/>
    <w:rsid w:val="00AD1F6E"/>
    <w:rsid w:val="00AE24C6"/>
    <w:rsid w:val="00AF1882"/>
    <w:rsid w:val="00B119EC"/>
    <w:rsid w:val="00B60137"/>
    <w:rsid w:val="00BC1D00"/>
    <w:rsid w:val="00BC258A"/>
    <w:rsid w:val="00C0575B"/>
    <w:rsid w:val="00C11B65"/>
    <w:rsid w:val="00C230E4"/>
    <w:rsid w:val="00C62EFD"/>
    <w:rsid w:val="00CA6767"/>
    <w:rsid w:val="00CC2BDB"/>
    <w:rsid w:val="00CE393E"/>
    <w:rsid w:val="00D23A08"/>
    <w:rsid w:val="00D32CEF"/>
    <w:rsid w:val="00D37142"/>
    <w:rsid w:val="00D83D87"/>
    <w:rsid w:val="00D93DF5"/>
    <w:rsid w:val="00DA74DB"/>
    <w:rsid w:val="00E07A64"/>
    <w:rsid w:val="00E9142D"/>
    <w:rsid w:val="00ED474F"/>
    <w:rsid w:val="00F27258"/>
    <w:rsid w:val="00FA63FE"/>
    <w:rsid w:val="00FD1B16"/>
    <w:rsid w:val="00FE77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9B00A"/>
  <w15:chartTrackingRefBased/>
  <w15:docId w15:val="{75245591-7AD5-4443-9079-D551B7084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A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A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A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A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5A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5A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A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A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A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A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5A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A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A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5A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5A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A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A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AB8"/>
    <w:rPr>
      <w:rFonts w:eastAsiaTheme="majorEastAsia" w:cstheme="majorBidi"/>
      <w:color w:val="272727" w:themeColor="text1" w:themeTint="D8"/>
    </w:rPr>
  </w:style>
  <w:style w:type="paragraph" w:styleId="Title">
    <w:name w:val="Title"/>
    <w:basedOn w:val="Normal"/>
    <w:next w:val="Normal"/>
    <w:link w:val="TitleChar"/>
    <w:uiPriority w:val="10"/>
    <w:qFormat/>
    <w:rsid w:val="009E5A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A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A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A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AB8"/>
    <w:pPr>
      <w:spacing w:before="160"/>
      <w:jc w:val="center"/>
    </w:pPr>
    <w:rPr>
      <w:i/>
      <w:iCs/>
      <w:color w:val="404040" w:themeColor="text1" w:themeTint="BF"/>
    </w:rPr>
  </w:style>
  <w:style w:type="character" w:customStyle="1" w:styleId="QuoteChar">
    <w:name w:val="Quote Char"/>
    <w:basedOn w:val="DefaultParagraphFont"/>
    <w:link w:val="Quote"/>
    <w:uiPriority w:val="29"/>
    <w:rsid w:val="009E5AB8"/>
    <w:rPr>
      <w:i/>
      <w:iCs/>
      <w:color w:val="404040" w:themeColor="text1" w:themeTint="BF"/>
    </w:rPr>
  </w:style>
  <w:style w:type="paragraph" w:styleId="ListParagraph">
    <w:name w:val="List Paragraph"/>
    <w:basedOn w:val="Normal"/>
    <w:uiPriority w:val="34"/>
    <w:qFormat/>
    <w:rsid w:val="009E5AB8"/>
    <w:pPr>
      <w:ind w:left="720"/>
      <w:contextualSpacing/>
    </w:pPr>
  </w:style>
  <w:style w:type="character" w:styleId="IntenseEmphasis">
    <w:name w:val="Intense Emphasis"/>
    <w:basedOn w:val="DefaultParagraphFont"/>
    <w:uiPriority w:val="21"/>
    <w:qFormat/>
    <w:rsid w:val="009E5AB8"/>
    <w:rPr>
      <w:i/>
      <w:iCs/>
      <w:color w:val="0F4761" w:themeColor="accent1" w:themeShade="BF"/>
    </w:rPr>
  </w:style>
  <w:style w:type="paragraph" w:styleId="IntenseQuote">
    <w:name w:val="Intense Quote"/>
    <w:basedOn w:val="Normal"/>
    <w:next w:val="Normal"/>
    <w:link w:val="IntenseQuoteChar"/>
    <w:uiPriority w:val="30"/>
    <w:qFormat/>
    <w:rsid w:val="009E5A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AB8"/>
    <w:rPr>
      <w:i/>
      <w:iCs/>
      <w:color w:val="0F4761" w:themeColor="accent1" w:themeShade="BF"/>
    </w:rPr>
  </w:style>
  <w:style w:type="character" w:styleId="IntenseReference">
    <w:name w:val="Intense Reference"/>
    <w:basedOn w:val="DefaultParagraphFont"/>
    <w:uiPriority w:val="32"/>
    <w:qFormat/>
    <w:rsid w:val="009E5AB8"/>
    <w:rPr>
      <w:b/>
      <w:bCs/>
      <w:smallCaps/>
      <w:color w:val="0F4761" w:themeColor="accent1" w:themeShade="BF"/>
      <w:spacing w:val="5"/>
    </w:rPr>
  </w:style>
  <w:style w:type="paragraph" w:styleId="Header">
    <w:name w:val="header"/>
    <w:basedOn w:val="Normal"/>
    <w:link w:val="HeaderChar"/>
    <w:uiPriority w:val="99"/>
    <w:unhideWhenUsed/>
    <w:rsid w:val="00CC2B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BDB"/>
  </w:style>
  <w:style w:type="paragraph" w:styleId="Footer">
    <w:name w:val="footer"/>
    <w:basedOn w:val="Normal"/>
    <w:link w:val="FooterChar"/>
    <w:uiPriority w:val="99"/>
    <w:unhideWhenUsed/>
    <w:rsid w:val="00CC2B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23</Pages>
  <Words>8263</Words>
  <Characters>47104</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Issoufou Seidou Sanda</dc:creator>
  <cp:keywords/>
  <dc:description/>
  <cp:lastModifiedBy>Akrem Abdusemed</cp:lastModifiedBy>
  <cp:revision>2</cp:revision>
  <dcterms:created xsi:type="dcterms:W3CDTF">2026-02-16T09:33:00Z</dcterms:created>
  <dcterms:modified xsi:type="dcterms:W3CDTF">2026-02-16T09:33:00Z</dcterms:modified>
</cp:coreProperties>
</file>