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32F717" w14:textId="01A5DC3E" w:rsidR="009F152E" w:rsidRDefault="009F152E" w:rsidP="00FF0E2D">
      <w:pPr>
        <w:pStyle w:val="Heading1"/>
        <w:numPr>
          <w:ilvl w:val="0"/>
          <w:numId w:val="0"/>
        </w:numPr>
        <w:ind w:left="426"/>
        <w:jc w:val="center"/>
      </w:pPr>
      <w:r>
        <w:t>PROJECT DOCUMENT</w:t>
      </w:r>
    </w:p>
    <w:p w14:paraId="713E1AC0" w14:textId="77777777" w:rsidR="009F152E" w:rsidRDefault="00804380" w:rsidP="00FF0E2D">
      <w:pPr>
        <w:pStyle w:val="Heading1"/>
        <w:numPr>
          <w:ilvl w:val="0"/>
          <w:numId w:val="0"/>
        </w:numPr>
        <w:ind w:left="426"/>
        <w:jc w:val="center"/>
      </w:pPr>
      <w:r>
        <w:t>1</w:t>
      </w:r>
      <w:r w:rsidR="00580C5E">
        <w:t>2</w:t>
      </w:r>
      <w:r w:rsidR="009F152E" w:rsidRPr="00710F0B">
        <w:t>TH TRANCHE OF THE DEVELOPMENT ACCOUNT</w:t>
      </w:r>
    </w:p>
    <w:p w14:paraId="76951914" w14:textId="77777777" w:rsidR="009F152E" w:rsidRPr="00710F0B" w:rsidRDefault="009F152E" w:rsidP="009F3187">
      <w:pPr>
        <w:pStyle w:val="Heading1"/>
        <w:numPr>
          <w:ilvl w:val="0"/>
          <w:numId w:val="0"/>
        </w:numPr>
        <w:ind w:left="426"/>
      </w:pPr>
    </w:p>
    <w:p w14:paraId="50F012AB" w14:textId="77777777" w:rsidR="007B3DA7" w:rsidRDefault="007B3DA7">
      <w:pPr>
        <w:pStyle w:val="NoSpacing"/>
      </w:pPr>
    </w:p>
    <w:p w14:paraId="25091472" w14:textId="14AF1133" w:rsidR="007B3DA7" w:rsidRPr="000E792D" w:rsidRDefault="007243E5" w:rsidP="009F3187">
      <w:pPr>
        <w:pStyle w:val="Heading1"/>
        <w:numPr>
          <w:ilvl w:val="0"/>
          <w:numId w:val="48"/>
        </w:numPr>
      </w:pPr>
      <w:bookmarkStart w:id="0" w:name="_Toc424242909"/>
      <w:bookmarkStart w:id="1" w:name="_Toc424297571"/>
      <w:r w:rsidRPr="000E792D">
        <w:t>EXECUTIVE SUMMARY</w:t>
      </w:r>
      <w:bookmarkStart w:id="2" w:name="_Toc424242910"/>
      <w:bookmarkEnd w:id="0"/>
      <w:bookmarkEnd w:id="1"/>
      <w:bookmarkEnd w:id="2"/>
    </w:p>
    <w:p w14:paraId="68622996" w14:textId="77777777" w:rsidR="006D53FD" w:rsidRPr="00586C50" w:rsidRDefault="006D53FD">
      <w:pPr>
        <w:spacing w:before="1"/>
        <w:rPr>
          <w:rFonts w:eastAsia="Verdana" w:cs="Verdana"/>
        </w:rPr>
      </w:pPr>
    </w:p>
    <w:tbl>
      <w:tblPr>
        <w:tblW w:w="0" w:type="auto"/>
        <w:tblInd w:w="107" w:type="dxa"/>
        <w:tblLayout w:type="fixed"/>
        <w:tblCellMar>
          <w:left w:w="0" w:type="dxa"/>
          <w:right w:w="0" w:type="dxa"/>
        </w:tblCellMar>
        <w:tblLook w:val="01E0" w:firstRow="1" w:lastRow="1" w:firstColumn="1" w:lastColumn="1" w:noHBand="0" w:noVBand="0"/>
      </w:tblPr>
      <w:tblGrid>
        <w:gridCol w:w="4520"/>
        <w:gridCol w:w="4448"/>
      </w:tblGrid>
      <w:tr w:rsidR="006D53FD" w:rsidRPr="00586C50" w14:paraId="394199B7" w14:textId="77777777" w:rsidTr="005B2A74">
        <w:trPr>
          <w:trHeight w:hRule="exact" w:val="1178"/>
        </w:trPr>
        <w:tc>
          <w:tcPr>
            <w:tcW w:w="4520" w:type="dxa"/>
            <w:tcBorders>
              <w:top w:val="single" w:sz="4" w:space="0" w:color="000000"/>
              <w:left w:val="single" w:sz="4" w:space="0" w:color="000000"/>
              <w:bottom w:val="single" w:sz="4" w:space="0" w:color="000000"/>
              <w:right w:val="single" w:sz="4" w:space="0" w:color="000000"/>
            </w:tcBorders>
          </w:tcPr>
          <w:p w14:paraId="18E246F9" w14:textId="77777777" w:rsidR="006D53FD" w:rsidRPr="00586C50" w:rsidRDefault="007243E5">
            <w:pPr>
              <w:pStyle w:val="TableParagraph"/>
              <w:spacing w:line="218" w:lineRule="exact"/>
              <w:ind w:left="103"/>
              <w:rPr>
                <w:rFonts w:eastAsia="Verdana" w:cs="Verdana"/>
              </w:rPr>
            </w:pPr>
            <w:r w:rsidRPr="007243E5">
              <w:t>Project</w:t>
            </w:r>
            <w:r w:rsidRPr="007243E5">
              <w:rPr>
                <w:spacing w:val="-8"/>
              </w:rPr>
              <w:t xml:space="preserve"> </w:t>
            </w:r>
            <w:r w:rsidR="00ED728A">
              <w:t>Code</w:t>
            </w:r>
            <w:r w:rsidR="00ED728A" w:rsidRPr="007243E5">
              <w:t xml:space="preserve"> </w:t>
            </w:r>
            <w:r w:rsidR="00ED728A">
              <w:t>and</w:t>
            </w:r>
            <w:r w:rsidR="00ED728A" w:rsidRPr="007243E5">
              <w:t xml:space="preserve"> </w:t>
            </w:r>
            <w:r w:rsidRPr="007243E5">
              <w:t>Titl</w:t>
            </w:r>
            <w:r w:rsidR="00F41401">
              <w:t>e</w:t>
            </w:r>
            <w:r w:rsidRPr="007243E5">
              <w:t>:</w:t>
            </w:r>
          </w:p>
        </w:tc>
        <w:tc>
          <w:tcPr>
            <w:tcW w:w="4448" w:type="dxa"/>
            <w:tcBorders>
              <w:top w:val="single" w:sz="4" w:space="0" w:color="000000"/>
              <w:left w:val="single" w:sz="4" w:space="0" w:color="000000"/>
              <w:bottom w:val="single" w:sz="4" w:space="0" w:color="000000"/>
              <w:right w:val="single" w:sz="4" w:space="0" w:color="000000"/>
            </w:tcBorders>
          </w:tcPr>
          <w:p w14:paraId="3BC96C04" w14:textId="78580B61" w:rsidR="007B3DA7" w:rsidRDefault="00C53368">
            <w:pPr>
              <w:ind w:left="148"/>
              <w:rPr>
                <w:i/>
              </w:rPr>
            </w:pPr>
            <w:bookmarkStart w:id="3" w:name="_Hlk15914388"/>
            <w:r>
              <w:rPr>
                <w:i/>
              </w:rPr>
              <w:t xml:space="preserve">2023D: </w:t>
            </w:r>
            <w:r w:rsidR="005D0FE2">
              <w:rPr>
                <w:i/>
              </w:rPr>
              <w:t>D</w:t>
            </w:r>
            <w:r w:rsidR="00BB1798" w:rsidRPr="00BB1798">
              <w:rPr>
                <w:i/>
              </w:rPr>
              <w:t>ata and statistics for more gender-responsive trade polic</w:t>
            </w:r>
            <w:r w:rsidR="005D0FE2">
              <w:rPr>
                <w:i/>
              </w:rPr>
              <w:t>ies</w:t>
            </w:r>
            <w:r w:rsidR="00BB1798" w:rsidRPr="00BB1798">
              <w:rPr>
                <w:i/>
              </w:rPr>
              <w:t xml:space="preserve"> in Africa, </w:t>
            </w:r>
            <w:r w:rsidR="0082710A">
              <w:rPr>
                <w:i/>
              </w:rPr>
              <w:t xml:space="preserve">Eastern Europe, </w:t>
            </w:r>
            <w:r w:rsidR="00BB1798" w:rsidRPr="00BB1798">
              <w:rPr>
                <w:i/>
              </w:rPr>
              <w:t>Caucasus and Central Asia</w:t>
            </w:r>
            <w:bookmarkEnd w:id="3"/>
          </w:p>
        </w:tc>
      </w:tr>
      <w:tr w:rsidR="006D53FD" w:rsidRPr="00586C50" w14:paraId="0E5F05AC" w14:textId="77777777">
        <w:trPr>
          <w:trHeight w:hRule="exact" w:val="578"/>
        </w:trPr>
        <w:tc>
          <w:tcPr>
            <w:tcW w:w="4520" w:type="dxa"/>
            <w:tcBorders>
              <w:top w:val="single" w:sz="4" w:space="0" w:color="000000"/>
              <w:left w:val="single" w:sz="4" w:space="0" w:color="000000"/>
              <w:bottom w:val="single" w:sz="4" w:space="0" w:color="000000"/>
              <w:right w:val="single" w:sz="4" w:space="0" w:color="000000"/>
            </w:tcBorders>
          </w:tcPr>
          <w:p w14:paraId="24B2C72A" w14:textId="77777777" w:rsidR="006D53FD" w:rsidRPr="00586C50" w:rsidRDefault="007243E5">
            <w:pPr>
              <w:pStyle w:val="TableParagraph"/>
              <w:spacing w:line="218" w:lineRule="exact"/>
              <w:ind w:left="103"/>
              <w:rPr>
                <w:rFonts w:eastAsia="Verdana" w:cs="Verdana"/>
              </w:rPr>
            </w:pPr>
            <w:r w:rsidRPr="007243E5">
              <w:t>Start</w:t>
            </w:r>
            <w:r w:rsidRPr="007243E5">
              <w:rPr>
                <w:spacing w:val="-9"/>
              </w:rPr>
              <w:t xml:space="preserve"> </w:t>
            </w:r>
            <w:r w:rsidRPr="007243E5">
              <w:t>date:</w:t>
            </w:r>
          </w:p>
        </w:tc>
        <w:tc>
          <w:tcPr>
            <w:tcW w:w="4448" w:type="dxa"/>
            <w:tcBorders>
              <w:top w:val="single" w:sz="4" w:space="0" w:color="000000"/>
              <w:left w:val="single" w:sz="4" w:space="0" w:color="000000"/>
              <w:bottom w:val="single" w:sz="4" w:space="0" w:color="000000"/>
              <w:right w:val="single" w:sz="4" w:space="0" w:color="000000"/>
            </w:tcBorders>
          </w:tcPr>
          <w:p w14:paraId="798F6D3F" w14:textId="0C1B3FF3" w:rsidR="007B3DA7" w:rsidRDefault="00C53368">
            <w:pPr>
              <w:ind w:left="148"/>
              <w:rPr>
                <w:i/>
              </w:rPr>
            </w:pPr>
            <w:r>
              <w:rPr>
                <w:i/>
              </w:rPr>
              <w:t xml:space="preserve">January - </w:t>
            </w:r>
            <w:r w:rsidR="00434991">
              <w:rPr>
                <w:i/>
              </w:rPr>
              <w:t>March</w:t>
            </w:r>
            <w:r w:rsidR="00BB1798">
              <w:rPr>
                <w:i/>
              </w:rPr>
              <w:t xml:space="preserve"> 2020  </w:t>
            </w:r>
          </w:p>
        </w:tc>
      </w:tr>
      <w:tr w:rsidR="006D53FD" w:rsidRPr="00586C50" w14:paraId="0048EA3D" w14:textId="77777777">
        <w:trPr>
          <w:trHeight w:hRule="exact" w:val="580"/>
        </w:trPr>
        <w:tc>
          <w:tcPr>
            <w:tcW w:w="4520" w:type="dxa"/>
            <w:tcBorders>
              <w:top w:val="single" w:sz="4" w:space="0" w:color="000000"/>
              <w:left w:val="single" w:sz="4" w:space="0" w:color="000000"/>
              <w:bottom w:val="single" w:sz="4" w:space="0" w:color="000000"/>
              <w:right w:val="single" w:sz="4" w:space="0" w:color="000000"/>
            </w:tcBorders>
          </w:tcPr>
          <w:p w14:paraId="6E694DA8" w14:textId="77777777" w:rsidR="006D53FD" w:rsidRPr="00586C50" w:rsidRDefault="007243E5">
            <w:pPr>
              <w:pStyle w:val="TableParagraph"/>
              <w:spacing w:line="218" w:lineRule="exact"/>
              <w:ind w:left="103"/>
              <w:rPr>
                <w:rFonts w:eastAsia="Verdana" w:cs="Verdana"/>
              </w:rPr>
            </w:pPr>
            <w:r w:rsidRPr="007243E5">
              <w:t>End</w:t>
            </w:r>
            <w:r w:rsidRPr="007243E5">
              <w:rPr>
                <w:spacing w:val="-7"/>
              </w:rPr>
              <w:t xml:space="preserve"> </w:t>
            </w:r>
            <w:r w:rsidRPr="007243E5">
              <w:t>date:</w:t>
            </w:r>
          </w:p>
        </w:tc>
        <w:tc>
          <w:tcPr>
            <w:tcW w:w="4448" w:type="dxa"/>
            <w:tcBorders>
              <w:top w:val="single" w:sz="4" w:space="0" w:color="000000"/>
              <w:left w:val="single" w:sz="4" w:space="0" w:color="000000"/>
              <w:bottom w:val="single" w:sz="4" w:space="0" w:color="000000"/>
              <w:right w:val="single" w:sz="4" w:space="0" w:color="000000"/>
            </w:tcBorders>
          </w:tcPr>
          <w:p w14:paraId="58D50C62" w14:textId="235B9023" w:rsidR="007B3DA7" w:rsidRDefault="005D0FE2">
            <w:pPr>
              <w:pStyle w:val="TableParagraph"/>
              <w:spacing w:line="218" w:lineRule="exact"/>
              <w:ind w:left="148"/>
              <w:rPr>
                <w:rFonts w:eastAsia="Verdana" w:cs="Verdana"/>
                <w:i/>
              </w:rPr>
            </w:pPr>
            <w:r>
              <w:rPr>
                <w:i/>
              </w:rPr>
              <w:t>June</w:t>
            </w:r>
            <w:r w:rsidR="00BB1798">
              <w:rPr>
                <w:i/>
              </w:rPr>
              <w:t xml:space="preserve"> 2023</w:t>
            </w:r>
          </w:p>
        </w:tc>
      </w:tr>
      <w:tr w:rsidR="006D53FD" w:rsidRPr="00586C50" w14:paraId="06111A2A" w14:textId="77777777">
        <w:trPr>
          <w:trHeight w:hRule="exact" w:val="529"/>
        </w:trPr>
        <w:tc>
          <w:tcPr>
            <w:tcW w:w="4520" w:type="dxa"/>
            <w:tcBorders>
              <w:top w:val="single" w:sz="4" w:space="0" w:color="000000"/>
              <w:left w:val="single" w:sz="4" w:space="0" w:color="000000"/>
              <w:bottom w:val="single" w:sz="4" w:space="0" w:color="000000"/>
              <w:right w:val="single" w:sz="4" w:space="0" w:color="000000"/>
            </w:tcBorders>
          </w:tcPr>
          <w:p w14:paraId="084EE973" w14:textId="77777777" w:rsidR="006D53FD" w:rsidRPr="00586C50" w:rsidRDefault="007243E5">
            <w:pPr>
              <w:pStyle w:val="TableParagraph"/>
              <w:spacing w:line="218" w:lineRule="exact"/>
              <w:ind w:left="103"/>
              <w:rPr>
                <w:rFonts w:eastAsia="Verdana" w:cs="Verdana"/>
              </w:rPr>
            </w:pPr>
            <w:r w:rsidRPr="007243E5">
              <w:t>Budget:</w:t>
            </w:r>
          </w:p>
        </w:tc>
        <w:tc>
          <w:tcPr>
            <w:tcW w:w="4448" w:type="dxa"/>
            <w:tcBorders>
              <w:top w:val="single" w:sz="4" w:space="0" w:color="000000"/>
              <w:left w:val="single" w:sz="4" w:space="0" w:color="000000"/>
              <w:bottom w:val="single" w:sz="4" w:space="0" w:color="000000"/>
              <w:right w:val="single" w:sz="4" w:space="0" w:color="000000"/>
            </w:tcBorders>
          </w:tcPr>
          <w:p w14:paraId="565E9899" w14:textId="37C4B82D" w:rsidR="007B3DA7" w:rsidRDefault="00BB1798" w:rsidP="00BB6C13">
            <w:pPr>
              <w:ind w:left="148"/>
            </w:pPr>
            <w:r w:rsidRPr="00BB1798">
              <w:t>$</w:t>
            </w:r>
            <w:r w:rsidR="00D02802" w:rsidRPr="00D02802">
              <w:t>669’340</w:t>
            </w:r>
          </w:p>
        </w:tc>
      </w:tr>
      <w:tr w:rsidR="00804380" w:rsidRPr="00586C50" w14:paraId="71BA7F5C" w14:textId="77777777" w:rsidTr="006733A8">
        <w:trPr>
          <w:trHeight w:val="419"/>
        </w:trPr>
        <w:tc>
          <w:tcPr>
            <w:tcW w:w="4520" w:type="dxa"/>
            <w:vMerge w:val="restart"/>
            <w:tcBorders>
              <w:top w:val="single" w:sz="4" w:space="0" w:color="000000"/>
              <w:left w:val="single" w:sz="4" w:space="0" w:color="000000"/>
              <w:right w:val="single" w:sz="4" w:space="0" w:color="000000"/>
            </w:tcBorders>
          </w:tcPr>
          <w:p w14:paraId="592579B9" w14:textId="77777777" w:rsidR="00804380" w:rsidRDefault="00804380">
            <w:pPr>
              <w:pStyle w:val="TableParagraph"/>
              <w:spacing w:line="218" w:lineRule="exact"/>
              <w:ind w:left="103"/>
            </w:pPr>
            <w:r>
              <w:t>UMOJA cost centre(s):</w:t>
            </w:r>
            <w:r>
              <w:br/>
            </w:r>
            <w:r>
              <w:br/>
              <w:t>UMOJA functional area(s):</w:t>
            </w:r>
          </w:p>
        </w:tc>
        <w:tc>
          <w:tcPr>
            <w:tcW w:w="4448" w:type="dxa"/>
            <w:tcBorders>
              <w:top w:val="single" w:sz="4" w:space="0" w:color="000000"/>
              <w:left w:val="single" w:sz="4" w:space="0" w:color="000000"/>
              <w:bottom w:val="single" w:sz="4" w:space="0" w:color="000000"/>
              <w:right w:val="single" w:sz="4" w:space="0" w:color="000000"/>
            </w:tcBorders>
          </w:tcPr>
          <w:p w14:paraId="0DBB9E74" w14:textId="58BC8FF7" w:rsidR="00804380" w:rsidRDefault="00C53368">
            <w:pPr>
              <w:ind w:left="148"/>
              <w:rPr>
                <w:i/>
              </w:rPr>
            </w:pPr>
            <w:r w:rsidRPr="00C53368">
              <w:rPr>
                <w:i/>
              </w:rPr>
              <w:t>13108</w:t>
            </w:r>
            <w:r w:rsidR="00A04BFB">
              <w:rPr>
                <w:i/>
              </w:rPr>
              <w:t xml:space="preserve"> (UNCTAD), </w:t>
            </w:r>
            <w:r w:rsidR="00A04BFB" w:rsidRPr="001328E0">
              <w:rPr>
                <w:i/>
                <w:lang w:val="en-GB"/>
              </w:rPr>
              <w:t xml:space="preserve">13818 (UNECE), </w:t>
            </w:r>
            <w:r w:rsidR="00381BD9" w:rsidRPr="00381BD9">
              <w:rPr>
                <w:i/>
                <w:lang w:val="en-GB"/>
              </w:rPr>
              <w:t xml:space="preserve">13633 </w:t>
            </w:r>
            <w:r w:rsidR="00A04BFB" w:rsidRPr="001328E0">
              <w:rPr>
                <w:i/>
                <w:lang w:val="en-GB"/>
              </w:rPr>
              <w:t>(</w:t>
            </w:r>
            <w:r w:rsidR="000C3927" w:rsidRPr="001328E0">
              <w:rPr>
                <w:i/>
                <w:lang w:val="en-GB"/>
              </w:rPr>
              <w:t>UN</w:t>
            </w:r>
            <w:r w:rsidR="00A04BFB" w:rsidRPr="001328E0">
              <w:rPr>
                <w:i/>
                <w:lang w:val="en-GB"/>
              </w:rPr>
              <w:t>ECA)</w:t>
            </w:r>
          </w:p>
        </w:tc>
      </w:tr>
      <w:tr w:rsidR="00804380" w:rsidRPr="00586C50" w14:paraId="2F86BFD3" w14:textId="77777777" w:rsidTr="00603044">
        <w:trPr>
          <w:trHeight w:hRule="exact" w:val="714"/>
        </w:trPr>
        <w:tc>
          <w:tcPr>
            <w:tcW w:w="4520" w:type="dxa"/>
            <w:vMerge/>
            <w:tcBorders>
              <w:left w:val="single" w:sz="4" w:space="0" w:color="000000"/>
              <w:bottom w:val="single" w:sz="4" w:space="0" w:color="000000"/>
              <w:right w:val="single" w:sz="4" w:space="0" w:color="000000"/>
            </w:tcBorders>
          </w:tcPr>
          <w:p w14:paraId="1AB4E79B" w14:textId="77777777" w:rsidR="00804380" w:rsidRDefault="00804380">
            <w:pPr>
              <w:pStyle w:val="TableParagraph"/>
              <w:spacing w:line="218" w:lineRule="exact"/>
              <w:ind w:left="103"/>
            </w:pPr>
          </w:p>
        </w:tc>
        <w:tc>
          <w:tcPr>
            <w:tcW w:w="4448" w:type="dxa"/>
            <w:tcBorders>
              <w:top w:val="single" w:sz="4" w:space="0" w:color="000000"/>
              <w:left w:val="single" w:sz="4" w:space="0" w:color="000000"/>
              <w:bottom w:val="single" w:sz="4" w:space="0" w:color="000000"/>
              <w:right w:val="single" w:sz="4" w:space="0" w:color="000000"/>
            </w:tcBorders>
          </w:tcPr>
          <w:p w14:paraId="2925F077" w14:textId="63DCEBAC" w:rsidR="00804380" w:rsidRDefault="00C53368">
            <w:pPr>
              <w:ind w:left="148"/>
              <w:rPr>
                <w:i/>
              </w:rPr>
            </w:pPr>
            <w:r w:rsidRPr="00C53368">
              <w:rPr>
                <w:i/>
              </w:rPr>
              <w:t>38AC0001</w:t>
            </w:r>
            <w:r w:rsidR="00A04BFB">
              <w:rPr>
                <w:i/>
              </w:rPr>
              <w:t xml:space="preserve"> (UNCTAD), </w:t>
            </w:r>
            <w:r w:rsidR="00A04BFB" w:rsidRPr="001328E0">
              <w:rPr>
                <w:i/>
                <w:lang w:val="en-GB"/>
              </w:rPr>
              <w:t xml:space="preserve">20AC0003 (UNECE), </w:t>
            </w:r>
            <w:r w:rsidR="00381BD9" w:rsidRPr="00381BD9">
              <w:rPr>
                <w:i/>
                <w:lang w:val="en-GB"/>
              </w:rPr>
              <w:t>18AC00</w:t>
            </w:r>
            <w:r w:rsidR="00603044">
              <w:rPr>
                <w:i/>
                <w:lang w:val="en-GB"/>
              </w:rPr>
              <w:t>04</w:t>
            </w:r>
            <w:r w:rsidR="00381BD9" w:rsidRPr="00381BD9">
              <w:rPr>
                <w:i/>
                <w:lang w:val="en-GB"/>
              </w:rPr>
              <w:t xml:space="preserve"> </w:t>
            </w:r>
            <w:r w:rsidR="00A04BFB" w:rsidRPr="001328E0">
              <w:rPr>
                <w:i/>
                <w:lang w:val="en-GB"/>
              </w:rPr>
              <w:t>(</w:t>
            </w:r>
            <w:r w:rsidR="000C3927" w:rsidRPr="001328E0">
              <w:rPr>
                <w:i/>
                <w:lang w:val="en-GB"/>
              </w:rPr>
              <w:t>UN</w:t>
            </w:r>
            <w:r w:rsidR="00A04BFB" w:rsidRPr="001328E0">
              <w:rPr>
                <w:i/>
                <w:lang w:val="en-GB"/>
              </w:rPr>
              <w:t>ECA)</w:t>
            </w:r>
          </w:p>
        </w:tc>
      </w:tr>
      <w:tr w:rsidR="006D53FD" w:rsidRPr="00586C50" w14:paraId="769D0265" w14:textId="77777777" w:rsidTr="00991AE3">
        <w:trPr>
          <w:trHeight w:hRule="exact" w:val="1404"/>
        </w:trPr>
        <w:tc>
          <w:tcPr>
            <w:tcW w:w="4520" w:type="dxa"/>
            <w:tcBorders>
              <w:top w:val="single" w:sz="4" w:space="0" w:color="000000"/>
              <w:left w:val="single" w:sz="4" w:space="0" w:color="000000"/>
              <w:bottom w:val="single" w:sz="4" w:space="0" w:color="000000"/>
              <w:right w:val="single" w:sz="4" w:space="0" w:color="000000"/>
            </w:tcBorders>
          </w:tcPr>
          <w:p w14:paraId="5F79DD23" w14:textId="77777777" w:rsidR="006D53FD" w:rsidRPr="00586C50" w:rsidRDefault="00ED728A">
            <w:pPr>
              <w:pStyle w:val="TableParagraph"/>
              <w:spacing w:line="218" w:lineRule="exact"/>
              <w:ind w:left="103"/>
              <w:rPr>
                <w:rFonts w:eastAsia="Verdana" w:cs="Verdana"/>
              </w:rPr>
            </w:pPr>
            <w:r>
              <w:t>Target</w:t>
            </w:r>
            <w:r w:rsidRPr="007243E5">
              <w:rPr>
                <w:spacing w:val="-15"/>
              </w:rPr>
              <w:t xml:space="preserve"> </w:t>
            </w:r>
            <w:r>
              <w:t>c</w:t>
            </w:r>
            <w:r w:rsidR="007243E5" w:rsidRPr="007243E5">
              <w:t>ountries:</w:t>
            </w:r>
          </w:p>
        </w:tc>
        <w:tc>
          <w:tcPr>
            <w:tcW w:w="4448" w:type="dxa"/>
            <w:tcBorders>
              <w:top w:val="single" w:sz="4" w:space="0" w:color="000000"/>
              <w:left w:val="single" w:sz="4" w:space="0" w:color="000000"/>
              <w:bottom w:val="single" w:sz="4" w:space="0" w:color="000000"/>
              <w:right w:val="single" w:sz="4" w:space="0" w:color="000000"/>
            </w:tcBorders>
          </w:tcPr>
          <w:p w14:paraId="14AD5E83" w14:textId="7D0193E2" w:rsidR="00E455FB" w:rsidRDefault="00E455FB">
            <w:pPr>
              <w:ind w:left="148"/>
              <w:rPr>
                <w:i/>
              </w:rPr>
            </w:pPr>
            <w:r>
              <w:rPr>
                <w:i/>
              </w:rPr>
              <w:t>ECA region</w:t>
            </w:r>
            <w:r w:rsidRPr="00991AE3">
              <w:rPr>
                <w:i/>
              </w:rPr>
              <w:t xml:space="preserve">: </w:t>
            </w:r>
            <w:r w:rsidRPr="00E455FB">
              <w:rPr>
                <w:i/>
              </w:rPr>
              <w:t xml:space="preserve">Cameroon, Egypt, Ghana, Kenya, Senegal, Seychelles and Zimbabwe </w:t>
            </w:r>
          </w:p>
          <w:p w14:paraId="61257F99" w14:textId="25E31BC7" w:rsidR="007B3DA7" w:rsidRDefault="00E455FB">
            <w:pPr>
              <w:ind w:left="148"/>
              <w:rPr>
                <w:i/>
              </w:rPr>
            </w:pPr>
            <w:r>
              <w:rPr>
                <w:i/>
              </w:rPr>
              <w:t xml:space="preserve">ECE region: </w:t>
            </w:r>
            <w:r w:rsidR="000D35BE">
              <w:rPr>
                <w:i/>
              </w:rPr>
              <w:t xml:space="preserve">Armenia, </w:t>
            </w:r>
            <w:r w:rsidR="005E0354">
              <w:rPr>
                <w:i/>
              </w:rPr>
              <w:t xml:space="preserve">Azerbaijan, </w:t>
            </w:r>
            <w:r w:rsidR="000D35BE">
              <w:rPr>
                <w:i/>
              </w:rPr>
              <w:t xml:space="preserve">Belarus, Georgia, Kazakhstan, Kyrgyzstan, the Republic of Moldova </w:t>
            </w:r>
          </w:p>
        </w:tc>
      </w:tr>
      <w:tr w:rsidR="006D53FD" w:rsidRPr="00586C50" w14:paraId="24D03057" w14:textId="77777777" w:rsidTr="00991AE3">
        <w:trPr>
          <w:trHeight w:hRule="exact" w:val="360"/>
        </w:trPr>
        <w:tc>
          <w:tcPr>
            <w:tcW w:w="4520" w:type="dxa"/>
            <w:tcBorders>
              <w:top w:val="single" w:sz="4" w:space="0" w:color="000000"/>
              <w:left w:val="single" w:sz="4" w:space="0" w:color="000000"/>
              <w:bottom w:val="single" w:sz="4" w:space="0" w:color="000000"/>
              <w:right w:val="single" w:sz="4" w:space="0" w:color="000000"/>
            </w:tcBorders>
          </w:tcPr>
          <w:p w14:paraId="0071D987" w14:textId="77777777" w:rsidR="006D53FD" w:rsidRPr="00586C50" w:rsidRDefault="007243E5">
            <w:pPr>
              <w:pStyle w:val="TableParagraph"/>
              <w:spacing w:line="218" w:lineRule="exact"/>
              <w:ind w:left="103"/>
              <w:rPr>
                <w:rFonts w:eastAsia="Verdana" w:cs="Verdana"/>
              </w:rPr>
            </w:pPr>
            <w:r w:rsidRPr="007243E5">
              <w:t>Executing</w:t>
            </w:r>
            <w:r w:rsidRPr="007243E5">
              <w:rPr>
                <w:spacing w:val="-2"/>
              </w:rPr>
              <w:t xml:space="preserve"> </w:t>
            </w:r>
            <w:r w:rsidRPr="007243E5">
              <w:t>Entity</w:t>
            </w:r>
            <w:r w:rsidR="00804380">
              <w:t>/Entities</w:t>
            </w:r>
            <w:r w:rsidRPr="007243E5">
              <w:t>:</w:t>
            </w:r>
          </w:p>
        </w:tc>
        <w:tc>
          <w:tcPr>
            <w:tcW w:w="4448" w:type="dxa"/>
            <w:tcBorders>
              <w:top w:val="single" w:sz="4" w:space="0" w:color="000000"/>
              <w:left w:val="single" w:sz="4" w:space="0" w:color="000000"/>
              <w:bottom w:val="single" w:sz="4" w:space="0" w:color="000000"/>
              <w:right w:val="single" w:sz="4" w:space="0" w:color="000000"/>
            </w:tcBorders>
          </w:tcPr>
          <w:p w14:paraId="2AB2B4D6" w14:textId="5B4CA4CF" w:rsidR="007B3DA7" w:rsidRDefault="00BB1798">
            <w:pPr>
              <w:ind w:left="148"/>
            </w:pPr>
            <w:r>
              <w:t>UNCTAD, ECA and ECE</w:t>
            </w:r>
          </w:p>
        </w:tc>
      </w:tr>
      <w:tr w:rsidR="006D53FD" w:rsidRPr="00586C50" w14:paraId="20240B23" w14:textId="77777777" w:rsidTr="00991AE3">
        <w:trPr>
          <w:trHeight w:hRule="exact" w:val="450"/>
        </w:trPr>
        <w:tc>
          <w:tcPr>
            <w:tcW w:w="4520" w:type="dxa"/>
            <w:tcBorders>
              <w:top w:val="single" w:sz="4" w:space="0" w:color="000000"/>
              <w:left w:val="single" w:sz="4" w:space="0" w:color="000000"/>
              <w:bottom w:val="single" w:sz="4" w:space="0" w:color="000000"/>
              <w:right w:val="single" w:sz="4" w:space="0" w:color="000000"/>
            </w:tcBorders>
          </w:tcPr>
          <w:p w14:paraId="61DB3A3B" w14:textId="77777777" w:rsidR="006D53FD" w:rsidRPr="00586C50" w:rsidRDefault="007243E5" w:rsidP="00ED728A">
            <w:pPr>
              <w:pStyle w:val="TableParagraph"/>
              <w:spacing w:line="218" w:lineRule="exact"/>
              <w:ind w:left="103"/>
              <w:rPr>
                <w:rFonts w:eastAsia="Verdana" w:cs="Verdana"/>
              </w:rPr>
            </w:pPr>
            <w:r w:rsidRPr="007243E5">
              <w:t xml:space="preserve">Co-operating </w:t>
            </w:r>
            <w:r w:rsidR="00ED728A">
              <w:t>Entities</w:t>
            </w:r>
            <w:r w:rsidR="00ED728A" w:rsidRPr="007243E5">
              <w:t xml:space="preserve"> </w:t>
            </w:r>
            <w:r w:rsidR="00804380">
              <w:t>within the UN Secretariat and S</w:t>
            </w:r>
            <w:r w:rsidRPr="007243E5">
              <w:t>ystem</w:t>
            </w:r>
            <w:r w:rsidR="00804380">
              <w:t>:</w:t>
            </w:r>
          </w:p>
        </w:tc>
        <w:tc>
          <w:tcPr>
            <w:tcW w:w="4448" w:type="dxa"/>
            <w:tcBorders>
              <w:top w:val="single" w:sz="4" w:space="0" w:color="000000"/>
              <w:left w:val="single" w:sz="4" w:space="0" w:color="000000"/>
              <w:bottom w:val="single" w:sz="4" w:space="0" w:color="000000"/>
              <w:right w:val="single" w:sz="4" w:space="0" w:color="000000"/>
            </w:tcBorders>
          </w:tcPr>
          <w:p w14:paraId="3255C99B" w14:textId="47961037" w:rsidR="007B3DA7" w:rsidRDefault="00BB1798">
            <w:pPr>
              <w:ind w:left="148"/>
            </w:pPr>
            <w:r>
              <w:t>UN Women</w:t>
            </w:r>
          </w:p>
        </w:tc>
      </w:tr>
      <w:tr w:rsidR="002C3FF2" w:rsidRPr="00586C50" w14:paraId="441AD36D" w14:textId="77777777" w:rsidTr="002C3FF2">
        <w:trPr>
          <w:trHeight w:hRule="exact" w:val="580"/>
        </w:trPr>
        <w:tc>
          <w:tcPr>
            <w:tcW w:w="4520" w:type="dxa"/>
            <w:tcBorders>
              <w:top w:val="single" w:sz="4" w:space="0" w:color="auto"/>
              <w:bottom w:val="single" w:sz="4" w:space="0" w:color="auto"/>
            </w:tcBorders>
          </w:tcPr>
          <w:p w14:paraId="21CC10AA" w14:textId="77777777" w:rsidR="002C3FF2" w:rsidRPr="00586C50" w:rsidRDefault="002C3FF2">
            <w:pPr>
              <w:pStyle w:val="TableParagraph"/>
              <w:spacing w:line="312" w:lineRule="auto"/>
              <w:ind w:left="103" w:right="850"/>
            </w:pPr>
          </w:p>
        </w:tc>
        <w:tc>
          <w:tcPr>
            <w:tcW w:w="4448" w:type="dxa"/>
            <w:tcBorders>
              <w:top w:val="single" w:sz="4" w:space="0" w:color="auto"/>
              <w:bottom w:val="single" w:sz="4" w:space="0" w:color="auto"/>
            </w:tcBorders>
          </w:tcPr>
          <w:p w14:paraId="2CA80028" w14:textId="77777777" w:rsidR="002C3FF2" w:rsidRPr="00586C50" w:rsidRDefault="002C3FF2" w:rsidP="002C3FF2">
            <w:pPr>
              <w:ind w:left="148"/>
            </w:pPr>
          </w:p>
        </w:tc>
      </w:tr>
      <w:tr w:rsidR="002C3FF2" w:rsidRPr="00586C50" w14:paraId="7535A70D" w14:textId="77777777" w:rsidTr="009F152E">
        <w:trPr>
          <w:trHeight w:hRule="exact" w:val="4932"/>
        </w:trPr>
        <w:tc>
          <w:tcPr>
            <w:tcW w:w="8968" w:type="dxa"/>
            <w:gridSpan w:val="2"/>
            <w:tcBorders>
              <w:top w:val="single" w:sz="4" w:space="0" w:color="auto"/>
              <w:left w:val="single" w:sz="4" w:space="0" w:color="000000"/>
              <w:bottom w:val="single" w:sz="4" w:space="0" w:color="000000"/>
              <w:right w:val="single" w:sz="4" w:space="0" w:color="000000"/>
            </w:tcBorders>
          </w:tcPr>
          <w:p w14:paraId="542DCEB8" w14:textId="77777777" w:rsidR="006E53AB" w:rsidRDefault="007243E5" w:rsidP="00584EAD">
            <w:pPr>
              <w:pStyle w:val="BodyText"/>
            </w:pPr>
            <w:r w:rsidRPr="007243E5">
              <w:lastRenderedPageBreak/>
              <w:t>Brief</w:t>
            </w:r>
            <w:r w:rsidRPr="007243E5">
              <w:rPr>
                <w:spacing w:val="-7"/>
              </w:rPr>
              <w:t xml:space="preserve"> </w:t>
            </w:r>
            <w:r w:rsidRPr="007243E5">
              <w:t xml:space="preserve">description: </w:t>
            </w:r>
          </w:p>
          <w:p w14:paraId="24BFAFD3" w14:textId="77777777" w:rsidR="00BB1798" w:rsidRDefault="00BB1798" w:rsidP="002C3FF2">
            <w:pPr>
              <w:ind w:left="148"/>
              <w:rPr>
                <w:rFonts w:eastAsia="Verdana"/>
                <w:spacing w:val="5"/>
              </w:rPr>
            </w:pPr>
          </w:p>
          <w:p w14:paraId="0CBFE566" w14:textId="74881CA4" w:rsidR="002C3FF2" w:rsidRDefault="00BB1798" w:rsidP="002C3FF2">
            <w:pPr>
              <w:ind w:left="148"/>
              <w:rPr>
                <w:rFonts w:eastAsia="Verdana"/>
                <w:spacing w:val="5"/>
              </w:rPr>
            </w:pPr>
            <w:r w:rsidRPr="00BB1798">
              <w:rPr>
                <w:rFonts w:eastAsia="Verdana"/>
                <w:spacing w:val="5"/>
              </w:rPr>
              <w:t xml:space="preserve">The interactions between trade and gender are complex and context specific. Therefore, making trade policies more gender-responsive requires sound national statistics. Statistical authorities, however, in most cases lack data and tools for the measurement of gender and trade. This is especially the case for developing countries where women are most vulnerable and statistical capacities less developed. </w:t>
            </w:r>
          </w:p>
          <w:p w14:paraId="185AF57B" w14:textId="77777777" w:rsidR="00BB1798" w:rsidRDefault="00BB1798" w:rsidP="002C3FF2">
            <w:pPr>
              <w:ind w:left="148"/>
            </w:pPr>
          </w:p>
          <w:p w14:paraId="61ED90EC" w14:textId="6E3B94FB" w:rsidR="00BB1798" w:rsidRDefault="006850C6" w:rsidP="000C230F">
            <w:pPr>
              <w:ind w:left="148"/>
            </w:pPr>
            <w:r>
              <w:t>At the signing of th</w:t>
            </w:r>
            <w:r>
              <w:rPr>
                <w:rFonts w:cs="Arial"/>
                <w:color w:val="000000"/>
              </w:rPr>
              <w:t xml:space="preserve">e December 2017 Buenos Aires Declaration </w:t>
            </w:r>
            <w:r w:rsidRPr="00A05282">
              <w:rPr>
                <w:rFonts w:cs="Arial"/>
                <w:color w:val="000000"/>
              </w:rPr>
              <w:t>on Trade and Women’s Economic Empowerment</w:t>
            </w:r>
            <w:r>
              <w:rPr>
                <w:rFonts w:cs="Arial"/>
                <w:color w:val="000000"/>
              </w:rPr>
              <w:t>, c</w:t>
            </w:r>
            <w:r>
              <w:t xml:space="preserve">ountries called for the sharing of methods and procedures for the collection of sex-disaggregated data, and the analysis of gender-focused statistics related to trade. The project is a joint effort of UNCTAD, ECA and ECE to develop a coherent approach to measuring </w:t>
            </w:r>
            <w:r w:rsidR="00F32581">
              <w:t xml:space="preserve">the impact of </w:t>
            </w:r>
            <w:r>
              <w:t xml:space="preserve">trade </w:t>
            </w:r>
            <w:r w:rsidR="00F32581">
              <w:t xml:space="preserve">on gender equality using </w:t>
            </w:r>
            <w:r>
              <w:t xml:space="preserve">official statistics </w:t>
            </w:r>
            <w:r w:rsidR="00F32581">
              <w:t xml:space="preserve">and </w:t>
            </w:r>
            <w:r>
              <w:t xml:space="preserve">building </w:t>
            </w:r>
            <w:bookmarkStart w:id="4" w:name="_Hlk17900468"/>
            <w:r w:rsidR="00F32581">
              <w:t xml:space="preserve">on </w:t>
            </w:r>
            <w:r w:rsidR="007B6BF3">
              <w:t xml:space="preserve">the </w:t>
            </w:r>
            <w:r>
              <w:t xml:space="preserve">existing </w:t>
            </w:r>
            <w:r w:rsidR="007B6BF3">
              <w:t xml:space="preserve">statistical </w:t>
            </w:r>
            <w:r>
              <w:t>data and capacity of countries</w:t>
            </w:r>
            <w:bookmarkEnd w:id="4"/>
            <w:r>
              <w:t xml:space="preserve">. </w:t>
            </w:r>
            <w:r w:rsidR="000A7EA4">
              <w:rPr>
                <w:rFonts w:cs="Arial"/>
                <w:color w:val="000000"/>
              </w:rPr>
              <w:t xml:space="preserve">The expected result will be </w:t>
            </w:r>
            <w:r w:rsidR="00362663">
              <w:rPr>
                <w:rFonts w:cs="Arial"/>
                <w:color w:val="000000"/>
              </w:rPr>
              <w:t>an</w:t>
            </w:r>
            <w:r w:rsidR="000A7EA4">
              <w:rPr>
                <w:rFonts w:cs="Arial"/>
                <w:color w:val="000000"/>
              </w:rPr>
              <w:t xml:space="preserve"> enhanced </w:t>
            </w:r>
            <w:r w:rsidR="000A7EA4" w:rsidRPr="0071245C">
              <w:rPr>
                <w:rFonts w:cs="Arial"/>
                <w:color w:val="000000"/>
              </w:rPr>
              <w:t xml:space="preserve">capacity of national statistical authorities to </w:t>
            </w:r>
            <w:r w:rsidR="000A7EA4">
              <w:rPr>
                <w:rFonts w:cs="Arial"/>
                <w:color w:val="000000"/>
              </w:rPr>
              <w:t>collate and disseminate data and statistics for policy makers for more gender-responsive trade policy.</w:t>
            </w:r>
            <w:r w:rsidR="00571C3F">
              <w:rPr>
                <w:rFonts w:cs="Arial"/>
                <w:color w:val="000000"/>
              </w:rPr>
              <w:t xml:space="preserve"> </w:t>
            </w:r>
            <w:r w:rsidR="00571C3F" w:rsidRPr="00571C3F">
              <w:rPr>
                <w:rFonts w:cs="Arial"/>
                <w:color w:val="000000"/>
              </w:rPr>
              <w:t xml:space="preserve">In the longer term, the project will enable a more coherent review of progress towards inclusive trade policy </w:t>
            </w:r>
            <w:r w:rsidR="004032BE">
              <w:rPr>
                <w:rFonts w:cs="Arial"/>
                <w:color w:val="000000"/>
              </w:rPr>
              <w:t xml:space="preserve">and equitable economic development </w:t>
            </w:r>
            <w:r w:rsidR="00571C3F" w:rsidRPr="00571C3F">
              <w:rPr>
                <w:rFonts w:cs="Arial"/>
                <w:color w:val="000000"/>
              </w:rPr>
              <w:t>as part of the 2030 Agenda.</w:t>
            </w:r>
            <w:r w:rsidR="007B6BF3">
              <w:rPr>
                <w:rFonts w:cs="Arial"/>
                <w:color w:val="000000"/>
              </w:rPr>
              <w:t xml:space="preserve"> </w:t>
            </w:r>
          </w:p>
          <w:p w14:paraId="5F94CB4C" w14:textId="77777777" w:rsidR="000C230F" w:rsidRDefault="000C230F" w:rsidP="000C230F">
            <w:pPr>
              <w:ind w:left="148"/>
            </w:pPr>
          </w:p>
          <w:p w14:paraId="145E0013" w14:textId="515917A9" w:rsidR="000C230F" w:rsidRPr="00586C50" w:rsidRDefault="000C230F" w:rsidP="000C230F">
            <w:pPr>
              <w:ind w:left="148"/>
            </w:pPr>
          </w:p>
        </w:tc>
      </w:tr>
    </w:tbl>
    <w:p w14:paraId="06EA33C8" w14:textId="77777777" w:rsidR="00991AE3" w:rsidRDefault="00991AE3" w:rsidP="009F3187">
      <w:pPr>
        <w:pStyle w:val="Heading1"/>
        <w:numPr>
          <w:ilvl w:val="0"/>
          <w:numId w:val="0"/>
        </w:numPr>
        <w:ind w:left="426"/>
      </w:pPr>
      <w:bookmarkStart w:id="5" w:name="_Toc424242911"/>
      <w:bookmarkStart w:id="6" w:name="_Toc424297572"/>
    </w:p>
    <w:p w14:paraId="0479FDBB" w14:textId="292B8DC3" w:rsidR="00F32581" w:rsidRDefault="00F32581" w:rsidP="009F3187">
      <w:pPr>
        <w:pStyle w:val="Heading1"/>
      </w:pPr>
      <w:r w:rsidRPr="00894222">
        <w:t>BACKGROUND</w:t>
      </w:r>
      <w:bookmarkEnd w:id="5"/>
      <w:bookmarkEnd w:id="6"/>
    </w:p>
    <w:p w14:paraId="1C87BA43" w14:textId="465EA226" w:rsidR="00CB06C0" w:rsidRDefault="00F32581" w:rsidP="00F96936">
      <w:pPr>
        <w:pStyle w:val="Heading2"/>
      </w:pPr>
      <w:bookmarkStart w:id="7" w:name="_Toc424242912"/>
      <w:bookmarkStart w:id="8" w:name="_Toc424297573"/>
      <w:r w:rsidRPr="004D050C">
        <w:t>Context</w:t>
      </w:r>
      <w:bookmarkStart w:id="9" w:name="_Toc424242595"/>
      <w:bookmarkStart w:id="10" w:name="_Toc424242913"/>
      <w:bookmarkStart w:id="11" w:name="_Toc424242914"/>
      <w:bookmarkEnd w:id="7"/>
      <w:bookmarkEnd w:id="8"/>
      <w:bookmarkEnd w:id="9"/>
      <w:bookmarkEnd w:id="10"/>
      <w:bookmarkEnd w:id="11"/>
    </w:p>
    <w:p w14:paraId="24709FF4" w14:textId="77777777" w:rsidR="00CB06C0" w:rsidRPr="00D86182" w:rsidRDefault="00CB06C0" w:rsidP="00584EAD">
      <w:pPr>
        <w:pStyle w:val="BodyText"/>
      </w:pPr>
      <w:r w:rsidRPr="00D86182">
        <w:t xml:space="preserve">Making trade policies more gender-responsive requires sound statistics, however, statistical authorities lack data and tools for the measurement of gender and trade, especially in developing countries where women are most vulnerable and statistical capacities less developed. </w:t>
      </w:r>
    </w:p>
    <w:p w14:paraId="0FB51967" w14:textId="4DC72BA1" w:rsidR="00CB06C0" w:rsidRPr="00D86182" w:rsidRDefault="00CB06C0" w:rsidP="00584EAD">
      <w:pPr>
        <w:pStyle w:val="BodyText"/>
      </w:pPr>
      <w:r w:rsidRPr="00D86182">
        <w:t xml:space="preserve">Trade and gender equality are linked in many ways. Trade interacts with the division of labour, income distribution, social and economic wellbeing and the agency of women and men in society. Trade policies have important redistributive effects within the economy, which can either magnify or reduce existing disparities, such as gender inequality. It is crucial for policy makers to anticipate how policies affect gender equality to prevent polarization and social exclusion, and to promote corrective actions. Solid data and statistics are the basis for sound and inclusive trade policy making. </w:t>
      </w:r>
    </w:p>
    <w:p w14:paraId="622B0F37" w14:textId="77777777" w:rsidR="006717EB" w:rsidRPr="00D86182" w:rsidRDefault="006717EB" w:rsidP="00584EAD">
      <w:pPr>
        <w:pStyle w:val="BodyText"/>
      </w:pPr>
      <w:r w:rsidRPr="00D86182">
        <w:t xml:space="preserve">In the context of signing the Buenos Aires Declaration on Trade and Women’s Economic Empowerment in December 2017, countries stressed the need to remove barriers to, and foster, women’s economic empowerment and make trade and development policies more gender-responsive. They called for the “sharing of methods and procedures for the collection of sex-disaggregated data, the use of indicators, monitoring and evaluation methodologies, and the analysis of gender-focused statistics related to trade”. </w:t>
      </w:r>
    </w:p>
    <w:p w14:paraId="319C3C04" w14:textId="7ECF5279" w:rsidR="00CB06C0" w:rsidRPr="00D86182" w:rsidRDefault="00CB06C0" w:rsidP="00584EAD">
      <w:pPr>
        <w:pStyle w:val="BodyText"/>
      </w:pPr>
      <w:r w:rsidRPr="00D86182">
        <w:t xml:space="preserve">Policy making benefits from the sex-disaggregated statistics that are available in most countries on education, health and employment. However, trade and other economic statistics are not collected with gender considerations in mind. The ability to examine the gender </w:t>
      </w:r>
      <w:r w:rsidR="00F32581">
        <w:t>implications</w:t>
      </w:r>
      <w:r w:rsidR="00F32581" w:rsidRPr="00D86182">
        <w:t xml:space="preserve"> </w:t>
      </w:r>
      <w:r w:rsidRPr="00D86182">
        <w:t xml:space="preserve">of trade is limited using </w:t>
      </w:r>
      <w:r w:rsidR="000068E9" w:rsidRPr="00D86182">
        <w:t>statistics</w:t>
      </w:r>
      <w:r w:rsidRPr="00D86182">
        <w:t xml:space="preserve"> that are currently available. While statistics typically measure gender inequalities in the labour market, it is more challenging to find data about the impact of trade on women as entrepreneurs, producers and consumers. The project will build on the methodological approaches used by UNCTAD to analyze the trade and gender nexus and to gather evidence for trade policy.</w:t>
      </w:r>
    </w:p>
    <w:p w14:paraId="22A80FBE" w14:textId="7BB568CD" w:rsidR="00CB06C0" w:rsidRPr="00D86182" w:rsidRDefault="00CB06C0" w:rsidP="00584EAD">
      <w:pPr>
        <w:pStyle w:val="BodyText"/>
      </w:pPr>
      <w:r w:rsidRPr="00D86182">
        <w:lastRenderedPageBreak/>
        <w:t>The project is a joint effort of UNCTAD and two Regional Commissions</w:t>
      </w:r>
      <w:r w:rsidR="00C760D3" w:rsidRPr="00D86182">
        <w:t>, ECA and ECE</w:t>
      </w:r>
      <w:r w:rsidRPr="00D86182">
        <w:t xml:space="preserve"> to develop a coherent approach to measuring </w:t>
      </w:r>
      <w:r w:rsidR="00106A9E">
        <w:t xml:space="preserve">the interplay between </w:t>
      </w:r>
      <w:r w:rsidRPr="00D86182">
        <w:t xml:space="preserve">gender </w:t>
      </w:r>
      <w:r w:rsidR="00106A9E">
        <w:t>equality</w:t>
      </w:r>
      <w:r w:rsidRPr="00D86182">
        <w:t xml:space="preserve"> and trade </w:t>
      </w:r>
      <w:r w:rsidR="00106A9E">
        <w:t xml:space="preserve">policy </w:t>
      </w:r>
      <w:r w:rsidRPr="00D86182">
        <w:t xml:space="preserve">with official statistics. Having reliable and comparable statistics on gender and trade is a prerequisite for action and reviewing progress towards </w:t>
      </w:r>
      <w:r w:rsidR="004032BE" w:rsidRPr="00D86182">
        <w:t xml:space="preserve">inclusive trade policy and equitable economic development </w:t>
      </w:r>
      <w:r w:rsidRPr="00D86182">
        <w:t xml:space="preserve">as part of the 2030 Agenda. </w:t>
      </w:r>
    </w:p>
    <w:p w14:paraId="72C1D1E7" w14:textId="77777777" w:rsidR="00355BF9" w:rsidRPr="00355BF9" w:rsidRDefault="00355BF9" w:rsidP="00355BF9"/>
    <w:p w14:paraId="109E7372" w14:textId="77777777" w:rsidR="007B3DA7" w:rsidRDefault="007243E5" w:rsidP="00F96936">
      <w:pPr>
        <w:pStyle w:val="Heading2"/>
      </w:pPr>
      <w:bookmarkStart w:id="12" w:name="_Toc424242915"/>
      <w:bookmarkStart w:id="13" w:name="_Toc424297574"/>
      <w:r w:rsidRPr="007243E5">
        <w:t>Mandates, comparative advantage</w:t>
      </w:r>
      <w:r w:rsidR="00010388">
        <w:t>s</w:t>
      </w:r>
      <w:r w:rsidRPr="007243E5">
        <w:t xml:space="preserve"> and link to the Programme Budget</w:t>
      </w:r>
      <w:bookmarkStart w:id="14" w:name="_Toc424242916"/>
      <w:bookmarkEnd w:id="12"/>
      <w:bookmarkEnd w:id="13"/>
      <w:bookmarkEnd w:id="14"/>
    </w:p>
    <w:p w14:paraId="29BF9EE1" w14:textId="5AB762CC" w:rsidR="009F152E" w:rsidRDefault="009F152E" w:rsidP="009F152E"/>
    <w:p w14:paraId="26FE2F26" w14:textId="729BDE5F" w:rsidR="00442412" w:rsidRPr="00D86182" w:rsidRDefault="00442412" w:rsidP="00584EAD">
      <w:pPr>
        <w:pStyle w:val="BodyText"/>
      </w:pPr>
      <w:r w:rsidRPr="00D86182">
        <w:t xml:space="preserve">The project focuses on the links between gender equality, trade and trade policy covering </w:t>
      </w:r>
      <w:proofErr w:type="spellStart"/>
      <w:r w:rsidRPr="00D86182">
        <w:t>subprogrammes</w:t>
      </w:r>
      <w:proofErr w:type="spellEnd"/>
      <w:r w:rsidRPr="00D86182">
        <w:t xml:space="preserve"> 1 (globalization, interdependence and development) and 3 (international trade and commodities) of the </w:t>
      </w:r>
      <w:r w:rsidR="005D0FE2">
        <w:t xml:space="preserve">Proposed programme budget for 2020 for Programme 10: </w:t>
      </w:r>
      <w:r w:rsidRPr="00D86182">
        <w:t xml:space="preserve"> Trade and </w:t>
      </w:r>
      <w:r w:rsidR="000068E9" w:rsidRPr="00D86182">
        <w:t>d</w:t>
      </w:r>
      <w:r w:rsidRPr="00D86182">
        <w:t>evelopment.</w:t>
      </w:r>
    </w:p>
    <w:p w14:paraId="19500045" w14:textId="2E9E5D85" w:rsidR="008D5593" w:rsidRDefault="008D5593" w:rsidP="008D5593">
      <w:pPr>
        <w:pStyle w:val="BodyText"/>
      </w:pPr>
      <w:r w:rsidRPr="008D5593">
        <w:t xml:space="preserve">The project will fall under </w:t>
      </w:r>
      <w:r w:rsidR="00E5655D">
        <w:t xml:space="preserve">ECA proposed programme budget for 2020, </w:t>
      </w:r>
      <w:proofErr w:type="spellStart"/>
      <w:r w:rsidR="00E5655D" w:rsidRPr="008D5593">
        <w:t>subprogrammes</w:t>
      </w:r>
      <w:proofErr w:type="spellEnd"/>
      <w:r w:rsidR="00E5655D" w:rsidRPr="008D5593">
        <w:t xml:space="preserve"> 4 (data and statistics) and 6 (Gender equality and women’s empowerment). </w:t>
      </w:r>
      <w:r w:rsidR="00E5655D">
        <w:t xml:space="preserve">The main objective of </w:t>
      </w:r>
      <w:r w:rsidR="00E5655D" w:rsidRPr="008D5593">
        <w:t xml:space="preserve">ECA </w:t>
      </w:r>
      <w:proofErr w:type="spellStart"/>
      <w:r w:rsidR="00E5655D" w:rsidRPr="008D5593">
        <w:t>subprogramme</w:t>
      </w:r>
      <w:proofErr w:type="spellEnd"/>
      <w:r w:rsidR="00E5655D" w:rsidRPr="008D5593">
        <w:t xml:space="preserve"> </w:t>
      </w:r>
      <w:r w:rsidR="00E5655D">
        <w:t>4</w:t>
      </w:r>
      <w:r w:rsidR="00E5655D" w:rsidRPr="008D5593">
        <w:t xml:space="preserve"> </w:t>
      </w:r>
      <w:r w:rsidR="00E5655D">
        <w:t xml:space="preserve">is to improve the production, dissemination and use of quality data and statistics in Africa; while the objective of its </w:t>
      </w:r>
      <w:proofErr w:type="spellStart"/>
      <w:r w:rsidR="00E5655D">
        <w:t>subprogramme</w:t>
      </w:r>
      <w:proofErr w:type="spellEnd"/>
      <w:r w:rsidR="00E5655D">
        <w:t xml:space="preserve"> 6 is to achieve gender equality and women’s empowerment for inclusive and sustainable development in Africa. </w:t>
      </w:r>
      <w:r>
        <w:t xml:space="preserve">The project falls also under </w:t>
      </w:r>
      <w:proofErr w:type="spellStart"/>
      <w:r w:rsidR="00DA2896" w:rsidRPr="00D86182">
        <w:t>subprogramme</w:t>
      </w:r>
      <w:proofErr w:type="spellEnd"/>
      <w:r w:rsidR="00DA2896" w:rsidRPr="00D86182">
        <w:t xml:space="preserve"> 3 (statistics) of the </w:t>
      </w:r>
      <w:r w:rsidR="00DA2896" w:rsidRPr="00C72A1D">
        <w:t xml:space="preserve">UNECE programme budget for 2020 (Part V </w:t>
      </w:r>
      <w:r w:rsidR="00DA2896">
        <w:t xml:space="preserve">- </w:t>
      </w:r>
      <w:r w:rsidR="00DA2896" w:rsidRPr="00C72A1D">
        <w:t xml:space="preserve">Regional cooperation for development, Section 20 </w:t>
      </w:r>
      <w:r w:rsidR="00DA2896">
        <w:t xml:space="preserve">- </w:t>
      </w:r>
      <w:r w:rsidR="00DA2896" w:rsidRPr="00C72A1D">
        <w:t>Economic development in Europe)</w:t>
      </w:r>
      <w:r>
        <w:t xml:space="preserve">. </w:t>
      </w:r>
    </w:p>
    <w:p w14:paraId="75782A7D" w14:textId="0D3C895F" w:rsidR="006850C6" w:rsidRPr="00D86182" w:rsidRDefault="000068E9" w:rsidP="00584EAD">
      <w:pPr>
        <w:pStyle w:val="BodyText"/>
      </w:pPr>
      <w:r w:rsidRPr="00D86182">
        <w:t xml:space="preserve">The project will build on a joint effort, experience and expertise of UNCTAD, ECA and ECE. UNCTAD has reviewed the gender dimension of trade and development in its analytical, capacity building and intergovernmental work since the early 2000. Since 2010, UNCTAD </w:t>
      </w:r>
      <w:r w:rsidR="00106A9E">
        <w:t>has put in place a dedicated Trade, Gender and Development programme within its Division on International Trade and Commodities and</w:t>
      </w:r>
      <w:r w:rsidRPr="00D86182">
        <w:t xml:space="preserve"> has actively engaged with member States to improve women’s economic empowerment</w:t>
      </w:r>
      <w:r w:rsidR="00AB1CDD">
        <w:t xml:space="preserve"> through the development of gender-responsive trade policy</w:t>
      </w:r>
      <w:r w:rsidRPr="00D86182">
        <w:t xml:space="preserve">. </w:t>
      </w:r>
      <w:r w:rsidR="000F73E8">
        <w:t xml:space="preserve">The UNCTAD Development Statistics and Information Branch will carry out the project activities in coordination with the Trade, Gender and Development programme. </w:t>
      </w:r>
      <w:r w:rsidRPr="00D86182">
        <w:t>In July 2016, the fourteenth session of the United Nations Conference on Trade and Development (UNCTAD), asked for further "reinforcement of UNCTAD’s work on the links between gender equality, women's and girls' empowerment and trade and development, and support to member States” (TD/519/Add.2, para 55(bb)). Th</w:t>
      </w:r>
      <w:r w:rsidR="00B0638D">
        <w:t xml:space="preserve">e analytical and advocacy work on trade and gender </w:t>
      </w:r>
      <w:r w:rsidRPr="00D86182">
        <w:t xml:space="preserve">has brought up national priorities and revealed important data gaps that are hampering action. </w:t>
      </w:r>
    </w:p>
    <w:p w14:paraId="7A192361" w14:textId="07452AA6" w:rsidR="006733A8" w:rsidRDefault="004A5C97" w:rsidP="00584EAD">
      <w:pPr>
        <w:pStyle w:val="BodyText"/>
      </w:pPr>
      <w:r w:rsidRPr="00D86182">
        <w:t>E</w:t>
      </w:r>
      <w:r>
        <w:t xml:space="preserve">CA, under the </w:t>
      </w:r>
      <w:r w:rsidR="003E6442">
        <w:t>Programme Budget</w:t>
      </w:r>
      <w:r w:rsidRPr="00E9175B">
        <w:t xml:space="preserve"> for </w:t>
      </w:r>
      <w:r w:rsidR="003E6442">
        <w:t>2020</w:t>
      </w:r>
      <w:r>
        <w:t>,</w:t>
      </w:r>
      <w:r w:rsidRPr="00E9175B">
        <w:t xml:space="preserve"> </w:t>
      </w:r>
      <w:r>
        <w:t>was called</w:t>
      </w:r>
      <w:r w:rsidRPr="00E9175B">
        <w:t xml:space="preserve"> to strengthen its efforts to help </w:t>
      </w:r>
      <w:r>
        <w:t>m</w:t>
      </w:r>
      <w:r w:rsidRPr="00E9175B">
        <w:t>ember States in delivering on the 2030 Agenda for Sustainable Development. The framework also includes the need for more systematic efforts to promote gender equality and the empowerment of women and girls worldwide</w:t>
      </w:r>
      <w:r>
        <w:t>. At the continental level, Africa’s Agenda 2063 calls for gender equality in all spheres of life.</w:t>
      </w:r>
      <w:r w:rsidRPr="00CF19F9">
        <w:t xml:space="preserve"> </w:t>
      </w:r>
      <w:r>
        <w:t>The African Trade Policy Centre (ATPC) of ECA has a</w:t>
      </w:r>
      <w:r w:rsidRPr="00CF19F9">
        <w:t xml:space="preserve"> results</w:t>
      </w:r>
      <w:r>
        <w:t>/</w:t>
      </w:r>
      <w:r w:rsidRPr="00CF19F9">
        <w:t xml:space="preserve">based framework </w:t>
      </w:r>
      <w:r>
        <w:t>with</w:t>
      </w:r>
      <w:r w:rsidRPr="00CF19F9">
        <w:t xml:space="preserve"> a pillar dedicated to increasing the integration of </w:t>
      </w:r>
      <w:r>
        <w:t>gender into trade policy design.</w:t>
      </w:r>
      <w:r w:rsidR="008D5593">
        <w:t xml:space="preserve"> Gender is conceptualized in a systematic way in the work of African Centre for Statistics (ACS) of </w:t>
      </w:r>
      <w:proofErr w:type="gramStart"/>
      <w:r w:rsidR="008D5593">
        <w:t>ECA ,</w:t>
      </w:r>
      <w:proofErr w:type="gramEnd"/>
      <w:r w:rsidR="008D5593">
        <w:t xml:space="preserve"> Including data compilation, analysis storage, dissemination and capacity building activities in various development areas including trade. </w:t>
      </w:r>
      <w:r>
        <w:t>It is in this context that ECA has in recent years expanded its work programme on the linkages between trade and gender. In particular, ECA has (a) organized a series of continental workshops on trade and gender</w:t>
      </w:r>
      <w:r w:rsidR="008D5593" w:rsidRPr="000524A7">
        <w:t>, including informal cross-border trade</w:t>
      </w:r>
      <w:r>
        <w:t xml:space="preserve">; </w:t>
      </w:r>
      <w:r w:rsidR="008D5593" w:rsidRPr="000524A7">
        <w:t xml:space="preserve">(b) carried out a gender assessment of databases of African regional economic communities (RECs) to identify gaps in capturing the activities of women in informal cross border trade (WICBT) </w:t>
      </w:r>
      <w:r w:rsidR="008D5593">
        <w:t>as well as</w:t>
      </w:r>
      <w:r>
        <w:t xml:space="preserve"> an assessment of the role of Regional Economic Communities (RECs) in supporting gender </w:t>
      </w:r>
      <w:r>
        <w:lastRenderedPageBreak/>
        <w:t>sensitive implementation of the African Continental Free Trade Area (AfCFTA)”; (c) supported African Member States to develop AfCFTA National Implementation Strategies, with gender mainstreaming as a central dimension; (d) prepared and delivered training courses to African government officials on trade, gender and development; and (e) developed and executed a gender disaggregated informal cross border trade (ICBT) data collection tool, which has been piloted in the Economic Community of West African States (ECOWAS) region and will soon be scaled elsewhere</w:t>
      </w:r>
      <w:r w:rsidR="008D5593">
        <w:t xml:space="preserve">, </w:t>
      </w:r>
      <w:r w:rsidR="008D5593" w:rsidRPr="008D737F">
        <w:t>and developed a toolkit on “Women in informal cross-border trade in Africa”</w:t>
      </w:r>
      <w:r w:rsidR="008D5593">
        <w:t xml:space="preserve"> </w:t>
      </w:r>
      <w:r w:rsidR="008D5593" w:rsidRPr="008D737F">
        <w:t>with the aim to assist African countries to collect, analyze and report on statistics on Women in Informal Cross-Border Trade.</w:t>
      </w:r>
    </w:p>
    <w:p w14:paraId="661B3183" w14:textId="3AAA312F" w:rsidR="004F4456" w:rsidRPr="00D86182" w:rsidRDefault="004F4456" w:rsidP="00584EAD">
      <w:pPr>
        <w:pStyle w:val="BodyText"/>
      </w:pPr>
      <w:r w:rsidRPr="00D86182">
        <w:t>ECE</w:t>
      </w:r>
      <w:r w:rsidR="0078740A">
        <w:t xml:space="preserve"> has been active in the field of gender statistics for </w:t>
      </w:r>
      <w:r w:rsidR="00584EAD">
        <w:t>more than 3</w:t>
      </w:r>
      <w:r w:rsidR="0078740A">
        <w:t>0 years.</w:t>
      </w:r>
      <w:r w:rsidR="0078740A" w:rsidRPr="00D86182">
        <w:t xml:space="preserve"> </w:t>
      </w:r>
      <w:r w:rsidR="00A83D04">
        <w:t xml:space="preserve">ECE </w:t>
      </w:r>
      <w:proofErr w:type="spellStart"/>
      <w:r w:rsidR="00A83D04">
        <w:t>Subprogramme</w:t>
      </w:r>
      <w:proofErr w:type="spellEnd"/>
      <w:r w:rsidR="00A83D04">
        <w:t xml:space="preserve"> 3 (Statistics) includes the following objective: “</w:t>
      </w:r>
      <w:r w:rsidR="00A83D04" w:rsidRPr="00E01CF3">
        <w:t>to advance official statistics at the national and international levels for evidence-based policymaking and assessing progress towards Sustainable Development Goals (SDGs)</w:t>
      </w:r>
      <w:r w:rsidR="00A83D04">
        <w:t xml:space="preserve">”. </w:t>
      </w:r>
      <w:r w:rsidR="0078740A">
        <w:t>ECE work on gender statistics is cent</w:t>
      </w:r>
      <w:r w:rsidR="00F32581">
        <w:t>e</w:t>
      </w:r>
      <w:r w:rsidR="0078740A">
        <w:t xml:space="preserve">red </w:t>
      </w:r>
      <w:r w:rsidR="00F32581">
        <w:t>around</w:t>
      </w:r>
      <w:r w:rsidR="0078740A">
        <w:t xml:space="preserve"> knowledge-sharing and capacity-building. It is guided by the Steering Group on Gender Statistics; </w:t>
      </w:r>
      <w:r w:rsidR="00327925">
        <w:t>regular</w:t>
      </w:r>
      <w:r w:rsidR="0078740A">
        <w:t xml:space="preserve"> Work Sessions bring together experts from across the region to share experience and identify needs for methodological work. </w:t>
      </w:r>
      <w:r w:rsidR="00327925">
        <w:t>M</w:t>
      </w:r>
      <w:r w:rsidR="0078740A">
        <w:t xml:space="preserve">ajor initiatives include the manual ‘Developing Gender Statistics: a practical tool’ and </w:t>
      </w:r>
      <w:r w:rsidR="00327925">
        <w:t xml:space="preserve">“Indicators of gender equality”. </w:t>
      </w:r>
      <w:r w:rsidR="0078740A">
        <w:t>The Conference of European Statisticians renewed the mandate of the ECE Steering Group on Gender Statistics in 201</w:t>
      </w:r>
      <w:r w:rsidR="00327925">
        <w:t>9</w:t>
      </w:r>
      <w:r w:rsidR="0078740A">
        <w:t>, which has the objective “</w:t>
      </w:r>
      <w:r w:rsidR="00327925" w:rsidRPr="00327925">
        <w:t>to advance methodological work, capacity development, and collaboration between users and producers of gender statistics, and to follow up the implementation of CES guidance</w:t>
      </w:r>
      <w:r w:rsidR="0078740A">
        <w:t>”.</w:t>
      </w:r>
    </w:p>
    <w:p w14:paraId="5FAD19B9" w14:textId="2BCA9CF7" w:rsidR="004A5C97" w:rsidRDefault="000068E9" w:rsidP="00584EAD">
      <w:pPr>
        <w:pStyle w:val="BodyText"/>
      </w:pPr>
      <w:r w:rsidRPr="00D86182">
        <w:t>The project will build on the past and ongoing work in the UN Development Account projects led by UNCTAD</w:t>
      </w:r>
      <w:r w:rsidR="0018008C">
        <w:t>:</w:t>
      </w:r>
      <w:r w:rsidR="00B0638D">
        <w:t xml:space="preserve"> The 10</w:t>
      </w:r>
      <w:r w:rsidR="00B0638D" w:rsidRPr="005B2A74">
        <w:rPr>
          <w:vertAlign w:val="superscript"/>
        </w:rPr>
        <w:t>th</w:t>
      </w:r>
      <w:r w:rsidR="00B0638D">
        <w:t xml:space="preserve"> tranche project </w:t>
      </w:r>
      <w:r w:rsidR="000959C3">
        <w:t xml:space="preserve">(1617J) </w:t>
      </w:r>
      <w:r w:rsidR="00B0638D">
        <w:t xml:space="preserve">on  </w:t>
      </w:r>
      <w:r w:rsidR="000959C3" w:rsidRPr="000959C3">
        <w:t xml:space="preserve"> Informal </w:t>
      </w:r>
      <w:r w:rsidR="00C50BE5">
        <w:t>C</w:t>
      </w:r>
      <w:r w:rsidR="000959C3" w:rsidRPr="000959C3">
        <w:t xml:space="preserve">ross-border </w:t>
      </w:r>
      <w:r w:rsidR="00C50BE5">
        <w:t>T</w:t>
      </w:r>
      <w:r w:rsidR="000959C3" w:rsidRPr="000959C3">
        <w:t xml:space="preserve">rade for </w:t>
      </w:r>
      <w:r w:rsidR="00C50BE5">
        <w:t>E</w:t>
      </w:r>
      <w:r w:rsidR="000959C3" w:rsidRPr="000959C3">
        <w:t xml:space="preserve">mpowerment of </w:t>
      </w:r>
      <w:r w:rsidR="00C50BE5">
        <w:t>W</w:t>
      </w:r>
      <w:r w:rsidR="000959C3" w:rsidRPr="000959C3">
        <w:t xml:space="preserve">omen, </w:t>
      </w:r>
      <w:r w:rsidR="00C50BE5">
        <w:t>E</w:t>
      </w:r>
      <w:r w:rsidR="000959C3" w:rsidRPr="000959C3">
        <w:t xml:space="preserve">conomic </w:t>
      </w:r>
      <w:r w:rsidR="00C50BE5">
        <w:t>D</w:t>
      </w:r>
      <w:r w:rsidR="000959C3" w:rsidRPr="000959C3">
        <w:t xml:space="preserve">evelopment and </w:t>
      </w:r>
      <w:r w:rsidR="00C50BE5">
        <w:t>R</w:t>
      </w:r>
      <w:r w:rsidR="000959C3" w:rsidRPr="000959C3">
        <w:t xml:space="preserve">egional </w:t>
      </w:r>
      <w:r w:rsidR="00C50BE5">
        <w:t>I</w:t>
      </w:r>
      <w:r w:rsidR="000959C3" w:rsidRPr="000959C3">
        <w:t>ntegration in Eastern and Southern Africa</w:t>
      </w:r>
      <w:r w:rsidR="000959C3">
        <w:t xml:space="preserve"> is ongoing. It</w:t>
      </w:r>
      <w:r w:rsidR="000959C3" w:rsidRPr="000959C3">
        <w:t xml:space="preserve"> aims to strengthen national capacities in Malawi, the United Republic of Tanzania and Zambia to leverage informal cross-border trade for the empowerment of women, economic development and regional integration</w:t>
      </w:r>
      <w:r w:rsidRPr="00D86182">
        <w:t>.</w:t>
      </w:r>
      <w:r w:rsidR="00AB01C4" w:rsidRPr="00D86182">
        <w:t xml:space="preserve"> </w:t>
      </w:r>
      <w:r w:rsidR="004E4C5E">
        <w:t>The 7th tranche project</w:t>
      </w:r>
      <w:r w:rsidR="004E4C5E" w:rsidRPr="004E4C5E">
        <w:t xml:space="preserve"> </w:t>
      </w:r>
      <w:r w:rsidR="000959C3">
        <w:t>(</w:t>
      </w:r>
      <w:r w:rsidR="0018008C" w:rsidRPr="0018008C">
        <w:t>1011</w:t>
      </w:r>
      <w:r w:rsidR="005D7124" w:rsidRPr="0018008C">
        <w:t>Q</w:t>
      </w:r>
      <w:r w:rsidR="005D7124">
        <w:t>, 2010-2013</w:t>
      </w:r>
      <w:r w:rsidR="000959C3">
        <w:t xml:space="preserve">) </w:t>
      </w:r>
      <w:r w:rsidR="004E4C5E">
        <w:t xml:space="preserve">on </w:t>
      </w:r>
      <w:r w:rsidR="004E4C5E" w:rsidRPr="004E4C5E">
        <w:t>Enhancing Capacities of Developing Countries to Mainstream Gender in Trade Policy</w:t>
      </w:r>
      <w:r w:rsidR="004E4C5E">
        <w:t xml:space="preserve">  delivered four main results, namely, </w:t>
      </w:r>
      <w:r w:rsidR="004E4C5E" w:rsidRPr="004E4C5E">
        <w:t>1)</w:t>
      </w:r>
      <w:r w:rsidR="004E4C5E">
        <w:t xml:space="preserve"> </w:t>
      </w:r>
      <w:r w:rsidR="004E4C5E" w:rsidRPr="004E4C5E">
        <w:t xml:space="preserve">Four country case studies on the gender ramifications of trade </w:t>
      </w:r>
      <w:r w:rsidR="000959C3">
        <w:t>liberalization and trade facilitation</w:t>
      </w:r>
      <w:r w:rsidR="004E4C5E" w:rsidRPr="004E4C5E">
        <w:t>, published as official UNCTAD documents, and a synthesis report that summarizes key findings and lessons learned from the studies</w:t>
      </w:r>
      <w:r w:rsidR="004E4C5E">
        <w:t>; 2)</w:t>
      </w:r>
      <w:r w:rsidR="0018008C">
        <w:t xml:space="preserve"> </w:t>
      </w:r>
      <w:r w:rsidR="004E4C5E">
        <w:t>Three sets of methodologies to gauge the gender ramifications of trade policy in country-specific settings; 3)</w:t>
      </w:r>
      <w:r w:rsidR="0018008C">
        <w:t xml:space="preserve"> </w:t>
      </w:r>
      <w:r w:rsidR="004E4C5E">
        <w:t xml:space="preserve">Four national seminars to discuss the country case studies, transfer technical knowledge and </w:t>
      </w:r>
      <w:proofErr w:type="spellStart"/>
      <w:r w:rsidR="004E4C5E">
        <w:t>favour</w:t>
      </w:r>
      <w:proofErr w:type="spellEnd"/>
      <w:r w:rsidR="004E4C5E">
        <w:t xml:space="preserve"> uptake of research results by beneficiaries; 4)</w:t>
      </w:r>
      <w:r w:rsidR="0018008C">
        <w:t xml:space="preserve"> </w:t>
      </w:r>
      <w:r w:rsidR="004E4C5E" w:rsidRPr="004E4C5E">
        <w:t>Dissemination of research, analysis</w:t>
      </w:r>
      <w:r w:rsidR="0018008C">
        <w:t xml:space="preserve"> and</w:t>
      </w:r>
      <w:r w:rsidR="004E4C5E" w:rsidRPr="004E4C5E">
        <w:t xml:space="preserve"> methodologies in key </w:t>
      </w:r>
      <w:r w:rsidR="000959C3">
        <w:t xml:space="preserve">multilateral </w:t>
      </w:r>
      <w:r w:rsidR="004E4C5E" w:rsidRPr="004E4C5E">
        <w:t>settings</w:t>
      </w:r>
      <w:r w:rsidR="000959C3">
        <w:t>.</w:t>
      </w:r>
      <w:r w:rsidR="0018008C">
        <w:t xml:space="preserve"> </w:t>
      </w:r>
      <w:r w:rsidR="004A5C97">
        <w:t>The project will also complement existing ECA projects to support gender mainstreaming in the implementation of the AfCFTA and enhanced gender-disaggregated ICBT data collection for effective and reliable tracking of intra-African trade.</w:t>
      </w:r>
    </w:p>
    <w:p w14:paraId="27CEBC66" w14:textId="424338B0" w:rsidR="0087538F" w:rsidRDefault="0087538F" w:rsidP="00584EAD">
      <w:pPr>
        <w:pStyle w:val="BodyText"/>
      </w:pPr>
      <w:r>
        <w:t xml:space="preserve">ECE </w:t>
      </w:r>
      <w:r w:rsidR="0061777D">
        <w:t xml:space="preserve">was one of the implementing agencies </w:t>
      </w:r>
      <w:r w:rsidR="007C5989">
        <w:t xml:space="preserve">in the following UNDA projects </w:t>
      </w:r>
      <w:r w:rsidR="00C50BE5">
        <w:t xml:space="preserve">with activities in </w:t>
      </w:r>
      <w:r w:rsidR="007C5989">
        <w:t xml:space="preserve">gender statistics: </w:t>
      </w:r>
      <w:r w:rsidR="00C50BE5" w:rsidRPr="00C50BE5">
        <w:t>Programme for</w:t>
      </w:r>
      <w:r w:rsidR="00C50BE5">
        <w:t xml:space="preserve"> Statistics and Data (</w:t>
      </w:r>
      <w:r w:rsidR="00C50BE5" w:rsidRPr="00C50BE5">
        <w:t>1617A</w:t>
      </w:r>
      <w:r w:rsidR="00C50BE5">
        <w:t xml:space="preserve">, 2016-2019), </w:t>
      </w:r>
      <w:r w:rsidR="00C50BE5" w:rsidRPr="007C5989">
        <w:t>Interregional Cooperation to Strengthen National Capacities to Measure Progress in Achieving Gender Equality and Women’s Empowerment</w:t>
      </w:r>
      <w:r w:rsidR="00C50BE5">
        <w:t xml:space="preserve"> (</w:t>
      </w:r>
      <w:r w:rsidR="00C50BE5" w:rsidRPr="005D7124">
        <w:t>1213AI</w:t>
      </w:r>
      <w:r w:rsidR="00C50BE5">
        <w:t xml:space="preserve">, 2013-2015), </w:t>
      </w:r>
      <w:r w:rsidR="00C50BE5" w:rsidRPr="007C5989">
        <w:t>Enhancing capacities to eradicate violence against women  through networking of local knowledge communities</w:t>
      </w:r>
      <w:r w:rsidR="00C50BE5">
        <w:t xml:space="preserve"> (</w:t>
      </w:r>
      <w:r w:rsidR="00C50BE5" w:rsidRPr="005D7124">
        <w:t>0809C</w:t>
      </w:r>
      <w:r w:rsidR="00C50BE5">
        <w:t xml:space="preserve">, 2009-2011), and </w:t>
      </w:r>
      <w:r w:rsidR="006733A8" w:rsidRPr="006733A8">
        <w:t>strengthen</w:t>
      </w:r>
      <w:r w:rsidR="006733A8">
        <w:t>ing</w:t>
      </w:r>
      <w:r w:rsidR="006733A8" w:rsidRPr="006733A8">
        <w:t xml:space="preserve"> social inclusion, gender equality and health promotion in the Millennium Development Goal</w:t>
      </w:r>
      <w:r w:rsidR="006733A8">
        <w:t>s</w:t>
      </w:r>
      <w:r w:rsidR="006733A8" w:rsidRPr="006733A8">
        <w:t xml:space="preserve"> </w:t>
      </w:r>
      <w:r w:rsidR="007C5989">
        <w:t>(</w:t>
      </w:r>
      <w:r w:rsidR="006733A8">
        <w:t xml:space="preserve">0607B, </w:t>
      </w:r>
      <w:r w:rsidR="007C5989">
        <w:t>200</w:t>
      </w:r>
      <w:r w:rsidR="006733A8">
        <w:t>6</w:t>
      </w:r>
      <w:r w:rsidR="007C5989">
        <w:t>-2009).</w:t>
      </w:r>
      <w:r w:rsidR="00C53368">
        <w:t xml:space="preserve"> The current project will draw on</w:t>
      </w:r>
      <w:r w:rsidR="0002365E">
        <w:t xml:space="preserve"> results and lessons from these projects.</w:t>
      </w:r>
    </w:p>
    <w:p w14:paraId="057FFCCD" w14:textId="77777777" w:rsidR="00327925" w:rsidRPr="00D86182" w:rsidRDefault="00327925" w:rsidP="00584EAD">
      <w:pPr>
        <w:pStyle w:val="BodyText"/>
      </w:pPr>
    </w:p>
    <w:p w14:paraId="373ED5A3" w14:textId="77777777" w:rsidR="007B3DA7" w:rsidRDefault="007243E5" w:rsidP="00F96936">
      <w:pPr>
        <w:pStyle w:val="Heading2"/>
      </w:pPr>
      <w:bookmarkStart w:id="15" w:name="_Toc424242917"/>
      <w:bookmarkStart w:id="16" w:name="_Toc424297575"/>
      <w:r w:rsidRPr="007243E5">
        <w:lastRenderedPageBreak/>
        <w:t>Country demand and target</w:t>
      </w:r>
      <w:r w:rsidRPr="00F32581">
        <w:t xml:space="preserve"> </w:t>
      </w:r>
      <w:r w:rsidRPr="007243E5">
        <w:t>countries</w:t>
      </w:r>
      <w:bookmarkEnd w:id="15"/>
      <w:bookmarkEnd w:id="16"/>
    </w:p>
    <w:p w14:paraId="00969507" w14:textId="5744FA66" w:rsidR="007B3DA7" w:rsidRDefault="007B3DA7" w:rsidP="005B2A74">
      <w:pPr>
        <w:keepNext/>
        <w:keepLines/>
        <w:jc w:val="both"/>
        <w:rPr>
          <w:rFonts w:eastAsia="Verdana" w:cs="Verdana"/>
        </w:rPr>
      </w:pPr>
    </w:p>
    <w:p w14:paraId="6249255C" w14:textId="79C61F1F" w:rsidR="002615F6" w:rsidRPr="00D86182" w:rsidRDefault="0092631D" w:rsidP="00584EAD">
      <w:pPr>
        <w:pStyle w:val="BodyText"/>
      </w:pPr>
      <w:r w:rsidRPr="00D86182">
        <w:t>Addressing the gender and trade data gap is especially important for developing countries, where women make a major contribution to trade</w:t>
      </w:r>
      <w:r w:rsidR="003E57EE">
        <w:t xml:space="preserve"> and suffer from high levels of gender discrimination</w:t>
      </w:r>
      <w:r w:rsidRPr="00D86182">
        <w:t xml:space="preserve">. </w:t>
      </w:r>
      <w:r w:rsidR="00EB1C3A">
        <w:t>Data gaps</w:t>
      </w:r>
      <w:r w:rsidRPr="00D86182">
        <w:t xml:space="preserve"> </w:t>
      </w:r>
      <w:r w:rsidR="00EB1C3A">
        <w:t xml:space="preserve">and the need to bridge them are </w:t>
      </w:r>
      <w:r w:rsidR="000522F5" w:rsidRPr="00D86182">
        <w:t>evidenced</w:t>
      </w:r>
      <w:r w:rsidR="00C02CF6" w:rsidRPr="00D86182">
        <w:t xml:space="preserve"> </w:t>
      </w:r>
      <w:r w:rsidRPr="00D86182">
        <w:t xml:space="preserve">in </w:t>
      </w:r>
      <w:r w:rsidR="000522F5" w:rsidRPr="00D86182">
        <w:t xml:space="preserve">the </w:t>
      </w:r>
      <w:r w:rsidRPr="00D86182">
        <w:t xml:space="preserve">series of </w:t>
      </w:r>
      <w:r w:rsidR="000522F5" w:rsidRPr="00D86182">
        <w:t xml:space="preserve">UNCTAD’s </w:t>
      </w:r>
      <w:r w:rsidRPr="00D86182">
        <w:t>country and regional studies</w:t>
      </w:r>
      <w:r w:rsidR="00EB1C3A">
        <w:t xml:space="preserve"> on trade and gender</w:t>
      </w:r>
      <w:r w:rsidR="00D912F2" w:rsidRPr="00D86182">
        <w:t>, and ECA and ECE capacity building activities</w:t>
      </w:r>
      <w:r w:rsidR="00EB1C3A">
        <w:t xml:space="preserve"> on </w:t>
      </w:r>
      <w:r w:rsidR="00D912F2" w:rsidRPr="00D86182">
        <w:t>gender statistics</w:t>
      </w:r>
      <w:r w:rsidR="00F731E3">
        <w:t xml:space="preserve"> and trade policy</w:t>
      </w:r>
      <w:r w:rsidR="00EB1C3A">
        <w:t>.</w:t>
      </w:r>
      <w:r w:rsidRPr="00D86182">
        <w:t xml:space="preserve"> </w:t>
      </w:r>
    </w:p>
    <w:p w14:paraId="685C62F5" w14:textId="1FECDA4D" w:rsidR="004F4585" w:rsidRDefault="004F4585" w:rsidP="00584EAD">
      <w:pPr>
        <w:pStyle w:val="BodyText"/>
      </w:pPr>
      <w:r w:rsidRPr="00D86182">
        <w:t xml:space="preserve">The </w:t>
      </w:r>
      <w:r w:rsidR="000F206B" w:rsidRPr="00D86182">
        <w:t xml:space="preserve">beneficiary </w:t>
      </w:r>
      <w:r w:rsidRPr="00D86182">
        <w:t xml:space="preserve">countries </w:t>
      </w:r>
      <w:r w:rsidR="000F206B" w:rsidRPr="00D86182">
        <w:t xml:space="preserve">are </w:t>
      </w:r>
      <w:r w:rsidRPr="00D86182">
        <w:t xml:space="preserve">selected </w:t>
      </w:r>
      <w:r w:rsidR="00FB6EBD" w:rsidRPr="00D86182">
        <w:t>among those where women’s economic empowerment is identified as a priority and where lack of data is hampering progress</w:t>
      </w:r>
      <w:r w:rsidRPr="00D86182">
        <w:t xml:space="preserve">. </w:t>
      </w:r>
      <w:r w:rsidR="006E1368" w:rsidRPr="00D86182">
        <w:t>D</w:t>
      </w:r>
      <w:r w:rsidRPr="00D86182">
        <w:t xml:space="preserve">emonstrated interest in developing gender </w:t>
      </w:r>
      <w:r w:rsidR="00744FAB" w:rsidRPr="00D86182">
        <w:t xml:space="preserve">and economic </w:t>
      </w:r>
      <w:r w:rsidRPr="00D86182">
        <w:t>statistics and the national policy demand for doing so</w:t>
      </w:r>
      <w:r w:rsidR="000F206B" w:rsidRPr="00D86182">
        <w:t xml:space="preserve"> are key criteri</w:t>
      </w:r>
      <w:r w:rsidR="002B3F1B" w:rsidRPr="00D86182">
        <w:t>a</w:t>
      </w:r>
      <w:r w:rsidRPr="00D86182">
        <w:t xml:space="preserve">. </w:t>
      </w:r>
      <w:r w:rsidR="00FC66BA" w:rsidRPr="00D86182">
        <w:t xml:space="preserve">Consideration will be given to countries with special needs and those that </w:t>
      </w:r>
      <w:r w:rsidRPr="00D86182">
        <w:t>have explicitly requested for assistance</w:t>
      </w:r>
      <w:r w:rsidR="00FC66BA" w:rsidRPr="00D86182">
        <w:t xml:space="preserve"> in this area.</w:t>
      </w:r>
      <w:r w:rsidR="000F206B" w:rsidRPr="00D86182">
        <w:t xml:space="preserve"> </w:t>
      </w:r>
      <w:r w:rsidR="00FC66BA" w:rsidRPr="00D86182">
        <w:t xml:space="preserve">A basic </w:t>
      </w:r>
      <w:r w:rsidR="007A5E09" w:rsidRPr="00D86182">
        <w:t xml:space="preserve">level of </w:t>
      </w:r>
      <w:r w:rsidR="00916C68" w:rsidRPr="00D86182">
        <w:t xml:space="preserve">statistical capacity </w:t>
      </w:r>
      <w:r w:rsidR="00FC66BA" w:rsidRPr="00D86182">
        <w:t xml:space="preserve">is required </w:t>
      </w:r>
      <w:r w:rsidR="00C76A8C" w:rsidRPr="00D86182">
        <w:t xml:space="preserve">to </w:t>
      </w:r>
      <w:r w:rsidR="007A5E09" w:rsidRPr="00D86182">
        <w:t xml:space="preserve">enable a </w:t>
      </w:r>
      <w:r w:rsidR="00B00C96" w:rsidRPr="00D86182">
        <w:t xml:space="preserve">useful </w:t>
      </w:r>
      <w:r w:rsidR="00C76A8C" w:rsidRPr="00D86182">
        <w:t xml:space="preserve">and sustainable </w:t>
      </w:r>
      <w:r w:rsidR="007A5E09" w:rsidRPr="00D86182">
        <w:t>national impact</w:t>
      </w:r>
      <w:r w:rsidR="00916C68" w:rsidRPr="00D86182">
        <w:t>.</w:t>
      </w:r>
    </w:p>
    <w:p w14:paraId="72575341" w14:textId="51B8CE98" w:rsidR="00E5655D" w:rsidRPr="00E5655D" w:rsidRDefault="00E5655D" w:rsidP="00E5655D">
      <w:pPr>
        <w:pStyle w:val="BodyText"/>
        <w:rPr>
          <w:lang w:val="en"/>
        </w:rPr>
      </w:pPr>
      <w:r w:rsidRPr="00E5655D">
        <w:rPr>
          <w:lang w:val="en"/>
        </w:rPr>
        <w:t>Women contribute significantly to trade in Africa</w:t>
      </w:r>
      <w:r>
        <w:rPr>
          <w:lang w:val="en"/>
        </w:rPr>
        <w:t>,</w:t>
      </w:r>
      <w:r w:rsidRPr="00E5655D">
        <w:rPr>
          <w:lang w:val="en"/>
        </w:rPr>
        <w:t xml:space="preserve"> particularly</w:t>
      </w:r>
      <w:r>
        <w:rPr>
          <w:lang w:val="en"/>
        </w:rPr>
        <w:t xml:space="preserve"> to </w:t>
      </w:r>
      <w:r w:rsidRPr="00E5655D">
        <w:rPr>
          <w:lang w:val="en"/>
        </w:rPr>
        <w:t>trade of agricultural produce, agricultural processed goods, or light-manufacturing commodities, services etc.</w:t>
      </w:r>
      <w:r>
        <w:rPr>
          <w:lang w:val="en"/>
        </w:rPr>
        <w:t xml:space="preserve"> </w:t>
      </w:r>
      <w:r w:rsidRPr="00E5655D">
        <w:rPr>
          <w:lang w:val="en"/>
        </w:rPr>
        <w:t>Despite this contribution, trade activities of women and women-owned enterprises are facing</w:t>
      </w:r>
      <w:r>
        <w:rPr>
          <w:lang w:val="en"/>
        </w:rPr>
        <w:t xml:space="preserve"> </w:t>
      </w:r>
      <w:r w:rsidRPr="00E5655D">
        <w:rPr>
          <w:lang w:val="en"/>
        </w:rPr>
        <w:t>many tariff and non</w:t>
      </w:r>
      <w:r>
        <w:rPr>
          <w:lang w:val="en"/>
        </w:rPr>
        <w:t>-</w:t>
      </w:r>
      <w:r w:rsidRPr="00E5655D">
        <w:rPr>
          <w:lang w:val="en"/>
        </w:rPr>
        <w:t>tariff challenges that have pushed many into the informal economy, including informal cross bo</w:t>
      </w:r>
      <w:r>
        <w:rPr>
          <w:lang w:val="en"/>
        </w:rPr>
        <w:t>r</w:t>
      </w:r>
      <w:r w:rsidRPr="00E5655D">
        <w:rPr>
          <w:lang w:val="en"/>
        </w:rPr>
        <w:t xml:space="preserve">der trade. </w:t>
      </w:r>
    </w:p>
    <w:p w14:paraId="1B21D289" w14:textId="63615EC1" w:rsidR="00E5655D" w:rsidRPr="00E5655D" w:rsidRDefault="00E5655D" w:rsidP="00E5655D">
      <w:pPr>
        <w:pStyle w:val="BodyText"/>
        <w:rPr>
          <w:lang w:val="en"/>
        </w:rPr>
      </w:pPr>
      <w:r>
        <w:rPr>
          <w:lang w:val="en"/>
        </w:rPr>
        <w:t xml:space="preserve">Appropriate policy response is hampered </w:t>
      </w:r>
      <w:r w:rsidRPr="00E5655D">
        <w:rPr>
          <w:lang w:val="en"/>
        </w:rPr>
        <w:t>by lack of data on women and trade in Africa, as shown by the Voluntary National Review</w:t>
      </w:r>
      <w:r>
        <w:rPr>
          <w:lang w:val="en"/>
        </w:rPr>
        <w:t>s</w:t>
      </w:r>
      <w:r w:rsidRPr="00E5655D">
        <w:rPr>
          <w:lang w:val="en"/>
        </w:rPr>
        <w:t xml:space="preserve"> </w:t>
      </w:r>
      <w:r>
        <w:rPr>
          <w:lang w:val="en"/>
        </w:rPr>
        <w:t xml:space="preserve">(VNR) </w:t>
      </w:r>
      <w:r w:rsidRPr="00E5655D">
        <w:rPr>
          <w:lang w:val="en"/>
        </w:rPr>
        <w:t xml:space="preserve">of most countries </w:t>
      </w:r>
      <w:r>
        <w:rPr>
          <w:lang w:val="en"/>
        </w:rPr>
        <w:t xml:space="preserve">participating </w:t>
      </w:r>
      <w:r w:rsidRPr="00E5655D">
        <w:rPr>
          <w:lang w:val="en"/>
        </w:rPr>
        <w:t>in th</w:t>
      </w:r>
      <w:r>
        <w:rPr>
          <w:lang w:val="en"/>
        </w:rPr>
        <w:t>e</w:t>
      </w:r>
      <w:r w:rsidRPr="00E5655D">
        <w:rPr>
          <w:lang w:val="en"/>
        </w:rPr>
        <w:t xml:space="preserve"> project.</w:t>
      </w:r>
      <w:r>
        <w:rPr>
          <w:lang w:val="en"/>
        </w:rPr>
        <w:t xml:space="preserve"> </w:t>
      </w:r>
      <w:r w:rsidRPr="00E5655D">
        <w:rPr>
          <w:lang w:val="en"/>
        </w:rPr>
        <w:t>Senegal</w:t>
      </w:r>
      <w:r>
        <w:rPr>
          <w:lang w:val="en"/>
        </w:rPr>
        <w:t>, for instance,</w:t>
      </w:r>
      <w:r w:rsidRPr="00E5655D">
        <w:rPr>
          <w:lang w:val="en"/>
        </w:rPr>
        <w:t xml:space="preserve"> refer</w:t>
      </w:r>
      <w:r>
        <w:rPr>
          <w:lang w:val="en"/>
        </w:rPr>
        <w:t>s</w:t>
      </w:r>
      <w:r w:rsidRPr="00E5655D">
        <w:rPr>
          <w:lang w:val="en"/>
        </w:rPr>
        <w:t xml:space="preserve"> to trade indicators</w:t>
      </w:r>
      <w:r>
        <w:rPr>
          <w:lang w:val="en"/>
        </w:rPr>
        <w:t xml:space="preserve"> in its </w:t>
      </w:r>
      <w:r w:rsidRPr="00E5655D">
        <w:rPr>
          <w:lang w:val="en"/>
        </w:rPr>
        <w:t>VNR 2018, but not from a gender lens.</w:t>
      </w:r>
      <w:r>
        <w:rPr>
          <w:lang w:val="en"/>
        </w:rPr>
        <w:t xml:space="preserve"> All beneficiary </w:t>
      </w:r>
      <w:r w:rsidRPr="00E5655D">
        <w:rPr>
          <w:lang w:val="en"/>
        </w:rPr>
        <w:t>countries have highlighted in their VNR</w:t>
      </w:r>
      <w:r>
        <w:rPr>
          <w:lang w:val="en"/>
        </w:rPr>
        <w:t>s</w:t>
      </w:r>
      <w:r w:rsidRPr="00E5655D">
        <w:rPr>
          <w:lang w:val="en"/>
        </w:rPr>
        <w:t xml:space="preserve"> the persistence of gender inequality regarding access </w:t>
      </w:r>
      <w:r>
        <w:rPr>
          <w:lang w:val="en"/>
        </w:rPr>
        <w:t xml:space="preserve">to </w:t>
      </w:r>
      <w:r w:rsidRPr="00E5655D">
        <w:rPr>
          <w:lang w:val="en"/>
        </w:rPr>
        <w:t>and control of resources and economic opportunit</w:t>
      </w:r>
      <w:r>
        <w:rPr>
          <w:lang w:val="en"/>
        </w:rPr>
        <w:t>ies</w:t>
      </w:r>
      <w:r w:rsidRPr="00E5655D">
        <w:rPr>
          <w:lang w:val="en"/>
        </w:rPr>
        <w:t>. They have also stressed the lack of</w:t>
      </w:r>
      <w:r>
        <w:rPr>
          <w:lang w:val="en"/>
        </w:rPr>
        <w:t xml:space="preserve"> </w:t>
      </w:r>
      <w:r w:rsidRPr="00E5655D">
        <w:rPr>
          <w:lang w:val="en"/>
        </w:rPr>
        <w:t>disaggregated data as</w:t>
      </w:r>
      <w:r>
        <w:rPr>
          <w:lang w:val="en"/>
        </w:rPr>
        <w:t xml:space="preserve"> a </w:t>
      </w:r>
      <w:r w:rsidRPr="00E5655D">
        <w:rPr>
          <w:lang w:val="en"/>
        </w:rPr>
        <w:t xml:space="preserve">constraint to the effective monitoring of </w:t>
      </w:r>
      <w:r>
        <w:rPr>
          <w:lang w:val="en"/>
        </w:rPr>
        <w:t>sustainable development</w:t>
      </w:r>
      <w:r w:rsidRPr="00E5655D">
        <w:rPr>
          <w:lang w:val="en"/>
        </w:rPr>
        <w:t>.</w:t>
      </w:r>
    </w:p>
    <w:p w14:paraId="588A2C78" w14:textId="5AE919EA" w:rsidR="00E5655D" w:rsidRPr="00E5655D" w:rsidRDefault="00E5655D" w:rsidP="00E5655D">
      <w:pPr>
        <w:pStyle w:val="BodyText"/>
        <w:rPr>
          <w:lang w:val="en"/>
        </w:rPr>
      </w:pPr>
      <w:r>
        <w:rPr>
          <w:lang w:val="en"/>
        </w:rPr>
        <w:t xml:space="preserve">Lack of </w:t>
      </w:r>
      <w:r w:rsidRPr="00E5655D">
        <w:rPr>
          <w:lang w:val="en"/>
        </w:rPr>
        <w:t xml:space="preserve">statistics </w:t>
      </w:r>
      <w:r>
        <w:rPr>
          <w:lang w:val="en"/>
        </w:rPr>
        <w:t xml:space="preserve">was also highlighted in a </w:t>
      </w:r>
      <w:r w:rsidRPr="00E5655D">
        <w:rPr>
          <w:lang w:val="en"/>
        </w:rPr>
        <w:t>gender assessment of the database</w:t>
      </w:r>
      <w:r>
        <w:rPr>
          <w:lang w:val="en"/>
        </w:rPr>
        <w:t>s</w:t>
      </w:r>
      <w:r w:rsidRPr="00E5655D">
        <w:rPr>
          <w:lang w:val="en"/>
        </w:rPr>
        <w:t xml:space="preserve"> of</w:t>
      </w:r>
      <w:r>
        <w:rPr>
          <w:lang w:val="en"/>
        </w:rPr>
        <w:t xml:space="preserve"> </w:t>
      </w:r>
      <w:r w:rsidRPr="00E5655D">
        <w:rPr>
          <w:lang w:val="en"/>
        </w:rPr>
        <w:t xml:space="preserve">five African Regional Economic Communities (RECs), undertaken by ECA in 2010. The assessment showed that despite the significant contribution of informal </w:t>
      </w:r>
      <w:r>
        <w:rPr>
          <w:lang w:val="en"/>
        </w:rPr>
        <w:t>c</w:t>
      </w:r>
      <w:r w:rsidRPr="00E5655D">
        <w:rPr>
          <w:lang w:val="en"/>
        </w:rPr>
        <w:t xml:space="preserve">ross </w:t>
      </w:r>
      <w:r>
        <w:rPr>
          <w:lang w:val="en"/>
        </w:rPr>
        <w:t>b</w:t>
      </w:r>
      <w:r w:rsidRPr="00E5655D">
        <w:rPr>
          <w:lang w:val="en"/>
        </w:rPr>
        <w:t>order trade (ICBT) to Africa</w:t>
      </w:r>
      <w:r>
        <w:rPr>
          <w:lang w:val="en"/>
        </w:rPr>
        <w:t>n</w:t>
      </w:r>
      <w:r w:rsidRPr="00E5655D">
        <w:rPr>
          <w:lang w:val="en"/>
        </w:rPr>
        <w:t xml:space="preserve"> countries</w:t>
      </w:r>
      <w:r>
        <w:rPr>
          <w:lang w:val="en"/>
        </w:rPr>
        <w:t>’</w:t>
      </w:r>
      <w:r w:rsidRPr="00E5655D">
        <w:rPr>
          <w:lang w:val="en"/>
        </w:rPr>
        <w:t xml:space="preserve"> economy, information on </w:t>
      </w:r>
      <w:r>
        <w:rPr>
          <w:lang w:val="en"/>
        </w:rPr>
        <w:t>w</w:t>
      </w:r>
      <w:r w:rsidRPr="00E5655D">
        <w:rPr>
          <w:lang w:val="en"/>
        </w:rPr>
        <w:t xml:space="preserve">omen </w:t>
      </w:r>
      <w:r>
        <w:rPr>
          <w:lang w:val="en"/>
        </w:rPr>
        <w:t xml:space="preserve">in ICBT has not been collected beyond some </w:t>
      </w:r>
      <w:r w:rsidRPr="00E5655D">
        <w:rPr>
          <w:lang w:val="en"/>
        </w:rPr>
        <w:t>ad</w:t>
      </w:r>
      <w:r>
        <w:rPr>
          <w:lang w:val="en"/>
        </w:rPr>
        <w:t>-</w:t>
      </w:r>
      <w:r w:rsidRPr="00E5655D">
        <w:rPr>
          <w:lang w:val="en"/>
        </w:rPr>
        <w:t>hoc studies. However, COMESA has made commendable efforts in the collection of ICBT data through the Simplified Trade Regime (STR). While the REC databases largely contain detailed formal trade statistics these are not disaggregated by sex. Consequently, important data on women</w:t>
      </w:r>
      <w:r>
        <w:rPr>
          <w:lang w:val="en"/>
        </w:rPr>
        <w:t>’s</w:t>
      </w:r>
      <w:r w:rsidRPr="00E5655D">
        <w:rPr>
          <w:lang w:val="en"/>
        </w:rPr>
        <w:t xml:space="preserve"> contribution to trade</w:t>
      </w:r>
      <w:r>
        <w:rPr>
          <w:lang w:val="en"/>
        </w:rPr>
        <w:t xml:space="preserve"> </w:t>
      </w:r>
      <w:r w:rsidRPr="00E5655D">
        <w:rPr>
          <w:lang w:val="en"/>
        </w:rPr>
        <w:t>is missing from national and regional statistics in Africa</w:t>
      </w:r>
      <w:r>
        <w:rPr>
          <w:lang w:val="en"/>
        </w:rPr>
        <w:t>, also affecting GDP</w:t>
      </w:r>
      <w:r w:rsidRPr="00E5655D">
        <w:rPr>
          <w:lang w:val="en"/>
        </w:rPr>
        <w:t xml:space="preserve">. </w:t>
      </w:r>
    </w:p>
    <w:p w14:paraId="16662FEF" w14:textId="1DA70083" w:rsidR="00E5655D" w:rsidRPr="00E5655D" w:rsidRDefault="003B10B8" w:rsidP="00E5655D">
      <w:pPr>
        <w:pStyle w:val="BodyText"/>
        <w:rPr>
          <w:lang w:val="en"/>
        </w:rPr>
      </w:pPr>
      <w:r>
        <w:rPr>
          <w:lang w:val="en"/>
        </w:rPr>
        <w:t xml:space="preserve">A series of recent meetings have highlighted the need to improve data and capacity to measure and mainstream gender and trade in trade policy in the ECA region. </w:t>
      </w:r>
      <w:r w:rsidR="00E5655D">
        <w:rPr>
          <w:lang w:val="en"/>
        </w:rPr>
        <w:t xml:space="preserve">In </w:t>
      </w:r>
      <w:r>
        <w:rPr>
          <w:lang w:val="en"/>
        </w:rPr>
        <w:t xml:space="preserve">a </w:t>
      </w:r>
      <w:r w:rsidR="00E5655D" w:rsidRPr="00E5655D">
        <w:rPr>
          <w:lang w:val="en"/>
        </w:rPr>
        <w:t>meeting in Accra, Ghana</w:t>
      </w:r>
      <w:r w:rsidR="00E5655D">
        <w:rPr>
          <w:lang w:val="en"/>
        </w:rPr>
        <w:t xml:space="preserve">, </w:t>
      </w:r>
      <w:r w:rsidR="00E5655D" w:rsidRPr="00E5655D">
        <w:rPr>
          <w:lang w:val="en"/>
        </w:rPr>
        <w:t>in 2012</w:t>
      </w:r>
      <w:r>
        <w:rPr>
          <w:lang w:val="en"/>
        </w:rPr>
        <w:t>,</w:t>
      </w:r>
      <w:r w:rsidR="00E5655D" w:rsidRPr="00E5655D">
        <w:rPr>
          <w:lang w:val="en"/>
        </w:rPr>
        <w:t xml:space="preserve"> </w:t>
      </w:r>
      <w:r w:rsidR="00E5655D">
        <w:rPr>
          <w:lang w:val="en"/>
        </w:rPr>
        <w:t xml:space="preserve">RECs and </w:t>
      </w:r>
      <w:r w:rsidR="00E5655D" w:rsidRPr="00E5655D">
        <w:rPr>
          <w:lang w:val="en"/>
        </w:rPr>
        <w:t>countries raised the need to strengthen the</w:t>
      </w:r>
      <w:r w:rsidR="00E5655D">
        <w:rPr>
          <w:lang w:val="en"/>
        </w:rPr>
        <w:t>ir</w:t>
      </w:r>
      <w:r w:rsidR="00E5655D" w:rsidRPr="00E5655D">
        <w:rPr>
          <w:lang w:val="en"/>
        </w:rPr>
        <w:t xml:space="preserve"> capacity </w:t>
      </w:r>
      <w:r w:rsidR="00E5655D">
        <w:rPr>
          <w:lang w:val="en"/>
        </w:rPr>
        <w:t xml:space="preserve">to </w:t>
      </w:r>
      <w:r w:rsidR="00E5655D" w:rsidRPr="00E5655D">
        <w:rPr>
          <w:lang w:val="en"/>
        </w:rPr>
        <w:t xml:space="preserve">mainstream gender into trade policies and </w:t>
      </w:r>
      <w:r w:rsidR="00E5655D">
        <w:rPr>
          <w:lang w:val="en"/>
        </w:rPr>
        <w:t>collect</w:t>
      </w:r>
      <w:r w:rsidR="00E5655D" w:rsidRPr="00E5655D">
        <w:rPr>
          <w:lang w:val="en"/>
        </w:rPr>
        <w:t>, analys</w:t>
      </w:r>
      <w:r w:rsidR="00E5655D">
        <w:rPr>
          <w:lang w:val="en"/>
        </w:rPr>
        <w:t>e</w:t>
      </w:r>
      <w:r w:rsidR="00E5655D" w:rsidRPr="00E5655D">
        <w:rPr>
          <w:lang w:val="en"/>
        </w:rPr>
        <w:t>, disseminat</w:t>
      </w:r>
      <w:r w:rsidR="00E5655D">
        <w:rPr>
          <w:lang w:val="en"/>
        </w:rPr>
        <w:t>e</w:t>
      </w:r>
      <w:r w:rsidR="00E5655D" w:rsidRPr="00E5655D">
        <w:rPr>
          <w:lang w:val="en"/>
        </w:rPr>
        <w:t xml:space="preserve"> and use</w:t>
      </w:r>
      <w:r w:rsidR="00E5655D">
        <w:rPr>
          <w:lang w:val="en"/>
        </w:rPr>
        <w:t xml:space="preserve"> relevant data and statistics</w:t>
      </w:r>
      <w:r w:rsidR="00E5655D" w:rsidRPr="00E5655D">
        <w:rPr>
          <w:lang w:val="en"/>
        </w:rPr>
        <w:t>. A</w:t>
      </w:r>
      <w:r w:rsidR="00E5655D">
        <w:rPr>
          <w:lang w:val="en"/>
        </w:rPr>
        <w:t xml:space="preserve"> </w:t>
      </w:r>
      <w:r w:rsidR="00E5655D" w:rsidRPr="00E5655D">
        <w:rPr>
          <w:lang w:val="en"/>
        </w:rPr>
        <w:t>workshop</w:t>
      </w:r>
      <w:r>
        <w:rPr>
          <w:lang w:val="en"/>
        </w:rPr>
        <w:t xml:space="preserve"> on the</w:t>
      </w:r>
      <w:r w:rsidR="00E5655D" w:rsidRPr="00E5655D">
        <w:rPr>
          <w:lang w:val="en"/>
        </w:rPr>
        <w:t xml:space="preserve"> State of Play at the African Regional Economic Communities</w:t>
      </w:r>
      <w:r w:rsidR="00E5655D">
        <w:rPr>
          <w:lang w:val="en"/>
        </w:rPr>
        <w:t>,</w:t>
      </w:r>
      <w:r w:rsidR="00E5655D" w:rsidRPr="00E5655D">
        <w:rPr>
          <w:lang w:val="en"/>
        </w:rPr>
        <w:t xml:space="preserve"> in 2016</w:t>
      </w:r>
      <w:r>
        <w:rPr>
          <w:lang w:val="en"/>
        </w:rPr>
        <w:t>,</w:t>
      </w:r>
      <w:r w:rsidR="00E5655D" w:rsidRPr="00E5655D">
        <w:rPr>
          <w:lang w:val="en"/>
        </w:rPr>
        <w:t xml:space="preserve"> reiterated th</w:t>
      </w:r>
      <w:r w:rsidR="00E5655D">
        <w:rPr>
          <w:lang w:val="en"/>
        </w:rPr>
        <w:t>ese</w:t>
      </w:r>
      <w:r w:rsidR="00E5655D" w:rsidRPr="00E5655D">
        <w:rPr>
          <w:lang w:val="en"/>
        </w:rPr>
        <w:t xml:space="preserve"> recommendations. </w:t>
      </w:r>
      <w:r w:rsidR="00267286">
        <w:rPr>
          <w:lang w:val="en"/>
        </w:rPr>
        <w:t xml:space="preserve">In November 2019, </w:t>
      </w:r>
      <w:r w:rsidR="00267286" w:rsidRPr="00E5655D">
        <w:rPr>
          <w:lang w:val="en"/>
        </w:rPr>
        <w:t>in Accra</w:t>
      </w:r>
      <w:r w:rsidR="00267286">
        <w:rPr>
          <w:lang w:val="en"/>
        </w:rPr>
        <w:t>, a</w:t>
      </w:r>
      <w:r w:rsidR="00E5655D" w:rsidRPr="00E5655D">
        <w:rPr>
          <w:lang w:val="en"/>
        </w:rPr>
        <w:t xml:space="preserve"> workshop on gender statistics organized by key Africa gender statistics</w:t>
      </w:r>
      <w:r w:rsidR="00E5655D">
        <w:rPr>
          <w:lang w:val="en"/>
        </w:rPr>
        <w:t xml:space="preserve"> </w:t>
      </w:r>
      <w:r w:rsidR="00E5655D" w:rsidRPr="00E5655D">
        <w:rPr>
          <w:lang w:val="en"/>
        </w:rPr>
        <w:t xml:space="preserve">stakeholders , </w:t>
      </w:r>
      <w:r w:rsidR="00267286">
        <w:rPr>
          <w:lang w:val="en"/>
        </w:rPr>
        <w:t xml:space="preserve">and </w:t>
      </w:r>
      <w:r w:rsidR="00E5655D" w:rsidRPr="00E5655D">
        <w:rPr>
          <w:lang w:val="en"/>
        </w:rPr>
        <w:t xml:space="preserve">attended by Cameroon, Ghana, </w:t>
      </w:r>
      <w:r w:rsidR="00267286">
        <w:rPr>
          <w:lang w:val="en"/>
        </w:rPr>
        <w:t>K</w:t>
      </w:r>
      <w:r w:rsidR="00E5655D" w:rsidRPr="00E5655D">
        <w:rPr>
          <w:lang w:val="en"/>
        </w:rPr>
        <w:t>enya and</w:t>
      </w:r>
      <w:r w:rsidR="00E5655D">
        <w:rPr>
          <w:lang w:val="en"/>
        </w:rPr>
        <w:t xml:space="preserve"> </w:t>
      </w:r>
      <w:r w:rsidR="00E5655D" w:rsidRPr="00E5655D">
        <w:rPr>
          <w:lang w:val="en"/>
        </w:rPr>
        <w:t>Zimbabwe,</w:t>
      </w:r>
      <w:r w:rsidR="00E5655D">
        <w:rPr>
          <w:lang w:val="en"/>
        </w:rPr>
        <w:t xml:space="preserve"> </w:t>
      </w:r>
      <w:r w:rsidR="00E5655D" w:rsidRPr="00E5655D">
        <w:rPr>
          <w:lang w:val="en"/>
        </w:rPr>
        <w:t>highlighted</w:t>
      </w:r>
      <w:r w:rsidR="00E5655D">
        <w:rPr>
          <w:lang w:val="en"/>
        </w:rPr>
        <w:t xml:space="preserve"> </w:t>
      </w:r>
      <w:r w:rsidR="00267286">
        <w:rPr>
          <w:lang w:val="en"/>
        </w:rPr>
        <w:t xml:space="preserve">the </w:t>
      </w:r>
      <w:r w:rsidR="00E5655D" w:rsidRPr="00E5655D">
        <w:rPr>
          <w:lang w:val="en"/>
        </w:rPr>
        <w:t>data gap</w:t>
      </w:r>
      <w:r w:rsidR="00267286">
        <w:rPr>
          <w:lang w:val="en"/>
        </w:rPr>
        <w:t>s</w:t>
      </w:r>
      <w:r w:rsidR="00E5655D" w:rsidRPr="00E5655D">
        <w:rPr>
          <w:lang w:val="en"/>
        </w:rPr>
        <w:t xml:space="preserve"> in SDG</w:t>
      </w:r>
      <w:r w:rsidR="00267286">
        <w:rPr>
          <w:lang w:val="en"/>
        </w:rPr>
        <w:t xml:space="preserve"> five on</w:t>
      </w:r>
      <w:r w:rsidR="00E5655D" w:rsidRPr="00E5655D">
        <w:rPr>
          <w:lang w:val="en"/>
        </w:rPr>
        <w:t xml:space="preserve"> gender, including </w:t>
      </w:r>
      <w:r w:rsidR="00267286">
        <w:rPr>
          <w:lang w:val="en"/>
        </w:rPr>
        <w:t xml:space="preserve">its links to </w:t>
      </w:r>
      <w:r w:rsidR="00E5655D" w:rsidRPr="00E5655D">
        <w:rPr>
          <w:lang w:val="en"/>
        </w:rPr>
        <w:t xml:space="preserve">trade and raised the need to address the issues for an effective achievement of the </w:t>
      </w:r>
      <w:r w:rsidR="00267286">
        <w:rPr>
          <w:lang w:val="en"/>
        </w:rPr>
        <w:t>2030 Agenda</w:t>
      </w:r>
      <w:r w:rsidR="00E5655D" w:rsidRPr="00E5655D">
        <w:rPr>
          <w:lang w:val="en"/>
        </w:rPr>
        <w:t>.</w:t>
      </w:r>
      <w:r w:rsidR="00E5655D">
        <w:rPr>
          <w:lang w:val="en"/>
        </w:rPr>
        <w:t xml:space="preserve"> </w:t>
      </w:r>
    </w:p>
    <w:p w14:paraId="5C7F88B3" w14:textId="58821CB4" w:rsidR="00E5655D" w:rsidRPr="00F800CF" w:rsidRDefault="00E5655D" w:rsidP="00E5655D">
      <w:pPr>
        <w:pStyle w:val="BodyText"/>
        <w:rPr>
          <w:lang w:val="en"/>
        </w:rPr>
      </w:pPr>
      <w:r w:rsidRPr="00E5655D">
        <w:rPr>
          <w:lang w:val="en"/>
        </w:rPr>
        <w:t xml:space="preserve">The above regional situation analysis shows clearly the need to strengthen </w:t>
      </w:r>
      <w:r w:rsidR="00267286">
        <w:rPr>
          <w:lang w:val="en"/>
        </w:rPr>
        <w:t xml:space="preserve">the </w:t>
      </w:r>
      <w:r w:rsidRPr="00E5655D">
        <w:rPr>
          <w:lang w:val="en"/>
        </w:rPr>
        <w:t xml:space="preserve">capacity of African countries to collect, analyze and disseminate trade data that take into account gender issues. This will increase the ability of member states to generate reliable trade data </w:t>
      </w:r>
      <w:r w:rsidR="00267286">
        <w:rPr>
          <w:lang w:val="en"/>
        </w:rPr>
        <w:t xml:space="preserve">to </w:t>
      </w:r>
      <w:r w:rsidRPr="00E5655D">
        <w:rPr>
          <w:lang w:val="en"/>
        </w:rPr>
        <w:t xml:space="preserve">enable them to formulate, implement and monitor trade policies in ways that are responsive to women. This is particularly important now as member states have established the Continental Free Trade Area </w:t>
      </w:r>
      <w:r w:rsidRPr="00E5655D">
        <w:rPr>
          <w:lang w:val="en"/>
        </w:rPr>
        <w:lastRenderedPageBreak/>
        <w:t xml:space="preserve">(CFTA) that is expected to </w:t>
      </w:r>
      <w:r w:rsidR="00267286">
        <w:rPr>
          <w:lang w:val="en"/>
        </w:rPr>
        <w:t xml:space="preserve">bring </w:t>
      </w:r>
      <w:r w:rsidRPr="00E5655D">
        <w:rPr>
          <w:lang w:val="en"/>
        </w:rPr>
        <w:t>significant benefits in terms of increasing intraregional trade, developing regional value chains, creating decent jobs and, consequently, reduc</w:t>
      </w:r>
      <w:r w:rsidR="00267286">
        <w:rPr>
          <w:lang w:val="en"/>
        </w:rPr>
        <w:t>ing</w:t>
      </w:r>
      <w:r w:rsidRPr="00E5655D">
        <w:rPr>
          <w:lang w:val="en"/>
        </w:rPr>
        <w:t xml:space="preserve"> poverty. The achievement of CFTA objectives will depend on the ability of member states to fully integrate gender dimension into all aspect of its implementation.</w:t>
      </w:r>
    </w:p>
    <w:p w14:paraId="6F8E86D7" w14:textId="721601C0" w:rsidR="00450545" w:rsidRPr="00D86182" w:rsidRDefault="00533297" w:rsidP="00584EAD">
      <w:pPr>
        <w:pStyle w:val="BodyText"/>
      </w:pPr>
      <w:r>
        <w:t xml:space="preserve">Since capacity support is needed by most ECA member states in various areas of development, </w:t>
      </w:r>
      <w:r w:rsidR="00C87533" w:rsidRPr="00D86182">
        <w:t>ECA</w:t>
      </w:r>
      <w:r w:rsidR="00C87533">
        <w:t xml:space="preserve"> Sub-Regional Offices (SRO) have identified priority countries for technical assistance based on recent demands and technical gaps. This list of priority countries was used to identify the seven project beneficiary countries in Africa. These countries are Cameroon, Egypt, Ghana, Kenya, Senegal, Seychelles and Zimbabwe. All countries have found mainstreaming gender in trade policy difficult due to a lack of gender-disaggregated trade-related data. </w:t>
      </w:r>
      <w:bookmarkStart w:id="17" w:name="_Hlk524597700"/>
      <w:r w:rsidR="00450545" w:rsidRPr="00D86182">
        <w:t xml:space="preserve">The lack of data makes it difficult to address gender equality in trade, as shown for instance in Kenya when preparing the UNCTAD Trade and Gender Toolbox – an ex-ante assessment of trade reforms on gender equality. </w:t>
      </w:r>
      <w:bookmarkEnd w:id="17"/>
      <w:r w:rsidR="00C87533">
        <w:t>The African beneficiary countries include representation from all five sub-regions, an island state and Anglophone and Francophone countries.</w:t>
      </w:r>
    </w:p>
    <w:p w14:paraId="55AE3324" w14:textId="0B5F4689" w:rsidR="00721EBA" w:rsidRPr="00D86182" w:rsidRDefault="00721EBA" w:rsidP="00584EAD">
      <w:pPr>
        <w:pStyle w:val="BodyText"/>
      </w:pPr>
      <w:r w:rsidRPr="00D86182">
        <w:t xml:space="preserve">The </w:t>
      </w:r>
      <w:r w:rsidR="007B5D1E" w:rsidRPr="00D86182">
        <w:t xml:space="preserve">ECE </w:t>
      </w:r>
      <w:r w:rsidRPr="00D86182">
        <w:t xml:space="preserve">work session on gender statistics, in May 2019, noted </w:t>
      </w:r>
      <w:r>
        <w:t xml:space="preserve">the need for more conceptual work and the scarcity of national examples of statistics on gender and trade. The meeting noted the </w:t>
      </w:r>
      <w:r w:rsidR="007B5D1E">
        <w:t xml:space="preserve">complex </w:t>
      </w:r>
      <w:r>
        <w:t>interactions between gender and trade and that trade and trade policies may either exaggerate inequalities or contribute to more equal engagement of women and men</w:t>
      </w:r>
      <w:r w:rsidR="00894A61">
        <w:t xml:space="preserve">. On this occasion, Armenia, </w:t>
      </w:r>
      <w:r w:rsidR="00233E0A">
        <w:t xml:space="preserve">Azerbaijan, </w:t>
      </w:r>
      <w:r w:rsidR="00894A61">
        <w:t xml:space="preserve">Belarus, </w:t>
      </w:r>
      <w:r w:rsidR="007C5989">
        <w:t>G</w:t>
      </w:r>
      <w:r w:rsidR="00233E0A">
        <w:t xml:space="preserve">eorgia, </w:t>
      </w:r>
      <w:r w:rsidR="00894A61">
        <w:t>Kazakhstan</w:t>
      </w:r>
      <w:r w:rsidR="00233E0A">
        <w:t>, Kyrgyzstan,</w:t>
      </w:r>
      <w:r w:rsidR="00894A61">
        <w:t xml:space="preserve"> Republic of Moldova</w:t>
      </w:r>
      <w:r w:rsidR="00233E0A">
        <w:t>, Tajikistan, Turkmenistan, Ukraine and Uzbekistan</w:t>
      </w:r>
      <w:r w:rsidR="00F17621">
        <w:t xml:space="preserve"> </w:t>
      </w:r>
      <w:r w:rsidR="00894A61">
        <w:t xml:space="preserve">highlighted the </w:t>
      </w:r>
      <w:r w:rsidR="00894A61" w:rsidRPr="00EC1B23">
        <w:t xml:space="preserve">strong </w:t>
      </w:r>
      <w:r w:rsidR="00894A61">
        <w:t>policy demand</w:t>
      </w:r>
      <w:r w:rsidR="00894A61" w:rsidRPr="00EC1B23">
        <w:t xml:space="preserve"> for </w:t>
      </w:r>
      <w:r w:rsidR="00894A61">
        <w:t xml:space="preserve">statistics on women’s </w:t>
      </w:r>
      <w:r w:rsidR="00894A61" w:rsidRPr="00EC1B23">
        <w:t xml:space="preserve">economic </w:t>
      </w:r>
      <w:r w:rsidR="00894A61">
        <w:t>empowerment and entrepreneurship, and at recent national workshops Armenia, Kyrgyzstan and Kazakhstan</w:t>
      </w:r>
      <w:r w:rsidR="006E1368">
        <w:t xml:space="preserve"> also</w:t>
      </w:r>
      <w:r w:rsidR="00894A61">
        <w:t xml:space="preserve"> requested for capacity building in gender statistics</w:t>
      </w:r>
      <w:r>
        <w:t>.</w:t>
      </w:r>
    </w:p>
    <w:p w14:paraId="256A0A2A" w14:textId="270A90A9" w:rsidR="00814949" w:rsidRPr="00D86182" w:rsidRDefault="00E75EA3" w:rsidP="00584EAD">
      <w:pPr>
        <w:pStyle w:val="BodyText"/>
      </w:pPr>
      <w:bookmarkStart w:id="18" w:name="_Toc424242918"/>
      <w:bookmarkStart w:id="19" w:name="_Toc424297576"/>
      <w:r w:rsidRPr="00D86182">
        <w:t xml:space="preserve">The capacity building activities will be organised in two levels: regional and national. </w:t>
      </w:r>
      <w:bookmarkStart w:id="20" w:name="_Hlk524595993"/>
      <w:r w:rsidRPr="00D86182">
        <w:t xml:space="preserve">The regional activities will support </w:t>
      </w:r>
      <w:r w:rsidR="00FB6EBD" w:rsidRPr="00D86182">
        <w:t xml:space="preserve">seven </w:t>
      </w:r>
      <w:r w:rsidRPr="00D86182">
        <w:t xml:space="preserve">beneficiary countries in each region in tracking gender impacts of trade for gender-responsive trade policy. </w:t>
      </w:r>
      <w:bookmarkStart w:id="21" w:name="_Hlk524598200"/>
      <w:bookmarkEnd w:id="20"/>
      <w:r w:rsidRPr="00D86182">
        <w:t xml:space="preserve">The </w:t>
      </w:r>
      <w:r w:rsidR="00FC66BA" w:rsidRPr="00D86182">
        <w:t xml:space="preserve">beneficiary </w:t>
      </w:r>
      <w:r w:rsidRPr="00D86182">
        <w:t xml:space="preserve">countries will </w:t>
      </w:r>
      <w:r w:rsidR="00FC66BA" w:rsidRPr="00D86182">
        <w:t>include</w:t>
      </w:r>
      <w:r w:rsidR="005575A2">
        <w:t xml:space="preserve"> </w:t>
      </w:r>
      <w:r w:rsidR="005575A2" w:rsidRPr="00D411FE">
        <w:t>Cameroon, Egypt, Ghana, Kenya, Senegal, Seychelles and Zimbabwe</w:t>
      </w:r>
      <w:r w:rsidR="005575A2" w:rsidRPr="00D411FE" w:rsidDel="00D411FE">
        <w:t xml:space="preserve"> </w:t>
      </w:r>
      <w:r w:rsidR="00FC66BA" w:rsidRPr="00D86182">
        <w:t>in the ECA region</w:t>
      </w:r>
      <w:r w:rsidR="00AE2E24">
        <w:t>,</w:t>
      </w:r>
      <w:r w:rsidR="00FC66BA" w:rsidRPr="00D86182">
        <w:t xml:space="preserve"> and </w:t>
      </w:r>
      <w:r w:rsidR="00233E0A" w:rsidRPr="00233E0A">
        <w:t xml:space="preserve">Armenia, Azerbaijan, Belarus, Georgia, Kazakhstan, Kyrgyzstan, and the Republic of Moldova </w:t>
      </w:r>
      <w:r w:rsidR="00FC66BA" w:rsidRPr="00D86182">
        <w:t>in the ECE region.</w:t>
      </w:r>
      <w:r w:rsidR="00AE57E0" w:rsidRPr="00D86182">
        <w:t xml:space="preserve"> </w:t>
      </w:r>
      <w:r w:rsidR="00F731E3">
        <w:t xml:space="preserve">In addition, </w:t>
      </w:r>
      <w:r w:rsidR="00F731E3" w:rsidRPr="00233E0A">
        <w:t>Tajikistan, Turkmenistan, Ukraine and Uzbekistan</w:t>
      </w:r>
      <w:r w:rsidR="00F731E3" w:rsidRPr="00D86182">
        <w:t xml:space="preserve"> </w:t>
      </w:r>
      <w:r w:rsidR="00F731E3">
        <w:t>will be invited to project activities, such as regional workshops, if additional fundraising will be successful</w:t>
      </w:r>
      <w:r w:rsidR="005E0354">
        <w:t>, and the lessons learned and results from the project will be shared at regional expert meetings</w:t>
      </w:r>
      <w:r w:rsidR="00F731E3">
        <w:t xml:space="preserve">. </w:t>
      </w:r>
      <w:r w:rsidR="00AE57E0" w:rsidRPr="00D86182">
        <w:t xml:space="preserve">Three experts from each of the countries will be trained in regional workshops to measure the gender </w:t>
      </w:r>
      <w:r w:rsidR="00F731E3">
        <w:t>implications</w:t>
      </w:r>
      <w:r w:rsidR="00F731E3" w:rsidRPr="00D86182">
        <w:t xml:space="preserve"> </w:t>
      </w:r>
      <w:r w:rsidR="00AE57E0" w:rsidRPr="00D86182">
        <w:t xml:space="preserve">of trade. 2-3 pilot countries will be invited in each region for a more focused support and deeper impact. </w:t>
      </w:r>
      <w:r w:rsidR="00662897">
        <w:t xml:space="preserve">The pilot countries will be selected according to their </w:t>
      </w:r>
      <w:r w:rsidR="00662897" w:rsidRPr="00292E22">
        <w:t>technical gaps</w:t>
      </w:r>
      <w:r w:rsidR="00662897">
        <w:t xml:space="preserve"> and priorities in terms of gender and trade statistics, also considering the linguistic and geographical balance. </w:t>
      </w:r>
      <w:r w:rsidR="00967F52" w:rsidRPr="00D86182">
        <w:t>The pilot testing could benefit from the experience gained in countries such as Georgia, Moldova</w:t>
      </w:r>
      <w:r w:rsidR="00E312BD">
        <w:t xml:space="preserve">, </w:t>
      </w:r>
      <w:r w:rsidR="00967F52" w:rsidRPr="00D86182">
        <w:t xml:space="preserve">South Africa </w:t>
      </w:r>
      <w:r w:rsidR="00AE7A99">
        <w:t>and Uganda</w:t>
      </w:r>
      <w:r w:rsidR="00AE7A99" w:rsidRPr="00D86182">
        <w:t xml:space="preserve"> </w:t>
      </w:r>
      <w:r w:rsidR="00967F52" w:rsidRPr="00D86182">
        <w:t>on the measurement of entrepreneurship from the gender perspective</w:t>
      </w:r>
      <w:r w:rsidR="00693807">
        <w:t xml:space="preserve"> in earlier </w:t>
      </w:r>
      <w:r w:rsidR="00E312BD">
        <w:t>pilots</w:t>
      </w:r>
      <w:r w:rsidR="00693807">
        <w:t xml:space="preserve"> supported by </w:t>
      </w:r>
      <w:r w:rsidR="00E312BD">
        <w:t>the UN Statistics Division</w:t>
      </w:r>
      <w:r w:rsidR="003A1593">
        <w:t xml:space="preserve">, </w:t>
      </w:r>
      <w:r w:rsidR="00693807">
        <w:t>UN Women</w:t>
      </w:r>
      <w:r w:rsidR="003A1593">
        <w:t xml:space="preserve"> and World Bank</w:t>
      </w:r>
      <w:r w:rsidR="00967F52" w:rsidRPr="00D86182">
        <w:t xml:space="preserve">. </w:t>
      </w:r>
      <w:r w:rsidR="00AE57E0" w:rsidRPr="00D86182">
        <w:t xml:space="preserve">The national activities will focus on supporting pilot countries to test the measurement approach based on their current </w:t>
      </w:r>
      <w:r w:rsidR="00967F52" w:rsidRPr="00D86182">
        <w:t xml:space="preserve">statistical </w:t>
      </w:r>
      <w:r w:rsidR="00AE57E0" w:rsidRPr="00D86182">
        <w:t>capacity and building on previous work</w:t>
      </w:r>
      <w:r w:rsidR="00967F52" w:rsidRPr="00D86182">
        <w:t xml:space="preserve">. </w:t>
      </w:r>
      <w:r w:rsidR="00AF2E8E" w:rsidRPr="00D86182">
        <w:t xml:space="preserve">In addition, </w:t>
      </w:r>
      <w:r w:rsidR="00A72A77" w:rsidRPr="00D86182">
        <w:t>all</w:t>
      </w:r>
      <w:r w:rsidR="00AF2E8E" w:rsidRPr="00D86182">
        <w:t xml:space="preserve"> beneficiary countr</w:t>
      </w:r>
      <w:r w:rsidR="00A72A77" w:rsidRPr="00D86182">
        <w:t>ies</w:t>
      </w:r>
      <w:r w:rsidR="00AF2E8E" w:rsidRPr="00D86182">
        <w:t xml:space="preserve"> may request for further advisory services in support of national work.</w:t>
      </w:r>
    </w:p>
    <w:p w14:paraId="56D002E8" w14:textId="777BA3F9" w:rsidR="00E75EA3" w:rsidRPr="00D86182" w:rsidRDefault="00AF2E8E" w:rsidP="00584EAD">
      <w:pPr>
        <w:pStyle w:val="BodyText"/>
      </w:pPr>
      <w:r w:rsidRPr="00D86182">
        <w:t xml:space="preserve">Considering the </w:t>
      </w:r>
      <w:r w:rsidR="00A83B03" w:rsidRPr="00D86182">
        <w:t xml:space="preserve">global call </w:t>
      </w:r>
      <w:r w:rsidRPr="00D86182">
        <w:t xml:space="preserve">for </w:t>
      </w:r>
      <w:r w:rsidR="00F731E3" w:rsidRPr="00F731E3">
        <w:t>statistics that allow gauging the impact of trade and trade policy on gender equality and women's economic empowerment</w:t>
      </w:r>
      <w:r w:rsidRPr="00D86182">
        <w:t>, this project employs an inter-regional approach</w:t>
      </w:r>
      <w:r w:rsidR="00A83B03" w:rsidRPr="00D86182">
        <w:t xml:space="preserve"> to enable early engagement of countries</w:t>
      </w:r>
      <w:r w:rsidRPr="00D86182">
        <w:t xml:space="preserve">. </w:t>
      </w:r>
      <w:r w:rsidR="00E75EA3" w:rsidRPr="00D86182">
        <w:t xml:space="preserve">The </w:t>
      </w:r>
      <w:r w:rsidR="00A83B03" w:rsidRPr="00D86182">
        <w:t xml:space="preserve">project </w:t>
      </w:r>
      <w:r w:rsidRPr="00D86182">
        <w:t xml:space="preserve">countries are expected to benefit from inter-regional exchange, including the strong demand for gender-responsive trade policy in Africa and the pioneering statistical work of the Caucasus and Central Asia in measuring the </w:t>
      </w:r>
      <w:r w:rsidRPr="00D86182">
        <w:lastRenderedPageBreak/>
        <w:t xml:space="preserve">economy from gender perspective. </w:t>
      </w:r>
      <w:r w:rsidR="00967F52" w:rsidRPr="00D86182">
        <w:t xml:space="preserve">While UNCTAD provides expertise on gender and trade statistics, ECA and ECE will lead the regional activities adjusting them to the country needs. </w:t>
      </w:r>
      <w:bookmarkEnd w:id="21"/>
    </w:p>
    <w:p w14:paraId="2BDFD39C" w14:textId="17536740" w:rsidR="007B3DA7" w:rsidRDefault="007243E5" w:rsidP="00F96936">
      <w:pPr>
        <w:pStyle w:val="Heading2"/>
      </w:pPr>
      <w:r w:rsidRPr="007243E5">
        <w:t>Link to the SDGs</w:t>
      </w:r>
      <w:bookmarkStart w:id="22" w:name="_Toc424242601"/>
      <w:bookmarkStart w:id="23" w:name="_Toc424242919"/>
      <w:bookmarkStart w:id="24" w:name="_Toc424242602"/>
      <w:bookmarkStart w:id="25" w:name="_Toc424242920"/>
      <w:bookmarkStart w:id="26" w:name="_Toc424242921"/>
      <w:bookmarkEnd w:id="18"/>
      <w:bookmarkEnd w:id="19"/>
      <w:bookmarkEnd w:id="22"/>
      <w:bookmarkEnd w:id="23"/>
      <w:bookmarkEnd w:id="24"/>
      <w:bookmarkEnd w:id="25"/>
      <w:bookmarkEnd w:id="26"/>
    </w:p>
    <w:p w14:paraId="44C5C5A4" w14:textId="379BDEE5" w:rsidR="00580C5E" w:rsidRDefault="00580C5E" w:rsidP="00F96936">
      <w:pPr>
        <w:keepNext/>
        <w:keepLines/>
        <w:widowControl/>
      </w:pPr>
    </w:p>
    <w:p w14:paraId="00EA3291" w14:textId="77777777" w:rsidR="00716F75" w:rsidRPr="00D86182" w:rsidRDefault="009367E3" w:rsidP="00584EAD">
      <w:pPr>
        <w:pStyle w:val="BodyText"/>
      </w:pPr>
      <w:r w:rsidRPr="00D86182">
        <w:t xml:space="preserve">The 2030 Agenda for Sustainable Development is based on the idea that “development will only be sustainable if its benefits accrue equally to both women and men”. Therefore, the severe lack of data on gender equality in trade and in the economy merits to be addressed through special efforts. </w:t>
      </w:r>
    </w:p>
    <w:p w14:paraId="608D8013" w14:textId="57C75353" w:rsidR="00716F75" w:rsidRPr="00D86182" w:rsidRDefault="00716F75" w:rsidP="00584EAD">
      <w:pPr>
        <w:pStyle w:val="BodyText"/>
      </w:pPr>
      <w:r w:rsidRPr="00D86182">
        <w:t xml:space="preserve">The primary target of this project is Goal 5 on gender equality. </w:t>
      </w:r>
      <w:r w:rsidR="000068E9" w:rsidRPr="00D86182">
        <w:t xml:space="preserve">Gender is a theme that cuts across the 2030 Agenda for Sustainable Development. </w:t>
      </w:r>
      <w:r w:rsidRPr="00D86182">
        <w:t>T</w:t>
      </w:r>
      <w:r w:rsidR="000068E9" w:rsidRPr="00D86182">
        <w:t xml:space="preserve">here are 53 indicators that explicitly refer to sex, gender, women and girls. </w:t>
      </w:r>
      <w:r w:rsidRPr="00D86182">
        <w:t xml:space="preserve">The project also contributes to </w:t>
      </w:r>
      <w:r w:rsidR="000068E9" w:rsidRPr="00D86182">
        <w:t>20 indicators</w:t>
      </w:r>
      <w:r w:rsidRPr="00D86182">
        <w:t>,</w:t>
      </w:r>
      <w:r w:rsidR="000068E9" w:rsidRPr="00D86182">
        <w:t xml:space="preserve"> </w:t>
      </w:r>
      <w:r w:rsidRPr="00D86182">
        <w:t xml:space="preserve">out of the 53 indicators, that </w:t>
      </w:r>
      <w:r w:rsidR="000068E9" w:rsidRPr="00D86182">
        <w:t>relate to economic empowerment, women’s possibilities to participate in trade and the economy, and to benefit from them. These indicators measure poverty (under targets 1.1, 1.2), social protection (1.3), rights to land (1.4, 5.a), average income of small-scale food producers (2.3), numeracy and literacy (4.1, 4.6), education (4.2, 4.3), equality in the law (5.1), unpaid work (5.4), women in managerial positions (5.5), public allocations for gender equality (5.c), informal employment (8.3), hourly earnings and unemployment (8.5)</w:t>
      </w:r>
      <w:r w:rsidR="006E0847" w:rsidRPr="00D86182">
        <w:t xml:space="preserve">, social, economic and political inclusion (10.2) </w:t>
      </w:r>
      <w:r w:rsidR="000068E9" w:rsidRPr="00D86182">
        <w:t xml:space="preserve">and inclusive decision making (16.7). </w:t>
      </w:r>
    </w:p>
    <w:p w14:paraId="595DDF18" w14:textId="3881A46B" w:rsidR="000068E9" w:rsidRPr="00D86182" w:rsidRDefault="000068E9" w:rsidP="00584EAD">
      <w:pPr>
        <w:pStyle w:val="BodyText"/>
      </w:pPr>
      <w:r w:rsidRPr="00D86182">
        <w:t>Furthermore, target 17.10 calls for the promotion of “a universal, rules-based, open, non</w:t>
      </w:r>
      <w:r w:rsidRPr="00D86182">
        <w:rPr>
          <w:rFonts w:ascii="Cambria Math" w:hAnsi="Cambria Math" w:cs="Cambria Math"/>
        </w:rPr>
        <w:t>‑</w:t>
      </w:r>
      <w:r w:rsidRPr="00D86182">
        <w:t xml:space="preserve">discriminatory and equitable multilateral trading system…” The review of progress towards this target would benefit </w:t>
      </w:r>
      <w:r w:rsidR="00716F75" w:rsidRPr="00D86182">
        <w:t xml:space="preserve">directly </w:t>
      </w:r>
      <w:r w:rsidRPr="00D86182">
        <w:t xml:space="preserve">from better availability of information on the gender dimension of trade. </w:t>
      </w:r>
    </w:p>
    <w:p w14:paraId="723BEBDF" w14:textId="77777777" w:rsidR="00580C5E" w:rsidRPr="00580C5E" w:rsidRDefault="00580C5E" w:rsidP="00F96936">
      <w:pPr>
        <w:pStyle w:val="Heading2"/>
      </w:pPr>
      <w:r>
        <w:t>Innovative aspects</w:t>
      </w:r>
    </w:p>
    <w:p w14:paraId="7FD4B083" w14:textId="77777777" w:rsidR="00355BF9" w:rsidRPr="00355BF9" w:rsidRDefault="00355BF9" w:rsidP="00355BF9"/>
    <w:p w14:paraId="77D86D1F" w14:textId="3DC90BC2" w:rsidR="00130598" w:rsidRPr="00D86182" w:rsidRDefault="00130598" w:rsidP="00584EAD">
      <w:pPr>
        <w:pStyle w:val="BodyText"/>
      </w:pPr>
      <w:r w:rsidRPr="00D86182">
        <w:t>The project will launch a new area of work with pioneering activities to develop the measurement of gender and trade. In the present implementation phase of the Buenos Aires Declaration on Trade and Women's Economic Empowerment, policy makers are expressing a pressing need to bridge the knowledge gap on how trade and trade policy influence gender equality and women’s empowerment. Improving the availability of reliable and comparable statistics can help to avoid the lack of data becoming an impediment to developing more gender-responsive and inclusive trade policies.</w:t>
      </w:r>
    </w:p>
    <w:p w14:paraId="64D4EFF6" w14:textId="7A1EBEE5" w:rsidR="00130598" w:rsidRPr="00D86182" w:rsidRDefault="00130598" w:rsidP="00584EAD">
      <w:pPr>
        <w:pStyle w:val="BodyText"/>
      </w:pPr>
      <w:r w:rsidRPr="00D86182">
        <w:t xml:space="preserve">The project will be carried out in parallel with </w:t>
      </w:r>
      <w:r w:rsidR="002368AF">
        <w:t xml:space="preserve">UNCTAD and EU </w:t>
      </w:r>
      <w:r w:rsidR="007F0CCB" w:rsidRPr="00D86182">
        <w:t>pioneering activities</w:t>
      </w:r>
      <w:r w:rsidR="002368AF">
        <w:t>,</w:t>
      </w:r>
      <w:r w:rsidR="007F0CCB" w:rsidRPr="00D86182">
        <w:t xml:space="preserve"> </w:t>
      </w:r>
      <w:r w:rsidR="002368AF">
        <w:t xml:space="preserve">tentatively planned for 2020-2021. These activities will be carried out in selected </w:t>
      </w:r>
      <w:r w:rsidRPr="00D86182">
        <w:t>countries with advanced statistical systems</w:t>
      </w:r>
      <w:r w:rsidR="002368AF" w:rsidRPr="002368AF">
        <w:t xml:space="preserve"> </w:t>
      </w:r>
      <w:r w:rsidR="002368AF">
        <w:t xml:space="preserve">and will be </w:t>
      </w:r>
      <w:r w:rsidR="002368AF" w:rsidRPr="00D86182">
        <w:t>fund</w:t>
      </w:r>
      <w:r w:rsidR="002368AF">
        <w:t>ed</w:t>
      </w:r>
      <w:r w:rsidR="002368AF" w:rsidRPr="00D86182">
        <w:t xml:space="preserve"> from outside of the </w:t>
      </w:r>
      <w:r w:rsidR="002368AF">
        <w:t xml:space="preserve">UN Development </w:t>
      </w:r>
      <w:r w:rsidR="002368AF" w:rsidRPr="00D86182">
        <w:t>Account</w:t>
      </w:r>
      <w:r w:rsidR="007F0CCB" w:rsidRPr="00D86182">
        <w:t>.</w:t>
      </w:r>
      <w:r w:rsidRPr="00D86182">
        <w:t xml:space="preserve"> </w:t>
      </w:r>
      <w:r w:rsidR="007F0CCB" w:rsidRPr="00D86182">
        <w:t>The</w:t>
      </w:r>
      <w:r w:rsidR="002368AF">
        <w:t xml:space="preserve"> work</w:t>
      </w:r>
      <w:r w:rsidR="007F0CCB" w:rsidRPr="00D86182">
        <w:t xml:space="preserve"> will involve </w:t>
      </w:r>
      <w:r w:rsidRPr="00D86182">
        <w:t>test</w:t>
      </w:r>
      <w:r w:rsidR="007F0CCB" w:rsidRPr="00D86182">
        <w:t>ing of</w:t>
      </w:r>
      <w:r w:rsidRPr="00D86182">
        <w:t xml:space="preserve"> </w:t>
      </w:r>
      <w:r w:rsidR="007F0CCB" w:rsidRPr="00D86182">
        <w:t xml:space="preserve">alternative </w:t>
      </w:r>
      <w:r w:rsidRPr="00D86182">
        <w:t>measurement approaches, statistical techniques and tools</w:t>
      </w:r>
      <w:r w:rsidR="007F0CCB" w:rsidRPr="00D86182">
        <w:t xml:space="preserve"> </w:t>
      </w:r>
      <w:r w:rsidR="002368AF">
        <w:t>for the measurement of gender and trade using</w:t>
      </w:r>
      <w:r w:rsidR="007F0CCB" w:rsidRPr="00D86182">
        <w:t xml:space="preserve"> existing statistical data</w:t>
      </w:r>
      <w:r w:rsidR="00693002" w:rsidRPr="00D86182">
        <w:t xml:space="preserve"> </w:t>
      </w:r>
      <w:r w:rsidR="002368AF">
        <w:t xml:space="preserve">and/or </w:t>
      </w:r>
      <w:r w:rsidR="00693002" w:rsidRPr="00D86182">
        <w:t>extended surveys</w:t>
      </w:r>
      <w:r w:rsidRPr="00D86182">
        <w:t xml:space="preserve">. </w:t>
      </w:r>
      <w:r w:rsidR="002368AF">
        <w:t>Some of t</w:t>
      </w:r>
      <w:r w:rsidRPr="00D86182">
        <w:t xml:space="preserve">he </w:t>
      </w:r>
      <w:r w:rsidR="002368AF">
        <w:t xml:space="preserve">tools, </w:t>
      </w:r>
      <w:r w:rsidRPr="00D86182">
        <w:t xml:space="preserve">practical </w:t>
      </w:r>
      <w:r w:rsidR="002368AF">
        <w:t xml:space="preserve">solutions </w:t>
      </w:r>
      <w:r w:rsidR="007F0CCB" w:rsidRPr="00D86182">
        <w:t xml:space="preserve">and findings </w:t>
      </w:r>
      <w:r w:rsidR="002368AF">
        <w:t xml:space="preserve">of </w:t>
      </w:r>
      <w:r w:rsidR="002368AF" w:rsidRPr="00D86182">
        <w:t xml:space="preserve">this experimental methodological work </w:t>
      </w:r>
      <w:r w:rsidR="002368AF">
        <w:t xml:space="preserve">may be applicable </w:t>
      </w:r>
      <w:r w:rsidRPr="00D86182">
        <w:t xml:space="preserve">to </w:t>
      </w:r>
      <w:r w:rsidR="002368AF">
        <w:t xml:space="preserve">some beneficiary countries of this </w:t>
      </w:r>
      <w:r w:rsidR="007F0CCB" w:rsidRPr="00D86182">
        <w:t>project</w:t>
      </w:r>
      <w:r w:rsidR="002368AF">
        <w:t xml:space="preserve"> and could, thus, provide efficiencies</w:t>
      </w:r>
      <w:r w:rsidRPr="00D86182">
        <w:t xml:space="preserve">. </w:t>
      </w:r>
    </w:p>
    <w:p w14:paraId="23329B9D" w14:textId="27FC58A0" w:rsidR="00693002" w:rsidRPr="00D86182" w:rsidRDefault="00693002" w:rsidP="00584EAD">
      <w:pPr>
        <w:pStyle w:val="BodyText"/>
      </w:pPr>
      <w:r w:rsidRPr="00D86182">
        <w:t>Other UN Regional Commissions</w:t>
      </w:r>
      <w:r w:rsidR="00F731E3">
        <w:t>, including ESCWA and ESCAP,</w:t>
      </w:r>
      <w:r w:rsidRPr="00D86182">
        <w:t xml:space="preserve"> </w:t>
      </w:r>
      <w:r w:rsidR="00F731E3">
        <w:t xml:space="preserve">have </w:t>
      </w:r>
      <w:r w:rsidRPr="00D86182">
        <w:t xml:space="preserve">expressed interest in </w:t>
      </w:r>
      <w:r w:rsidR="00F731E3">
        <w:t>developing member States’ capacity to produce data and statistics on women’s economic empowerment, including in trade</w:t>
      </w:r>
      <w:r w:rsidRPr="00D86182">
        <w:t xml:space="preserve">. </w:t>
      </w:r>
      <w:r w:rsidR="00564B36" w:rsidRPr="00D86182">
        <w:t>While the scope of the project was limited to two regions for manageability, t</w:t>
      </w:r>
      <w:r w:rsidRPr="00D86182">
        <w:t xml:space="preserve">he </w:t>
      </w:r>
      <w:r w:rsidR="00564B36" w:rsidRPr="00D86182">
        <w:t xml:space="preserve">successful ideas of </w:t>
      </w:r>
      <w:r w:rsidRPr="00D86182">
        <w:t>this project could be scaled up and replicated to other countries and regions, as applicable.</w:t>
      </w:r>
    </w:p>
    <w:p w14:paraId="5B5D4713" w14:textId="77777777" w:rsidR="00F32581" w:rsidRDefault="00F32581" w:rsidP="009F3187">
      <w:pPr>
        <w:pStyle w:val="Heading1"/>
        <w:numPr>
          <w:ilvl w:val="0"/>
          <w:numId w:val="0"/>
        </w:numPr>
      </w:pPr>
      <w:bookmarkStart w:id="27" w:name="_Toc424242922"/>
      <w:bookmarkStart w:id="28" w:name="_Toc424297577"/>
    </w:p>
    <w:bookmarkEnd w:id="27"/>
    <w:bookmarkEnd w:id="28"/>
    <w:p w14:paraId="7340A2A5" w14:textId="77777777" w:rsidR="00F32581" w:rsidRDefault="00F32581" w:rsidP="00F96936">
      <w:pPr>
        <w:pStyle w:val="Heading1"/>
        <w:keepNext/>
        <w:keepLines/>
        <w:widowControl/>
      </w:pPr>
      <w:r w:rsidRPr="007243E5">
        <w:lastRenderedPageBreak/>
        <w:t>ANALYSIS</w:t>
      </w:r>
    </w:p>
    <w:p w14:paraId="11AC8CE1" w14:textId="77777777" w:rsidR="00F32581" w:rsidRDefault="00F32581" w:rsidP="00F96936">
      <w:pPr>
        <w:pStyle w:val="Heading2"/>
      </w:pPr>
      <w:bookmarkStart w:id="29" w:name="_Toc424242923"/>
      <w:bookmarkStart w:id="30" w:name="_Toc424297578"/>
      <w:r>
        <w:t>Situation</w:t>
      </w:r>
      <w:r w:rsidRPr="007243E5">
        <w:t xml:space="preserve"> analysis</w:t>
      </w:r>
      <w:bookmarkEnd w:id="29"/>
      <w:bookmarkEnd w:id="30"/>
    </w:p>
    <w:p w14:paraId="3D736701" w14:textId="77777777" w:rsidR="00204A71" w:rsidRPr="00204A71" w:rsidRDefault="00204A71" w:rsidP="00F96936">
      <w:pPr>
        <w:keepNext/>
        <w:keepLines/>
        <w:widowControl/>
      </w:pPr>
    </w:p>
    <w:p w14:paraId="186924C1" w14:textId="37AA58C4" w:rsidR="00204A71" w:rsidRDefault="00204A71" w:rsidP="00584EAD">
      <w:pPr>
        <w:pStyle w:val="BodyText"/>
      </w:pPr>
      <w:r>
        <w:t xml:space="preserve">For a long time, policy makers considered trade gender-neutral and designed policy interventions accordingly. It is now widely accepted that international trade affects women and men differently due to existing gender disparities in production and consumption, in the labour markets, and due to disparities in access to resources and opportunities. </w:t>
      </w:r>
      <w:r w:rsidR="0072126A">
        <w:t xml:space="preserve">The principles of “leaving no-one behind” requires careful consideration of inequalities in the planning of policies. </w:t>
      </w:r>
    </w:p>
    <w:p w14:paraId="40CC21D0" w14:textId="19CCE887" w:rsidR="00130B23" w:rsidRDefault="00130B23" w:rsidP="00584EAD">
      <w:pPr>
        <w:pStyle w:val="BodyText"/>
      </w:pPr>
      <w:r>
        <w:t xml:space="preserve">As the concept of gender is multifaceted and trade has wide ranging effects, for instance on income distribution and wealth, the interactions between gender and trade are </w:t>
      </w:r>
      <w:r w:rsidR="008A6920">
        <w:t>difficult to assess without accurate statistics</w:t>
      </w:r>
      <w:r>
        <w:t xml:space="preserve">. Women’s and men’s possibility to participate in the economy can be influenced by many factors, </w:t>
      </w:r>
      <w:r w:rsidR="008A6920">
        <w:t xml:space="preserve">such as </w:t>
      </w:r>
      <w:r>
        <w:t xml:space="preserve">health, education, equality </w:t>
      </w:r>
      <w:r w:rsidR="008A6920">
        <w:t xml:space="preserve">in law </w:t>
      </w:r>
      <w:r>
        <w:t>and empowerment. Income alone is a factor that influences the possibilities to start a business and participate in trade.</w:t>
      </w:r>
      <w:r w:rsidRPr="00130B23">
        <w:t xml:space="preserve"> </w:t>
      </w:r>
      <w:r>
        <w:t>Not only does it provide a source of financing, it also influences women’s empowerment in households when deciding about participation in economic activities.</w:t>
      </w:r>
    </w:p>
    <w:p w14:paraId="50FC8214" w14:textId="20DC6E98" w:rsidR="00647FE2" w:rsidRPr="00D86182" w:rsidRDefault="00647FE2" w:rsidP="00584EAD">
      <w:pPr>
        <w:pStyle w:val="BodyText"/>
      </w:pPr>
      <w:r>
        <w:t xml:space="preserve">Trade may influence employment and business opportunities of women and men, including income, social status, welfare and equality. Trade </w:t>
      </w:r>
      <w:r w:rsidR="008A6920">
        <w:t xml:space="preserve">policy </w:t>
      </w:r>
      <w:r>
        <w:t>may act as a catalyst for gender equality, but it can also exacerbate existing gender inequalities</w:t>
      </w:r>
      <w:r w:rsidR="008A6920">
        <w:t xml:space="preserve">, </w:t>
      </w:r>
      <w:r>
        <w:t xml:space="preserve">interacting with socio-cultural norms, economic roles and structures of the country. When there is no data to assess the baseline, direction of change </w:t>
      </w:r>
      <w:r w:rsidR="008A6920">
        <w:t xml:space="preserve">or </w:t>
      </w:r>
      <w:r>
        <w:t>outcomes, the gender</w:t>
      </w:r>
      <w:r w:rsidR="008A6920">
        <w:t xml:space="preserve">ed </w:t>
      </w:r>
      <w:r>
        <w:t>impacts of trade policy are likely to be unpredictable.</w:t>
      </w:r>
    </w:p>
    <w:p w14:paraId="1CAA60DF" w14:textId="16E0B26B" w:rsidR="008A6920" w:rsidRPr="00D86182" w:rsidRDefault="008A6920" w:rsidP="00584EAD">
      <w:pPr>
        <w:pStyle w:val="BodyText"/>
      </w:pPr>
      <w:r w:rsidRPr="00D86182">
        <w:t>The series of UNCTAD’s country and regional studies</w:t>
      </w:r>
      <w:r w:rsidR="004649D7">
        <w:rPr>
          <w:rStyle w:val="FootnoteReference"/>
        </w:rPr>
        <w:footnoteReference w:id="2"/>
      </w:r>
      <w:r w:rsidRPr="00D86182">
        <w:t xml:space="preserve"> highlight areas for improvement, such as the unequal opportunities of women and men to participate in the economy and trade, poor access to training, women’s limited economic rights and difficulties to access productive resources, </w:t>
      </w:r>
      <w:r>
        <w:t xml:space="preserve">time spent in care and household work, </w:t>
      </w:r>
      <w:r w:rsidRPr="00D86182">
        <w:t>and lack of statistical data on women’s economic empowerment. Furthermore, UNCTAD’s work in Zambia, Tanzania and Malawi shows that women are more often than men employed in the informal sector, in seasonal jobs, and typically carry the main responsibility for care work within households, while data are available only for the formal sector. All of this affects women’s possibilities to fully benefit from trade and hampers effective policy action</w:t>
      </w:r>
      <w:r w:rsidR="00443399">
        <w:t>:</w:t>
      </w:r>
      <w:r w:rsidR="00F731E3">
        <w:t xml:space="preserve"> </w:t>
      </w:r>
      <w:r w:rsidR="00443399">
        <w:t>B</w:t>
      </w:r>
      <w:r w:rsidR="00F731E3" w:rsidRPr="00F731E3">
        <w:t xml:space="preserve">ecause of the shortcomings </w:t>
      </w:r>
      <w:r w:rsidR="00F731E3">
        <w:t>women</w:t>
      </w:r>
      <w:r w:rsidR="00F731E3" w:rsidRPr="00F731E3">
        <w:t xml:space="preserve"> face, </w:t>
      </w:r>
      <w:r w:rsidR="00F731E3">
        <w:t xml:space="preserve">their </w:t>
      </w:r>
      <w:r w:rsidR="00F731E3" w:rsidRPr="00F731E3">
        <w:t>participation in the economy and trade</w:t>
      </w:r>
      <w:r w:rsidR="00443399">
        <w:t>,</w:t>
      </w:r>
      <w:r w:rsidR="00F731E3" w:rsidRPr="00F731E3">
        <w:t xml:space="preserve"> and the benefits they get </w:t>
      </w:r>
      <w:r w:rsidR="00443399">
        <w:t xml:space="preserve">from </w:t>
      </w:r>
      <w:r w:rsidR="00F731E3" w:rsidRPr="00F731E3">
        <w:t>it</w:t>
      </w:r>
      <w:r w:rsidR="00443399">
        <w:t>,</w:t>
      </w:r>
      <w:r w:rsidR="00F731E3" w:rsidRPr="00F731E3">
        <w:t xml:space="preserve"> are </w:t>
      </w:r>
      <w:r w:rsidR="00443399">
        <w:t>limited. A</w:t>
      </w:r>
      <w:r w:rsidR="00F731E3" w:rsidRPr="00F731E3">
        <w:t xml:space="preserve">vailable data </w:t>
      </w:r>
      <w:r w:rsidR="00443399">
        <w:t xml:space="preserve">and statistics </w:t>
      </w:r>
      <w:r w:rsidR="00F731E3" w:rsidRPr="00F731E3">
        <w:t xml:space="preserve">do not provide policymakers with a solid basis </w:t>
      </w:r>
      <w:r w:rsidR="00443399">
        <w:t xml:space="preserve">for assessing the situation to develop more </w:t>
      </w:r>
      <w:r w:rsidR="00F731E3" w:rsidRPr="00F731E3">
        <w:t>gender-responsive trade policies.</w:t>
      </w:r>
    </w:p>
    <w:p w14:paraId="678C793B" w14:textId="4B98A1F9" w:rsidR="008D5065" w:rsidRPr="00D86182" w:rsidRDefault="008A6920" w:rsidP="00584EAD">
      <w:pPr>
        <w:pStyle w:val="BodyText"/>
      </w:pPr>
      <w:r w:rsidRPr="00D86182">
        <w:t>Currently, t</w:t>
      </w:r>
      <w:r w:rsidR="008D5065" w:rsidRPr="00D86182">
        <w:t xml:space="preserve">he beneficiary countries </w:t>
      </w:r>
      <w:r w:rsidR="00034E7C">
        <w:t>of the project</w:t>
      </w:r>
      <w:r w:rsidR="008D5065" w:rsidRPr="00D86182">
        <w:t xml:space="preserve"> do not compile gender</w:t>
      </w:r>
      <w:r w:rsidRPr="00D86182">
        <w:t xml:space="preserve"> related </w:t>
      </w:r>
      <w:r w:rsidR="008D5065" w:rsidRPr="00D86182">
        <w:t xml:space="preserve">trade statistics, as is the case for almost all countries globally. </w:t>
      </w:r>
      <w:r w:rsidRPr="00D86182">
        <w:t>However, the countries produce trade and other economic statistics as well as gender statistics. The following analysis shows that several</w:t>
      </w:r>
      <w:r w:rsidR="00BA78AF" w:rsidRPr="00D86182">
        <w:t xml:space="preserve"> beneficiary</w:t>
      </w:r>
      <w:r w:rsidR="008D5065" w:rsidRPr="00D86182">
        <w:t xml:space="preserve"> countries produce </w:t>
      </w:r>
      <w:r w:rsidR="000B321A" w:rsidRPr="00D86182">
        <w:t xml:space="preserve">gendered </w:t>
      </w:r>
      <w:r w:rsidR="008D5065" w:rsidRPr="00D86182">
        <w:t>statistics on employment and have pilot</w:t>
      </w:r>
      <w:r w:rsidR="00BA78AF" w:rsidRPr="00D86182">
        <w:t>ed</w:t>
      </w:r>
      <w:r w:rsidR="008D5065" w:rsidRPr="00D86182">
        <w:t xml:space="preserve"> </w:t>
      </w:r>
      <w:r w:rsidR="00BA78AF" w:rsidRPr="00D86182">
        <w:t xml:space="preserve">the </w:t>
      </w:r>
      <w:r w:rsidR="008D5065" w:rsidRPr="00D86182">
        <w:t>measur</w:t>
      </w:r>
      <w:r w:rsidR="00BA78AF" w:rsidRPr="00D86182">
        <w:t>ement of</w:t>
      </w:r>
      <w:r w:rsidR="008D5065" w:rsidRPr="00D86182">
        <w:t xml:space="preserve"> women’s entrepreneurship or asset ownership </w:t>
      </w:r>
      <w:r w:rsidR="000B321A" w:rsidRPr="00D86182">
        <w:t>provid</w:t>
      </w:r>
      <w:r w:rsidR="00BA78AF" w:rsidRPr="00D86182">
        <w:t>ing</w:t>
      </w:r>
      <w:r w:rsidR="000B321A" w:rsidRPr="00D86182">
        <w:t xml:space="preserve"> a good basis for </w:t>
      </w:r>
      <w:r w:rsidR="00BA78AF" w:rsidRPr="00D86182">
        <w:t xml:space="preserve">developing statistics on </w:t>
      </w:r>
      <w:r w:rsidR="008D5065" w:rsidRPr="00D86182">
        <w:t>women’s participation</w:t>
      </w:r>
      <w:r w:rsidR="00BA78AF" w:rsidRPr="00D86182">
        <w:t xml:space="preserve">, roles and the benefits or drawbacks generated by </w:t>
      </w:r>
      <w:r w:rsidR="008D5065" w:rsidRPr="00D86182">
        <w:t xml:space="preserve">trade. </w:t>
      </w:r>
    </w:p>
    <w:p w14:paraId="318F6114" w14:textId="77777777" w:rsidR="00224540" w:rsidRDefault="00224540" w:rsidP="00224540"/>
    <w:p w14:paraId="648BF8F5" w14:textId="77777777" w:rsidR="00355BF9" w:rsidRDefault="00804380" w:rsidP="00F96936">
      <w:pPr>
        <w:pStyle w:val="Heading2"/>
      </w:pPr>
      <w:bookmarkStart w:id="32" w:name="_Toc424242924"/>
      <w:bookmarkStart w:id="33" w:name="_Toc424297579"/>
      <w:r>
        <w:lastRenderedPageBreak/>
        <w:t xml:space="preserve">Country level situation </w:t>
      </w:r>
      <w:r w:rsidR="007243E5" w:rsidRPr="007243E5">
        <w:t>analysis</w:t>
      </w:r>
      <w:bookmarkEnd w:id="32"/>
      <w:bookmarkEnd w:id="33"/>
    </w:p>
    <w:p w14:paraId="22B52DCB" w14:textId="77777777" w:rsidR="000B321A" w:rsidRDefault="000B321A" w:rsidP="004649D7">
      <w:pPr>
        <w:keepNext/>
        <w:widowControl/>
        <w:tabs>
          <w:tab w:val="num" w:pos="810"/>
        </w:tabs>
        <w:autoSpaceDE w:val="0"/>
        <w:autoSpaceDN w:val="0"/>
        <w:adjustRightInd w:val="0"/>
        <w:spacing w:after="120"/>
        <w:ind w:left="810" w:right="-140"/>
        <w:jc w:val="both"/>
        <w:rPr>
          <w:rFonts w:cs="Arial"/>
          <w:color w:val="000000"/>
        </w:rPr>
      </w:pPr>
    </w:p>
    <w:p w14:paraId="68DAADC9" w14:textId="2CC10A4C" w:rsidR="00355BF9" w:rsidRPr="00D86182" w:rsidRDefault="000B321A" w:rsidP="00584EAD">
      <w:pPr>
        <w:pStyle w:val="BodyText"/>
      </w:pPr>
      <w:r w:rsidRPr="00D86182">
        <w:t>The country level situation analysis looks at current statistical capacity and national policy demand for statistics on women’s economic empowerment. The analysis focuses on the status of trade and gender statistics, ability to link data, use of</w:t>
      </w:r>
      <w:r w:rsidR="004649D7">
        <w:t xml:space="preserve"> more comprehensive</w:t>
      </w:r>
      <w:r w:rsidRPr="00D86182">
        <w:t xml:space="preserve"> administrative data </w:t>
      </w:r>
      <w:r w:rsidR="004649D7">
        <w:t xml:space="preserve">sources </w:t>
      </w:r>
      <w:r w:rsidRPr="00D86182">
        <w:t>and other relevant initiatives in the countries. Direct mentions of the need for capacity building or existing gaps in gender and/or trade statistics are also mentioned.</w:t>
      </w:r>
    </w:p>
    <w:p w14:paraId="2849EF9B" w14:textId="77777777" w:rsidR="007B3DA7" w:rsidRPr="00010388" w:rsidRDefault="007B3DA7" w:rsidP="00584EAD">
      <w:pPr>
        <w:pStyle w:val="BodyText"/>
      </w:pPr>
    </w:p>
    <w:tbl>
      <w:tblPr>
        <w:tblStyle w:val="TableGrid"/>
        <w:tblW w:w="0" w:type="auto"/>
        <w:tblLook w:val="04A0" w:firstRow="1" w:lastRow="0" w:firstColumn="1" w:lastColumn="0" w:noHBand="0" w:noVBand="1"/>
      </w:tblPr>
      <w:tblGrid>
        <w:gridCol w:w="1838"/>
        <w:gridCol w:w="4820"/>
        <w:gridCol w:w="3152"/>
      </w:tblGrid>
      <w:tr w:rsidR="0027447A" w:rsidRPr="007F1214" w14:paraId="48F624CC" w14:textId="77777777" w:rsidTr="00283059">
        <w:tc>
          <w:tcPr>
            <w:tcW w:w="1838" w:type="dxa"/>
          </w:tcPr>
          <w:p w14:paraId="3779E341" w14:textId="77777777" w:rsidR="007B3DA7" w:rsidRPr="007F1214" w:rsidRDefault="007243E5" w:rsidP="00584EAD">
            <w:pPr>
              <w:pStyle w:val="BodyText"/>
            </w:pPr>
            <w:r w:rsidRPr="007F1214">
              <w:t>Country</w:t>
            </w:r>
          </w:p>
        </w:tc>
        <w:tc>
          <w:tcPr>
            <w:tcW w:w="4820" w:type="dxa"/>
          </w:tcPr>
          <w:p w14:paraId="5A0FF533" w14:textId="77777777" w:rsidR="007B3DA7" w:rsidRPr="00EC1B23" w:rsidRDefault="007243E5" w:rsidP="00584EAD">
            <w:pPr>
              <w:pStyle w:val="BodyText"/>
            </w:pPr>
            <w:r w:rsidRPr="00EC1B23">
              <w:t>Status of affairs</w:t>
            </w:r>
          </w:p>
        </w:tc>
        <w:tc>
          <w:tcPr>
            <w:tcW w:w="3152" w:type="dxa"/>
          </w:tcPr>
          <w:p w14:paraId="313E9566" w14:textId="77777777" w:rsidR="007B3DA7" w:rsidRPr="007F1214" w:rsidRDefault="007243E5" w:rsidP="00584EAD">
            <w:pPr>
              <w:pStyle w:val="BodyText"/>
            </w:pPr>
            <w:r w:rsidRPr="007F1214">
              <w:t>Realistic outcomes</w:t>
            </w:r>
          </w:p>
        </w:tc>
      </w:tr>
      <w:tr w:rsidR="0027447A" w:rsidRPr="004838E6" w14:paraId="6F15BD85" w14:textId="77777777" w:rsidTr="00283059">
        <w:tc>
          <w:tcPr>
            <w:tcW w:w="1838" w:type="dxa"/>
          </w:tcPr>
          <w:p w14:paraId="25EE8F89" w14:textId="68CF969B" w:rsidR="007B3DA7" w:rsidRDefault="00EB3BC1" w:rsidP="00584EAD">
            <w:pPr>
              <w:pStyle w:val="BodyText"/>
            </w:pPr>
            <w:r>
              <w:t xml:space="preserve">Armenia </w:t>
            </w:r>
          </w:p>
        </w:tc>
        <w:tc>
          <w:tcPr>
            <w:tcW w:w="4820" w:type="dxa"/>
          </w:tcPr>
          <w:p w14:paraId="2264D5E2" w14:textId="36135EA6" w:rsidR="00BE3DE8" w:rsidRDefault="00F63FC2" w:rsidP="00584EAD">
            <w:pPr>
              <w:pStyle w:val="BodyText"/>
            </w:pPr>
            <w:r w:rsidRPr="00EC1B23">
              <w:t xml:space="preserve">In the </w:t>
            </w:r>
            <w:hyperlink r:id="rId12" w:history="1">
              <w:r w:rsidRPr="00EC1B23">
                <w:rPr>
                  <w:rStyle w:val="Hyperlink"/>
                </w:rPr>
                <w:t>2019 ECE gender statistics workshop</w:t>
              </w:r>
            </w:hyperlink>
            <w:r w:rsidRPr="00EC1B23">
              <w:t xml:space="preserve">, </w:t>
            </w:r>
            <w:r>
              <w:t xml:space="preserve">the </w:t>
            </w:r>
            <w:r w:rsidRPr="00EC1B23">
              <w:t xml:space="preserve">Statistical Committee </w:t>
            </w:r>
            <w:r>
              <w:t xml:space="preserve">of Armenia noted that there </w:t>
            </w:r>
            <w:r w:rsidR="00BE3DE8" w:rsidRPr="00EC1B23">
              <w:t xml:space="preserve">are </w:t>
            </w:r>
            <w:r w:rsidR="00BE3DE8">
              <w:t xml:space="preserve">some </w:t>
            </w:r>
            <w:r w:rsidR="00BE3DE8" w:rsidRPr="00EC1B23">
              <w:t>challenges to meet the increasing demand for gender statistics for policy making.</w:t>
            </w:r>
            <w:r w:rsidR="00BE3DE8">
              <w:t xml:space="preserve"> In 2018 Voluntary National Review (VNR), Armenia </w:t>
            </w:r>
            <w:r>
              <w:t xml:space="preserve">also </w:t>
            </w:r>
            <w:r w:rsidR="00BE3DE8">
              <w:t xml:space="preserve">notes that </w:t>
            </w:r>
            <w:r w:rsidR="00BE3DE8" w:rsidRPr="00386ACD">
              <w:t>women have low participation in economic, business and political decision-making</w:t>
            </w:r>
            <w:r w:rsidR="00BE3DE8">
              <w:t xml:space="preserve">, and are over-represented in agriculture. </w:t>
            </w:r>
          </w:p>
          <w:p w14:paraId="4CF4451E" w14:textId="2022E3F8" w:rsidR="00BE3DE8" w:rsidRDefault="00187688" w:rsidP="00584EAD">
            <w:pPr>
              <w:pStyle w:val="BodyText"/>
            </w:pPr>
            <w:r w:rsidRPr="00EC1B23">
              <w:t xml:space="preserve">According to the </w:t>
            </w:r>
            <w:hyperlink r:id="rId13" w:history="1">
              <w:r w:rsidRPr="00EC1B23">
                <w:rPr>
                  <w:rStyle w:val="Hyperlink"/>
                </w:rPr>
                <w:t>2009 GA</w:t>
              </w:r>
            </w:hyperlink>
            <w:r w:rsidRPr="00EC1B23">
              <w:t xml:space="preserve"> in Armenia, the </w:t>
            </w:r>
            <w:r w:rsidR="0022438D" w:rsidRPr="00EC1B23">
              <w:t>Statistical Committee</w:t>
            </w:r>
            <w:r w:rsidRPr="00EC1B23">
              <w:t xml:space="preserve"> publish</w:t>
            </w:r>
            <w:r w:rsidR="0027447A" w:rsidRPr="00EC1B23">
              <w:t xml:space="preserve"> </w:t>
            </w:r>
            <w:r w:rsidRPr="00EC1B23">
              <w:t xml:space="preserve">monthly external trade statistics based on the customs declarations and </w:t>
            </w:r>
            <w:r w:rsidR="00276D36" w:rsidRPr="00EC1B23">
              <w:t xml:space="preserve">additional </w:t>
            </w:r>
            <w:r w:rsidRPr="00EC1B23">
              <w:t>sources</w:t>
            </w:r>
            <w:r w:rsidR="00276D36" w:rsidRPr="00EC1B23">
              <w:t xml:space="preserve"> in line with international classifications and recommendations. Trade in services were largely based on expert assessment and partly informed by business surveys.</w:t>
            </w:r>
            <w:r w:rsidR="0022438D" w:rsidRPr="00EC1B23">
              <w:t xml:space="preserve"> In the </w:t>
            </w:r>
            <w:r w:rsidR="0022438D" w:rsidRPr="00F63FC2">
              <w:t>2019 ECE workshop</w:t>
            </w:r>
            <w:r w:rsidR="0022438D" w:rsidRPr="00EC1B23">
              <w:t>, the Statistical Committee presented its gendered statistics on the labour market and noted that the unique ID for persons and corporations helps to link data (e.g. on gender and trade). However, information on business owners is not available, and use of administrative data could be improved.</w:t>
            </w:r>
          </w:p>
          <w:p w14:paraId="4AFF6A0A" w14:textId="77777777" w:rsidR="00D40C59" w:rsidRDefault="00D40C59" w:rsidP="00584EAD">
            <w:pPr>
              <w:pStyle w:val="BodyText"/>
            </w:pPr>
            <w:r w:rsidRPr="00D40C59">
              <w:t>The primary institutions responsible for gender policy are the Council on Women’s Affairs (under the Office of the Prime Minister) and the Division of Family, Children and Women’s Issues within the Ministry of Labor and Social Affairs.</w:t>
            </w:r>
          </w:p>
          <w:p w14:paraId="4C05440D" w14:textId="2FA0E860" w:rsidR="007B3DA7" w:rsidRPr="00EC1B23" w:rsidRDefault="00BE3DE8" w:rsidP="00584EAD">
            <w:pPr>
              <w:pStyle w:val="BodyText"/>
            </w:pPr>
            <w:r>
              <w:t xml:space="preserve">The </w:t>
            </w:r>
            <w:r w:rsidR="00386ACD">
              <w:t xml:space="preserve">2018 VNR </w:t>
            </w:r>
            <w:r>
              <w:t xml:space="preserve">emphasizes the </w:t>
            </w:r>
            <w:r w:rsidR="00386ACD" w:rsidRPr="00386ACD">
              <w:t>importan</w:t>
            </w:r>
            <w:r>
              <w:t>ce of</w:t>
            </w:r>
            <w:r w:rsidR="00386ACD" w:rsidRPr="00386ACD">
              <w:t xml:space="preserve"> factor</w:t>
            </w:r>
            <w:r>
              <w:t>ing</w:t>
            </w:r>
            <w:r w:rsidR="00386ACD" w:rsidRPr="00386ACD">
              <w:t xml:space="preserve"> the gender dimension as it has implications on the choice of activities that would lead to positive change</w:t>
            </w:r>
            <w:r w:rsidR="00386ACD">
              <w:t xml:space="preserve"> and early action is needed to address the data gap that is hampering the analysis, monitoring, </w:t>
            </w:r>
            <w:r w:rsidR="00386ACD">
              <w:lastRenderedPageBreak/>
              <w:t>evaluation, reporting and policy adjustments on gender and diversity. These</w:t>
            </w:r>
            <w:r w:rsidR="00386ACD" w:rsidRPr="00386ACD">
              <w:t xml:space="preserve"> will require enhancing </w:t>
            </w:r>
            <w:r w:rsidR="00744939">
              <w:t xml:space="preserve">the </w:t>
            </w:r>
            <w:r w:rsidR="00386ACD" w:rsidRPr="00386ACD">
              <w:t>institutional capacities</w:t>
            </w:r>
            <w:r w:rsidR="00386ACD">
              <w:t xml:space="preserve"> and allocation of proper resources.</w:t>
            </w:r>
          </w:p>
        </w:tc>
        <w:tc>
          <w:tcPr>
            <w:tcW w:w="3152" w:type="dxa"/>
          </w:tcPr>
          <w:p w14:paraId="63375F1C" w14:textId="77777777" w:rsidR="002B3968" w:rsidRDefault="002B3968" w:rsidP="00584EAD">
            <w:pPr>
              <w:pStyle w:val="BodyText"/>
            </w:pPr>
            <w:r>
              <w:lastRenderedPageBreak/>
              <w:t>The project aims at achieving e</w:t>
            </w:r>
            <w:r w:rsidR="00344764">
              <w:t>nhanced understanding of the nexus between trade and gender</w:t>
            </w:r>
            <w:r>
              <w:t xml:space="preserve"> and</w:t>
            </w:r>
            <w:r w:rsidR="00344764">
              <w:t xml:space="preserve"> launch</w:t>
            </w:r>
            <w:r>
              <w:t>ing</w:t>
            </w:r>
            <w:r w:rsidR="00344764">
              <w:t xml:space="preserve"> </w:t>
            </w:r>
            <w:r w:rsidR="00344764" w:rsidRPr="00476AD8">
              <w:t xml:space="preserve">dialogue between </w:t>
            </w:r>
            <w:r w:rsidR="00344764">
              <w:t xml:space="preserve">statistical </w:t>
            </w:r>
            <w:r w:rsidR="00344764" w:rsidRPr="00476AD8">
              <w:t xml:space="preserve">and </w:t>
            </w:r>
            <w:r w:rsidR="00344764">
              <w:t>trade communities</w:t>
            </w:r>
            <w:r>
              <w:t>.</w:t>
            </w:r>
          </w:p>
          <w:p w14:paraId="704AC366" w14:textId="77777777" w:rsidR="002B3968" w:rsidRDefault="002B3968" w:rsidP="00584EAD">
            <w:pPr>
              <w:pStyle w:val="BodyText"/>
            </w:pPr>
            <w:r>
              <w:t>The tangible outcomes may include</w:t>
            </w:r>
            <w:r w:rsidR="00344764">
              <w:t xml:space="preserve"> identification of key data for gender-responsive trade policy</w:t>
            </w:r>
            <w:r>
              <w:t>.</w:t>
            </w:r>
          </w:p>
          <w:p w14:paraId="011072EE" w14:textId="4EE318A5" w:rsidR="007B3DA7" w:rsidRDefault="002B3968" w:rsidP="00584EAD">
            <w:pPr>
              <w:pStyle w:val="BodyText"/>
            </w:pPr>
            <w:r>
              <w:t xml:space="preserve">A discussion of the conceptual framework may make it possible to prepare a </w:t>
            </w:r>
            <w:r w:rsidR="00344764">
              <w:t>review of data availability for measuring gender and trade,</w:t>
            </w:r>
            <w:r>
              <w:t xml:space="preserve"> make tentative</w:t>
            </w:r>
            <w:r w:rsidR="00344764">
              <w:t xml:space="preserve"> plans for the development of data and statistics for gender-responsive trade policy.</w:t>
            </w:r>
            <w:r>
              <w:t xml:space="preserve"> </w:t>
            </w:r>
          </w:p>
        </w:tc>
      </w:tr>
      <w:tr w:rsidR="009F152E" w:rsidRPr="004838E6" w14:paraId="35DB4666" w14:textId="77777777" w:rsidTr="00283059">
        <w:tc>
          <w:tcPr>
            <w:tcW w:w="1838" w:type="dxa"/>
          </w:tcPr>
          <w:p w14:paraId="301485D7" w14:textId="4B24D757" w:rsidR="009F152E" w:rsidRDefault="00EB3BC1" w:rsidP="00584EAD">
            <w:pPr>
              <w:pStyle w:val="BodyText"/>
            </w:pPr>
            <w:r>
              <w:lastRenderedPageBreak/>
              <w:t>Belarus</w:t>
            </w:r>
          </w:p>
        </w:tc>
        <w:tc>
          <w:tcPr>
            <w:tcW w:w="4820" w:type="dxa"/>
          </w:tcPr>
          <w:p w14:paraId="2013DA5D" w14:textId="75905684" w:rsidR="000953BE" w:rsidRDefault="000953BE" w:rsidP="00584EAD">
            <w:pPr>
              <w:pStyle w:val="BodyText"/>
            </w:pPr>
            <w:r w:rsidRPr="00EC1B23">
              <w:t xml:space="preserve">In the </w:t>
            </w:r>
            <w:hyperlink r:id="rId14" w:history="1">
              <w:r w:rsidRPr="00EC1B23">
                <w:rPr>
                  <w:rStyle w:val="Hyperlink"/>
                </w:rPr>
                <w:t>2019 ECE gender statistics workshop</w:t>
              </w:r>
            </w:hyperlink>
            <w:r w:rsidRPr="00EC1B23">
              <w:t xml:space="preserve">, Belarus notes a strong policy demand for systemic measures to support women’s entrepreneurship. </w:t>
            </w:r>
            <w:proofErr w:type="spellStart"/>
            <w:r w:rsidRPr="00EC1B23">
              <w:t>Belstat</w:t>
            </w:r>
            <w:proofErr w:type="spellEnd"/>
            <w:r w:rsidRPr="00EC1B23">
              <w:t xml:space="preserve"> noted that the state register includes information on women as directors, business founders and individual entrepreneurs, and this can be combined with data from the labour force survey, including on age, type of activity, education etc. </w:t>
            </w:r>
          </w:p>
          <w:p w14:paraId="0C09C9BE" w14:textId="77777777" w:rsidR="009F152E" w:rsidRDefault="00FD46F3" w:rsidP="00584EAD">
            <w:pPr>
              <w:pStyle w:val="BodyText"/>
            </w:pPr>
            <w:r w:rsidRPr="00EC1B23">
              <w:t xml:space="preserve">According to the </w:t>
            </w:r>
            <w:hyperlink r:id="rId15" w:history="1">
              <w:r w:rsidRPr="00EC1B23">
                <w:rPr>
                  <w:rStyle w:val="Hyperlink"/>
                </w:rPr>
                <w:t>2013 GA</w:t>
              </w:r>
            </w:hyperlink>
            <w:r w:rsidRPr="00EC1B23">
              <w:t xml:space="preserve"> in Belarus, the State Customs Committee and </w:t>
            </w:r>
            <w:proofErr w:type="spellStart"/>
            <w:r w:rsidRPr="00EC1B23">
              <w:t>Belstat</w:t>
            </w:r>
            <w:proofErr w:type="spellEnd"/>
            <w:r w:rsidRPr="00EC1B23">
              <w:t xml:space="preserve"> are in charge of producing external trade in goods statistics</w:t>
            </w:r>
            <w:r w:rsidR="004E66F6" w:rsidRPr="00EC1B23">
              <w:t xml:space="preserve"> in line with international classifications and recommendations, based on a complete record of all movements of goods across the border</w:t>
            </w:r>
            <w:r w:rsidRPr="00EC1B23">
              <w:t>.</w:t>
            </w:r>
            <w:r w:rsidR="004C51C2" w:rsidRPr="00EC1B23">
              <w:t xml:space="preserve"> The National Bank publish trade in services as part of balance of payments.</w:t>
            </w:r>
            <w:r w:rsidR="00136048" w:rsidRPr="00EC1B23">
              <w:t xml:space="preserve"> </w:t>
            </w:r>
          </w:p>
          <w:p w14:paraId="1E5F4520" w14:textId="6E8D2BBA" w:rsidR="00D40C59" w:rsidRPr="00EC1B23" w:rsidRDefault="00D40C59" w:rsidP="00584EAD">
            <w:pPr>
              <w:pStyle w:val="BodyText"/>
            </w:pPr>
            <w:r w:rsidRPr="00527857">
              <w:t>Coordination body in the sphere of gender equality is the National Council on gender policy at the Council of Ministers of Belarus. In the Ministry of labor and social protection there is a department of population, gender and family policy</w:t>
            </w:r>
          </w:p>
        </w:tc>
        <w:tc>
          <w:tcPr>
            <w:tcW w:w="3152" w:type="dxa"/>
          </w:tcPr>
          <w:p w14:paraId="3548EA75" w14:textId="77777777" w:rsidR="004631AF" w:rsidRDefault="004631AF" w:rsidP="00584EAD">
            <w:pPr>
              <w:pStyle w:val="BodyText"/>
            </w:pPr>
            <w:r>
              <w:t>The project aims at achieving e</w:t>
            </w:r>
            <w:r w:rsidR="00344764">
              <w:t>nhanced understanding of the nexus between trade and gender</w:t>
            </w:r>
            <w:r>
              <w:t xml:space="preserve"> and</w:t>
            </w:r>
            <w:r w:rsidR="00344764">
              <w:t xml:space="preserve"> increased </w:t>
            </w:r>
            <w:r w:rsidR="00344764" w:rsidRPr="00476AD8">
              <w:t xml:space="preserve">dialogue between </w:t>
            </w:r>
            <w:r w:rsidR="00344764">
              <w:t xml:space="preserve">statistical </w:t>
            </w:r>
            <w:r w:rsidR="00344764" w:rsidRPr="00476AD8">
              <w:t xml:space="preserve">and </w:t>
            </w:r>
            <w:r w:rsidR="00344764">
              <w:t>trade communities</w:t>
            </w:r>
            <w:r>
              <w:t>.</w:t>
            </w:r>
          </w:p>
          <w:p w14:paraId="20F00624" w14:textId="77777777" w:rsidR="004631AF" w:rsidRDefault="004631AF" w:rsidP="00584EAD">
            <w:pPr>
              <w:pStyle w:val="BodyText"/>
            </w:pPr>
            <w:r>
              <w:t>The tangible outcomes could include</w:t>
            </w:r>
            <w:r w:rsidR="00344764">
              <w:t xml:space="preserve"> identification of key data for gender-responsive trade policy, endorsement of the conceptual framework, </w:t>
            </w:r>
            <w:r>
              <w:t xml:space="preserve">and a </w:t>
            </w:r>
            <w:r w:rsidR="00344764">
              <w:t>review of data availability for measuring gender and trade</w:t>
            </w:r>
            <w:r>
              <w:t>.</w:t>
            </w:r>
          </w:p>
          <w:p w14:paraId="47EBA30F" w14:textId="4247A654" w:rsidR="009F152E" w:rsidRDefault="004631AF" w:rsidP="00584EAD">
            <w:pPr>
              <w:pStyle w:val="BodyText"/>
            </w:pPr>
            <w:r w:rsidRPr="005B2A74">
              <w:rPr>
                <w:color w:val="000000"/>
              </w:rPr>
              <w:t xml:space="preserve">It may be possible that through using the tools and guidance developed in the project the country will be able to improve some </w:t>
            </w:r>
            <w:r w:rsidR="00344764" w:rsidRPr="005B2A74">
              <w:rPr>
                <w:color w:val="000000"/>
              </w:rPr>
              <w:t xml:space="preserve">data and statistics, </w:t>
            </w:r>
            <w:r w:rsidR="00982D4B">
              <w:rPr>
                <w:rFonts w:cs="Arial"/>
                <w:color w:val="000000"/>
              </w:rPr>
              <w:t xml:space="preserve">prepare a </w:t>
            </w:r>
            <w:r w:rsidR="00344764" w:rsidRPr="005B2A74">
              <w:rPr>
                <w:color w:val="000000"/>
              </w:rPr>
              <w:t xml:space="preserve">national </w:t>
            </w:r>
            <w:r w:rsidR="00344764">
              <w:t>plan for further development of data and statistics for gender-responsive trade policy.</w:t>
            </w:r>
          </w:p>
        </w:tc>
      </w:tr>
      <w:tr w:rsidR="009F152E" w:rsidRPr="004838E6" w14:paraId="08FF9468" w14:textId="77777777" w:rsidTr="00283059">
        <w:tc>
          <w:tcPr>
            <w:tcW w:w="1838" w:type="dxa"/>
          </w:tcPr>
          <w:p w14:paraId="382889A0" w14:textId="68381D91" w:rsidR="009F152E" w:rsidRDefault="00EB3BC1" w:rsidP="00584EAD">
            <w:pPr>
              <w:pStyle w:val="BodyText"/>
            </w:pPr>
            <w:r w:rsidRPr="005421BF">
              <w:t>Georgia</w:t>
            </w:r>
          </w:p>
        </w:tc>
        <w:tc>
          <w:tcPr>
            <w:tcW w:w="4820" w:type="dxa"/>
          </w:tcPr>
          <w:p w14:paraId="66A08FF3" w14:textId="3D53F359" w:rsidR="000953BE" w:rsidRDefault="00525509" w:rsidP="00584EAD">
            <w:pPr>
              <w:pStyle w:val="BodyText"/>
            </w:pPr>
            <w:r w:rsidRPr="00EC1B23">
              <w:t xml:space="preserve">According to the </w:t>
            </w:r>
            <w:hyperlink r:id="rId16" w:history="1">
              <w:r w:rsidRPr="00EC1B23">
                <w:rPr>
                  <w:rStyle w:val="Hyperlink"/>
                </w:rPr>
                <w:t xml:space="preserve">2019 </w:t>
              </w:r>
              <w:r w:rsidR="00FD46F3" w:rsidRPr="00EC1B23">
                <w:rPr>
                  <w:rStyle w:val="Hyperlink"/>
                </w:rPr>
                <w:t>GA</w:t>
              </w:r>
            </w:hyperlink>
            <w:r w:rsidRPr="00EC1B23">
              <w:t xml:space="preserve"> of the National Statistical System of Georgia, statistics on external trade in goods are produced in line with international </w:t>
            </w:r>
            <w:r w:rsidR="00F94D04" w:rsidRPr="00EC1B23">
              <w:t xml:space="preserve">classifications and </w:t>
            </w:r>
            <w:r w:rsidRPr="00EC1B23">
              <w:t>recommendations. The Revenue Service of the Ministry of Finance of Georgia (RS/</w:t>
            </w:r>
            <w:proofErr w:type="spellStart"/>
            <w:r w:rsidRPr="00EC1B23">
              <w:t>MoF</w:t>
            </w:r>
            <w:proofErr w:type="spellEnd"/>
            <w:r w:rsidRPr="00EC1B23">
              <w:t xml:space="preserve">) holds the customs declarations’ data, and other agencies provide supplementary data. </w:t>
            </w:r>
            <w:r w:rsidR="00F94D04" w:rsidRPr="00EC1B23">
              <w:t>The earnings statistics survey covers all paid employees and provides data disaggregated by sex. In the future, Geostat aims to establish a survey to start collecting data by occupation.</w:t>
            </w:r>
            <w:r w:rsidR="00082287" w:rsidRPr="00EC1B23">
              <w:t xml:space="preserve"> Statistics on trade in services </w:t>
            </w:r>
            <w:r w:rsidR="00082287" w:rsidRPr="00EC1B23">
              <w:lastRenderedPageBreak/>
              <w:t>are not mentioned.</w:t>
            </w:r>
            <w:r w:rsidR="003A435C" w:rsidRPr="00EC1B23">
              <w:t xml:space="preserve"> </w:t>
            </w:r>
          </w:p>
          <w:p w14:paraId="1B7E6264" w14:textId="68B7E938" w:rsidR="000953BE" w:rsidRDefault="003A435C" w:rsidP="00584EAD">
            <w:pPr>
              <w:pStyle w:val="BodyText"/>
            </w:pPr>
            <w:r w:rsidRPr="00EC1B23">
              <w:t>By partnering with UN Women, Geostat has developed its gender statistics notably and introduced a Gender Data Portal in 2018.</w:t>
            </w:r>
            <w:r w:rsidR="005421BF" w:rsidRPr="00EC1B23">
              <w:t xml:space="preserve"> Geostat also conducted a pilot study on asset ownership from a gender perspective with the support of the Asian Development Bank, UN</w:t>
            </w:r>
            <w:r w:rsidR="00344764">
              <w:t xml:space="preserve"> </w:t>
            </w:r>
            <w:r w:rsidR="005421BF" w:rsidRPr="00EC1B23">
              <w:t>S</w:t>
            </w:r>
            <w:r w:rsidR="00344764">
              <w:t xml:space="preserve">tatistics </w:t>
            </w:r>
            <w:r w:rsidR="005421BF" w:rsidRPr="00EC1B23">
              <w:t>D</w:t>
            </w:r>
            <w:r w:rsidR="00344764">
              <w:t>ivision</w:t>
            </w:r>
            <w:r w:rsidR="005421BF" w:rsidRPr="00EC1B23">
              <w:t xml:space="preserve"> and UN Women.</w:t>
            </w:r>
            <w:r w:rsidR="00FE2464">
              <w:t xml:space="preserve"> </w:t>
            </w:r>
          </w:p>
          <w:p w14:paraId="06349F69" w14:textId="19B443BD" w:rsidR="009F152E" w:rsidRPr="00EC1B23" w:rsidRDefault="00D40C59" w:rsidP="00584EAD">
            <w:pPr>
              <w:pStyle w:val="BodyText"/>
            </w:pPr>
            <w:r>
              <w:t xml:space="preserve">The National Gender Equality Council </w:t>
            </w:r>
            <w:r w:rsidR="00AE2E24">
              <w:t>oversees</w:t>
            </w:r>
            <w:r>
              <w:t xml:space="preserve"> gender equality issues.</w:t>
            </w:r>
            <w:r w:rsidR="00AE2E24">
              <w:t xml:space="preserve"> </w:t>
            </w:r>
            <w:r w:rsidR="00FE2464">
              <w:t xml:space="preserve">The 2016 VNR notes that Geostat has </w:t>
            </w:r>
            <w:r w:rsidR="00FE2464" w:rsidRPr="00FE2464">
              <w:t>analyze</w:t>
            </w:r>
            <w:r w:rsidR="00FE2464">
              <w:t>d</w:t>
            </w:r>
            <w:r w:rsidR="00FE2464" w:rsidRPr="00FE2464">
              <w:t xml:space="preserve"> </w:t>
            </w:r>
            <w:r w:rsidR="00FE2464">
              <w:t xml:space="preserve">the </w:t>
            </w:r>
            <w:r w:rsidR="00FE2464" w:rsidRPr="00FE2464">
              <w:t>weaknesses of disaggregated statistics</w:t>
            </w:r>
            <w:r w:rsidR="00FE2464">
              <w:t xml:space="preserve">, and that national statistical capacities and data collection should be strengthened in order to </w:t>
            </w:r>
            <w:r w:rsidR="00FE2464" w:rsidRPr="00FE2464">
              <w:t>create a more refined system of reporting</w:t>
            </w:r>
            <w:r w:rsidR="00FE2464">
              <w:t xml:space="preserve"> (under the 2030 Agenda).</w:t>
            </w:r>
          </w:p>
        </w:tc>
        <w:tc>
          <w:tcPr>
            <w:tcW w:w="3152" w:type="dxa"/>
          </w:tcPr>
          <w:p w14:paraId="6F38E764" w14:textId="77777777" w:rsidR="00571242" w:rsidRDefault="00571242" w:rsidP="00584EAD">
            <w:pPr>
              <w:pStyle w:val="BodyText"/>
            </w:pPr>
            <w:r>
              <w:lastRenderedPageBreak/>
              <w:t>The project aims at achieving e</w:t>
            </w:r>
            <w:r w:rsidR="00344764">
              <w:t>nhanced understanding of the nexus between trade and gender</w:t>
            </w:r>
            <w:r>
              <w:t xml:space="preserve"> and</w:t>
            </w:r>
            <w:r w:rsidR="00344764">
              <w:t xml:space="preserve"> increased </w:t>
            </w:r>
            <w:r w:rsidR="00344764" w:rsidRPr="00476AD8">
              <w:t xml:space="preserve">dialogue between </w:t>
            </w:r>
            <w:r w:rsidR="00344764">
              <w:t xml:space="preserve">statistical </w:t>
            </w:r>
            <w:r w:rsidR="00344764" w:rsidRPr="00476AD8">
              <w:t xml:space="preserve">and </w:t>
            </w:r>
            <w:r w:rsidR="00344764">
              <w:t>trade communities</w:t>
            </w:r>
            <w:r>
              <w:t>.</w:t>
            </w:r>
          </w:p>
          <w:p w14:paraId="289275D4" w14:textId="06663F65" w:rsidR="00571242" w:rsidRDefault="00571242" w:rsidP="00584EAD">
            <w:pPr>
              <w:pStyle w:val="BodyText"/>
            </w:pPr>
            <w:r>
              <w:t xml:space="preserve">The tangible outcomes </w:t>
            </w:r>
            <w:r w:rsidR="004631AF">
              <w:t>c</w:t>
            </w:r>
            <w:r>
              <w:t>ould include</w:t>
            </w:r>
            <w:r w:rsidR="00344764">
              <w:t xml:space="preserve"> identification of key data for gender-responsive trade policy, endorsement </w:t>
            </w:r>
            <w:r w:rsidR="00344764">
              <w:lastRenderedPageBreak/>
              <w:t>of the conceptual framework</w:t>
            </w:r>
            <w:r>
              <w:t xml:space="preserve"> and a</w:t>
            </w:r>
            <w:r w:rsidR="00344764">
              <w:t xml:space="preserve"> review of data availability for measuring gender and trade</w:t>
            </w:r>
            <w:r>
              <w:t>.</w:t>
            </w:r>
          </w:p>
          <w:p w14:paraId="2BD44248" w14:textId="20D4A76B" w:rsidR="009F152E" w:rsidRDefault="00571242" w:rsidP="00584EAD">
            <w:pPr>
              <w:pStyle w:val="BodyText"/>
            </w:pPr>
            <w:r w:rsidRPr="005B2A74">
              <w:rPr>
                <w:color w:val="000000"/>
              </w:rPr>
              <w:t>It may be possible that through using the tools and guidance developed in the project the country will be able to improve some</w:t>
            </w:r>
            <w:r w:rsidR="00344764" w:rsidRPr="005B2A74">
              <w:rPr>
                <w:color w:val="000000"/>
              </w:rPr>
              <w:t xml:space="preserve"> data and statistics</w:t>
            </w:r>
            <w:r w:rsidRPr="005B2A74">
              <w:rPr>
                <w:color w:val="000000"/>
              </w:rPr>
              <w:t xml:space="preserve"> and to</w:t>
            </w:r>
            <w:r w:rsidR="00344764" w:rsidRPr="005B2A74">
              <w:rPr>
                <w:color w:val="000000"/>
              </w:rPr>
              <w:t xml:space="preserve"> </w:t>
            </w:r>
            <w:r w:rsidRPr="005B2A74">
              <w:rPr>
                <w:color w:val="000000"/>
              </w:rPr>
              <w:t xml:space="preserve">prepare a </w:t>
            </w:r>
            <w:r w:rsidR="00344764" w:rsidRPr="005B2A74">
              <w:rPr>
                <w:color w:val="000000"/>
              </w:rPr>
              <w:t xml:space="preserve">national </w:t>
            </w:r>
            <w:r w:rsidR="00344764">
              <w:t>plan for the development of data and statistics for gender-responsive trade policy.</w:t>
            </w:r>
          </w:p>
        </w:tc>
      </w:tr>
      <w:tr w:rsidR="009F152E" w:rsidRPr="004838E6" w14:paraId="288A35A7" w14:textId="77777777" w:rsidTr="00283059">
        <w:tc>
          <w:tcPr>
            <w:tcW w:w="1838" w:type="dxa"/>
          </w:tcPr>
          <w:p w14:paraId="4FED21DD" w14:textId="5E9DDC0C" w:rsidR="009F152E" w:rsidRDefault="00EB3BC1" w:rsidP="00584EAD">
            <w:pPr>
              <w:pStyle w:val="BodyText"/>
            </w:pPr>
            <w:r>
              <w:lastRenderedPageBreak/>
              <w:t xml:space="preserve">Kazakhstan </w:t>
            </w:r>
          </w:p>
        </w:tc>
        <w:tc>
          <w:tcPr>
            <w:tcW w:w="4820" w:type="dxa"/>
          </w:tcPr>
          <w:p w14:paraId="3A8C15F2" w14:textId="33976E85" w:rsidR="0088395C" w:rsidRDefault="0088395C" w:rsidP="00584EAD">
            <w:pPr>
              <w:pStyle w:val="BodyText"/>
            </w:pPr>
            <w:r w:rsidRPr="00EC1B23">
              <w:t xml:space="preserve">In the </w:t>
            </w:r>
            <w:hyperlink r:id="rId17" w:history="1">
              <w:r w:rsidRPr="00EC1B23">
                <w:rPr>
                  <w:rStyle w:val="Hyperlink"/>
                </w:rPr>
                <w:t>2019 ECE gender statistics workshop</w:t>
              </w:r>
            </w:hyperlink>
            <w:r w:rsidRPr="00EC1B23">
              <w:t>, Kazakhstan note</w:t>
            </w:r>
            <w:r>
              <w:t>d</w:t>
            </w:r>
            <w:r w:rsidRPr="00EC1B23">
              <w:t xml:space="preserve"> that the National Commission for Women's Affairs requested for the development of statistical reporting on women’s entrepreneurship and the Statistics Committee has reviewed data availability to integrate the gender aspect to business statistics. </w:t>
            </w:r>
          </w:p>
          <w:p w14:paraId="37C58D86" w14:textId="14B9E4D2" w:rsidR="0088395C" w:rsidRDefault="0088395C" w:rsidP="00584EAD">
            <w:pPr>
              <w:pStyle w:val="BodyText"/>
            </w:pPr>
            <w:r>
              <w:t>The 2019 VNR emphasizes that i</w:t>
            </w:r>
            <w:r w:rsidRPr="00506D61">
              <w:t>n order to address pressing gender issues, measures are being taken to increase women's participation in the economy through equal access to the labour market, ﬁnancial and other resources</w:t>
            </w:r>
            <w:r>
              <w:t xml:space="preserve">, </w:t>
            </w:r>
            <w:r w:rsidRPr="00297455">
              <w:t>ensur</w:t>
            </w:r>
            <w:r>
              <w:t>ing</w:t>
            </w:r>
            <w:r w:rsidRPr="00297455">
              <w:t xml:space="preserve"> equal access of men and women to resources </w:t>
            </w:r>
            <w:r>
              <w:t xml:space="preserve">needed </w:t>
            </w:r>
            <w:r w:rsidRPr="00297455">
              <w:t>for entrepreneurship</w:t>
            </w:r>
            <w:r>
              <w:t>,</w:t>
            </w:r>
            <w:r w:rsidRPr="00297455">
              <w:t xml:space="preserve"> </w:t>
            </w:r>
            <w:r>
              <w:t xml:space="preserve">and </w:t>
            </w:r>
            <w:r w:rsidRPr="00297455">
              <w:t>introduc</w:t>
            </w:r>
            <w:r>
              <w:t>ing</w:t>
            </w:r>
            <w:r w:rsidRPr="00297455">
              <w:t xml:space="preserve"> gender impact assessment in the system of state and budget planning</w:t>
            </w:r>
            <w:r>
              <w:t xml:space="preserve">. </w:t>
            </w:r>
          </w:p>
          <w:p w14:paraId="2DCB6012" w14:textId="77777777" w:rsidR="0088395C" w:rsidRDefault="00323F0B" w:rsidP="00584EAD">
            <w:pPr>
              <w:pStyle w:val="BodyText"/>
            </w:pPr>
            <w:r w:rsidRPr="00EC1B23">
              <w:t xml:space="preserve">According to the </w:t>
            </w:r>
            <w:hyperlink r:id="rId18" w:history="1">
              <w:r w:rsidRPr="00EC1B23">
                <w:rPr>
                  <w:rStyle w:val="Hyperlink"/>
                </w:rPr>
                <w:t>2017 GA</w:t>
              </w:r>
            </w:hyperlink>
            <w:r w:rsidRPr="00EC1B23">
              <w:t xml:space="preserve"> in Kazakhstan, external trade statistics in goods are compiled on a monthly, quarterly and annual basis. Trade in services are compiled on a quarterly and annual basis</w:t>
            </w:r>
            <w:r w:rsidR="00FF1C5C" w:rsidRPr="00EC1B23">
              <w:t xml:space="preserve"> as part of balance of payments only</w:t>
            </w:r>
            <w:r w:rsidRPr="00EC1B23">
              <w:t>. The Committee on Statistics, the State Revenue Committee and the National Bank of Kazakhstan jointly compile the</w:t>
            </w:r>
            <w:r w:rsidR="00FF1C5C" w:rsidRPr="00EC1B23">
              <w:t>se foreign</w:t>
            </w:r>
            <w:r w:rsidRPr="00EC1B23">
              <w:t xml:space="preserve"> trade statistics</w:t>
            </w:r>
            <w:r w:rsidR="00FF1C5C" w:rsidRPr="00EC1B23">
              <w:t xml:space="preserve"> with the customs documents as the main data source</w:t>
            </w:r>
            <w:r w:rsidRPr="00EC1B23">
              <w:t>.</w:t>
            </w:r>
            <w:r w:rsidR="00FF1C5C" w:rsidRPr="00EC1B23">
              <w:t xml:space="preserve"> The Committee on Statistics compiles gender statistics, but has challenges disaggregating SDG indicators by </w:t>
            </w:r>
            <w:r w:rsidR="00FF1C5C" w:rsidRPr="00EC1B23">
              <w:lastRenderedPageBreak/>
              <w:t xml:space="preserve">sex due to lack of capacity and training. The labour force survey </w:t>
            </w:r>
            <w:r w:rsidR="00157FDE" w:rsidRPr="00EC1B23">
              <w:t>provides</w:t>
            </w:r>
            <w:r w:rsidR="00FC7BF1" w:rsidRPr="00EC1B23">
              <w:t xml:space="preserve"> data disaggregated by sex.</w:t>
            </w:r>
            <w:r w:rsidR="005421BF" w:rsidRPr="00EC1B23">
              <w:t xml:space="preserve"> </w:t>
            </w:r>
          </w:p>
          <w:p w14:paraId="2EDF8018" w14:textId="5377BB62" w:rsidR="0088395C" w:rsidRDefault="005421BF" w:rsidP="00584EAD">
            <w:pPr>
              <w:pStyle w:val="BodyText"/>
            </w:pPr>
            <w:r w:rsidRPr="00EC1B23">
              <w:t>A special survey on small and medium enterprises with gender aspect is planned for 2020-2021 with the support of UN Women and UNDP.</w:t>
            </w:r>
            <w:r w:rsidR="00145F44" w:rsidRPr="00EC1B23">
              <w:t xml:space="preserve"> At </w:t>
            </w:r>
            <w:hyperlink r:id="rId19" w:history="1">
              <w:r w:rsidR="00145F44" w:rsidRPr="00EC1B23">
                <w:rPr>
                  <w:rStyle w:val="Hyperlink"/>
                </w:rPr>
                <w:t>the ECE national workshop on gender statistics</w:t>
              </w:r>
            </w:hyperlink>
            <w:r w:rsidR="00145F44" w:rsidRPr="00EC1B23">
              <w:t xml:space="preserve"> in July 2017, the Committee on Statistics expressed a need for capacity-building in gender statistics and </w:t>
            </w:r>
            <w:r w:rsidR="00D81553" w:rsidRPr="00EC1B23">
              <w:t>related</w:t>
            </w:r>
            <w:r w:rsidR="00145F44" w:rsidRPr="00EC1B23">
              <w:t xml:space="preserve"> communication.</w:t>
            </w:r>
            <w:r w:rsidR="00506D61">
              <w:t xml:space="preserve"> </w:t>
            </w:r>
          </w:p>
          <w:p w14:paraId="17D732AD" w14:textId="1562CE51" w:rsidR="00D40C59" w:rsidRDefault="00D40C59" w:rsidP="00D40C59">
            <w:pPr>
              <w:pStyle w:val="BodyText"/>
            </w:pPr>
            <w:r>
              <w:t>The National Commission on Women’s Affairs, Family and Demographic Policy is an advisory body to the President of the Republic of Kazakhstan on gender equality issues.</w:t>
            </w:r>
          </w:p>
          <w:p w14:paraId="5738EB15" w14:textId="1FDB60D3" w:rsidR="009F152E" w:rsidRPr="00EC1B23" w:rsidRDefault="00297455" w:rsidP="00D40C59">
            <w:pPr>
              <w:pStyle w:val="BodyText"/>
            </w:pPr>
            <w:r>
              <w:t xml:space="preserve">The VNR also </w:t>
            </w:r>
            <w:r w:rsidR="00506D61">
              <w:t>points out that in some cases</w:t>
            </w:r>
            <w:r>
              <w:t xml:space="preserve"> where data exist for SDG indicators</w:t>
            </w:r>
            <w:r w:rsidR="00506D61" w:rsidRPr="00506D61">
              <w:t xml:space="preserve">, the necessary disaggregation by gender, age, and other characteristics </w:t>
            </w:r>
            <w:r w:rsidR="00506D61">
              <w:t>i</w:t>
            </w:r>
            <w:r w:rsidR="00506D61" w:rsidRPr="00506D61">
              <w:t>s missing.</w:t>
            </w:r>
          </w:p>
        </w:tc>
        <w:tc>
          <w:tcPr>
            <w:tcW w:w="3152" w:type="dxa"/>
          </w:tcPr>
          <w:p w14:paraId="7C7282F0" w14:textId="77777777" w:rsidR="00571242" w:rsidRDefault="00571242" w:rsidP="00584EAD">
            <w:pPr>
              <w:pStyle w:val="BodyText"/>
            </w:pPr>
            <w:r>
              <w:lastRenderedPageBreak/>
              <w:t>The project aims at achieving e</w:t>
            </w:r>
            <w:r w:rsidR="00344764">
              <w:t>nhanced understanding of the nexus between trade and gender</w:t>
            </w:r>
            <w:r>
              <w:t xml:space="preserve"> and</w:t>
            </w:r>
            <w:r w:rsidR="00344764">
              <w:t xml:space="preserve"> launch</w:t>
            </w:r>
            <w:r>
              <w:t>ing</w:t>
            </w:r>
            <w:r w:rsidR="00344764">
              <w:t xml:space="preserve"> </w:t>
            </w:r>
            <w:r w:rsidR="00344764" w:rsidRPr="00476AD8">
              <w:t xml:space="preserve">dialogue between </w:t>
            </w:r>
            <w:r w:rsidR="00344764">
              <w:t xml:space="preserve">statistical </w:t>
            </w:r>
            <w:r w:rsidR="00344764" w:rsidRPr="00476AD8">
              <w:t xml:space="preserve">and </w:t>
            </w:r>
            <w:r w:rsidR="00344764">
              <w:t>trade communities</w:t>
            </w:r>
            <w:r>
              <w:t>.</w:t>
            </w:r>
          </w:p>
          <w:p w14:paraId="019C34ED" w14:textId="77777777" w:rsidR="00571242" w:rsidRDefault="00571242" w:rsidP="00584EAD">
            <w:pPr>
              <w:pStyle w:val="BodyText"/>
            </w:pPr>
            <w:r>
              <w:t>The tangible outcomes may include</w:t>
            </w:r>
            <w:r w:rsidR="00344764">
              <w:t xml:space="preserve"> identification of key data for gender-responsive trade policy</w:t>
            </w:r>
            <w:r>
              <w:t>.</w:t>
            </w:r>
            <w:r w:rsidR="00344764">
              <w:t xml:space="preserve"> </w:t>
            </w:r>
          </w:p>
          <w:p w14:paraId="3D9F6FA1" w14:textId="61CCB613" w:rsidR="009F152E" w:rsidRPr="00571242" w:rsidRDefault="00571242" w:rsidP="00584EAD">
            <w:pPr>
              <w:pStyle w:val="BodyText"/>
            </w:pPr>
            <w:r>
              <w:t xml:space="preserve">A </w:t>
            </w:r>
            <w:r w:rsidR="00344764">
              <w:t>discussion of the conceptual framework</w:t>
            </w:r>
            <w:r>
              <w:t xml:space="preserve"> may make it possible to prepare a</w:t>
            </w:r>
            <w:r w:rsidR="00344764">
              <w:t xml:space="preserve"> review of data availability for measuring gender and trade, </w:t>
            </w:r>
            <w:r>
              <w:t xml:space="preserve">and by </w:t>
            </w:r>
            <w:r w:rsidR="00344764" w:rsidRPr="008C5CCF">
              <w:rPr>
                <w:color w:val="000000"/>
              </w:rPr>
              <w:t>us</w:t>
            </w:r>
            <w:r w:rsidR="00344764">
              <w:rPr>
                <w:color w:val="000000"/>
              </w:rPr>
              <w:t>ing</w:t>
            </w:r>
            <w:r w:rsidR="00344764" w:rsidRPr="008C5CCF">
              <w:rPr>
                <w:color w:val="000000"/>
              </w:rPr>
              <w:t xml:space="preserve"> </w:t>
            </w:r>
            <w:r w:rsidR="00344764">
              <w:rPr>
                <w:color w:val="000000"/>
              </w:rPr>
              <w:t xml:space="preserve">some of </w:t>
            </w:r>
            <w:r w:rsidR="00344764" w:rsidRPr="008C5CCF">
              <w:rPr>
                <w:color w:val="000000"/>
              </w:rPr>
              <w:t xml:space="preserve">the tools and guidance developed in the project </w:t>
            </w:r>
            <w:r>
              <w:rPr>
                <w:color w:val="000000"/>
              </w:rPr>
              <w:t xml:space="preserve">the country may be able </w:t>
            </w:r>
            <w:r w:rsidR="00344764">
              <w:rPr>
                <w:color w:val="000000"/>
              </w:rPr>
              <w:t xml:space="preserve">to improve </w:t>
            </w:r>
            <w:r>
              <w:rPr>
                <w:color w:val="000000"/>
              </w:rPr>
              <w:t xml:space="preserve">some </w:t>
            </w:r>
            <w:r w:rsidR="00344764">
              <w:rPr>
                <w:color w:val="000000"/>
              </w:rPr>
              <w:t>data and statistics,</w:t>
            </w:r>
            <w:r w:rsidR="00344764">
              <w:t xml:space="preserve"> </w:t>
            </w:r>
            <w:r>
              <w:t xml:space="preserve">make tentative </w:t>
            </w:r>
            <w:r w:rsidR="00344764">
              <w:t>plans for the development of data and statistics for gender-responsive trade policy</w:t>
            </w:r>
            <w:r>
              <w:t xml:space="preserve"> in the future</w:t>
            </w:r>
            <w:r w:rsidR="00344764">
              <w:t>.</w:t>
            </w:r>
          </w:p>
        </w:tc>
      </w:tr>
      <w:tr w:rsidR="00344764" w:rsidRPr="004838E6" w14:paraId="19CF7E03" w14:textId="77777777" w:rsidTr="00283059">
        <w:tc>
          <w:tcPr>
            <w:tcW w:w="1838" w:type="dxa"/>
          </w:tcPr>
          <w:p w14:paraId="7B0CA555" w14:textId="0826D93E" w:rsidR="00344764" w:rsidRDefault="00344764" w:rsidP="00584EAD">
            <w:pPr>
              <w:pStyle w:val="BodyText"/>
            </w:pPr>
            <w:r>
              <w:lastRenderedPageBreak/>
              <w:t>The Republic of Moldova</w:t>
            </w:r>
          </w:p>
        </w:tc>
        <w:tc>
          <w:tcPr>
            <w:tcW w:w="4820" w:type="dxa"/>
          </w:tcPr>
          <w:p w14:paraId="701E837C" w14:textId="50B8336F" w:rsidR="00975673" w:rsidRDefault="00975673" w:rsidP="00584EAD">
            <w:pPr>
              <w:pStyle w:val="BodyText"/>
            </w:pPr>
            <w:r w:rsidRPr="00EC1B23">
              <w:t xml:space="preserve">In the </w:t>
            </w:r>
            <w:hyperlink r:id="rId20" w:history="1">
              <w:r w:rsidRPr="00EC1B23">
                <w:rPr>
                  <w:rStyle w:val="Hyperlink"/>
                </w:rPr>
                <w:t>2019 ECE gender statistics workshop</w:t>
              </w:r>
            </w:hyperlink>
            <w:r w:rsidRPr="00EC1B23">
              <w:t xml:space="preserve">, Moldova refers to the strong </w:t>
            </w:r>
            <w:r>
              <w:t>demand</w:t>
            </w:r>
            <w:r w:rsidRPr="00EC1B23">
              <w:t xml:space="preserve"> for gendered economic statistics, e.g. the national small and medium enterprises development strategy calls for statistical data on women’s entrepreneur</w:t>
            </w:r>
            <w:r>
              <w:t>ship</w:t>
            </w:r>
            <w:r w:rsidRPr="00EC1B23">
              <w:t>. To this end, the Bureau of Statistics carried out a survey on women entrepreneurship which can be combined with existing business statistics data.</w:t>
            </w:r>
          </w:p>
          <w:p w14:paraId="46E078EA" w14:textId="455141B8" w:rsidR="00975673" w:rsidRDefault="00344764" w:rsidP="00584EAD">
            <w:pPr>
              <w:pStyle w:val="BodyText"/>
            </w:pPr>
            <w:r w:rsidRPr="00EC1B23">
              <w:t xml:space="preserve">According to the </w:t>
            </w:r>
            <w:hyperlink r:id="rId21" w:history="1">
              <w:r w:rsidRPr="00EC1B23">
                <w:rPr>
                  <w:rStyle w:val="Hyperlink"/>
                </w:rPr>
                <w:t>2019 GA</w:t>
              </w:r>
            </w:hyperlink>
            <w:r w:rsidRPr="00EC1B23">
              <w:t xml:space="preserve"> in Moldova, the National Bureau of Statistics produces trade in goods statistics on a monthly, quarterly, and annual basis following international classifications and recommendations. The source data are provided by the Moldovan customs. The National Bank of Moldova compiles the external trade in services statistics. The Bureau of Statistics contributes to this, by delivering information about trade in services in the fields of transport and tourism. The Bureau of Statistics compiles and disseminates gender statistics, participates in related international activities and provides training on the use of gender statistics</w:t>
            </w:r>
            <w:r w:rsidR="00975673">
              <w:t xml:space="preserve"> nationally</w:t>
            </w:r>
            <w:r w:rsidRPr="00EC1B23">
              <w:t xml:space="preserve">. The labour force survey provides data </w:t>
            </w:r>
            <w:r w:rsidRPr="00EC1B23">
              <w:lastRenderedPageBreak/>
              <w:t xml:space="preserve">disaggregated by sex. </w:t>
            </w:r>
            <w:r w:rsidR="00975673" w:rsidRPr="00EC1B23">
              <w:t>The GA report recommends greater use of administrative data to improve the analysis of gender aspects.</w:t>
            </w:r>
          </w:p>
          <w:p w14:paraId="2F2FA4A4" w14:textId="59F44889" w:rsidR="00D40C59" w:rsidRPr="00EC1B23" w:rsidRDefault="00975673" w:rsidP="005B2A74">
            <w:pPr>
              <w:pStyle w:val="BodyText"/>
            </w:pPr>
            <w:r>
              <w:t>With the support of UNDP and UN Women, t</w:t>
            </w:r>
            <w:r w:rsidR="00344764" w:rsidRPr="00EC1B23">
              <w:t>he Bureau publish</w:t>
            </w:r>
            <w:r>
              <w:t>ed</w:t>
            </w:r>
            <w:r w:rsidR="00344764" w:rsidRPr="00EC1B23">
              <w:t xml:space="preserve"> </w:t>
            </w:r>
            <w:r>
              <w:t xml:space="preserve">in 2017 </w:t>
            </w:r>
            <w:r w:rsidR="00344764" w:rsidRPr="00EC1B23">
              <w:t xml:space="preserve">a </w:t>
            </w:r>
            <w:proofErr w:type="spellStart"/>
            <w:r w:rsidR="00344764" w:rsidRPr="00EC1B23">
              <w:t>GenderPulse</w:t>
            </w:r>
            <w:proofErr w:type="spellEnd"/>
            <w:r w:rsidR="00344764" w:rsidRPr="00EC1B23">
              <w:t xml:space="preserve"> - an interactive, easy-to-use </w:t>
            </w:r>
            <w:proofErr w:type="spellStart"/>
            <w:r w:rsidR="00344764" w:rsidRPr="00EC1B23">
              <w:t>visualisation</w:t>
            </w:r>
            <w:proofErr w:type="spellEnd"/>
            <w:r w:rsidR="00344764" w:rsidRPr="00EC1B23">
              <w:t xml:space="preserve"> tool created for gender-sensitive statistical indicators. </w:t>
            </w:r>
            <w:r w:rsidR="00D40C59">
              <w:t>The Ministry of Health, Labor and Social Protection deals with gender equality issues in Moldova.</w:t>
            </w:r>
          </w:p>
        </w:tc>
        <w:tc>
          <w:tcPr>
            <w:tcW w:w="3152" w:type="dxa"/>
          </w:tcPr>
          <w:p w14:paraId="4DDCD4A7" w14:textId="77777777" w:rsidR="00571242" w:rsidRDefault="00571242" w:rsidP="00584EAD">
            <w:pPr>
              <w:pStyle w:val="BodyText"/>
            </w:pPr>
            <w:r>
              <w:lastRenderedPageBreak/>
              <w:t>The project aims at achieving e</w:t>
            </w:r>
            <w:r w:rsidR="00344764">
              <w:t>nhanced understanding of the nexus between trade and gender</w:t>
            </w:r>
            <w:r>
              <w:t xml:space="preserve"> and</w:t>
            </w:r>
            <w:r w:rsidR="00344764">
              <w:t xml:space="preserve"> increased </w:t>
            </w:r>
            <w:r w:rsidR="00344764" w:rsidRPr="00476AD8">
              <w:t xml:space="preserve">dialogue between </w:t>
            </w:r>
            <w:r w:rsidR="00344764">
              <w:t xml:space="preserve">statistical </w:t>
            </w:r>
            <w:r w:rsidR="00344764" w:rsidRPr="00476AD8">
              <w:t xml:space="preserve">and </w:t>
            </w:r>
            <w:r w:rsidR="00344764">
              <w:t>trade communities</w:t>
            </w:r>
            <w:r>
              <w:t>.</w:t>
            </w:r>
            <w:r w:rsidR="00344764">
              <w:t xml:space="preserve"> </w:t>
            </w:r>
          </w:p>
          <w:p w14:paraId="021DB2C6" w14:textId="77777777" w:rsidR="00571242" w:rsidRDefault="00571242" w:rsidP="00584EAD">
            <w:pPr>
              <w:pStyle w:val="BodyText"/>
            </w:pPr>
            <w:r>
              <w:t xml:space="preserve">The tangible outcomes should include </w:t>
            </w:r>
            <w:r w:rsidR="00344764">
              <w:t xml:space="preserve">identification of key data </w:t>
            </w:r>
            <w:r>
              <w:t xml:space="preserve">and gaps </w:t>
            </w:r>
            <w:r w:rsidR="00344764">
              <w:t xml:space="preserve">for </w:t>
            </w:r>
            <w:r>
              <w:t xml:space="preserve">informing </w:t>
            </w:r>
            <w:r w:rsidR="00344764">
              <w:t>gender-responsive trade policy, endorsement of the conceptual framework</w:t>
            </w:r>
            <w:r>
              <w:t xml:space="preserve"> and a</w:t>
            </w:r>
            <w:r w:rsidR="00344764">
              <w:t xml:space="preserve"> review of data availability for measuring gender and trade</w:t>
            </w:r>
            <w:r>
              <w:t>.</w:t>
            </w:r>
            <w:r w:rsidR="00344764">
              <w:t xml:space="preserve"> </w:t>
            </w:r>
          </w:p>
          <w:p w14:paraId="51CBFDAC" w14:textId="451285FE" w:rsidR="00344764" w:rsidRDefault="00571242" w:rsidP="00584EAD">
            <w:pPr>
              <w:pStyle w:val="BodyText"/>
            </w:pPr>
            <w:r w:rsidRPr="005B2A74">
              <w:rPr>
                <w:color w:val="000000"/>
              </w:rPr>
              <w:t xml:space="preserve">It may be possible that through </w:t>
            </w:r>
            <w:r w:rsidR="00344764" w:rsidRPr="005B2A74">
              <w:rPr>
                <w:color w:val="000000"/>
              </w:rPr>
              <w:t xml:space="preserve">using the tools and guidance developed in the project </w:t>
            </w:r>
            <w:r w:rsidRPr="005B2A74">
              <w:rPr>
                <w:color w:val="000000"/>
              </w:rPr>
              <w:t xml:space="preserve">the country will be able </w:t>
            </w:r>
            <w:r w:rsidR="00344764" w:rsidRPr="005B2A74">
              <w:rPr>
                <w:color w:val="000000"/>
              </w:rPr>
              <w:t xml:space="preserve">to improve </w:t>
            </w:r>
            <w:r w:rsidRPr="005B2A74">
              <w:rPr>
                <w:color w:val="000000"/>
              </w:rPr>
              <w:t xml:space="preserve">some </w:t>
            </w:r>
            <w:r w:rsidR="00344764" w:rsidRPr="005B2A74">
              <w:rPr>
                <w:color w:val="000000"/>
              </w:rPr>
              <w:t>data and statistics</w:t>
            </w:r>
            <w:r w:rsidRPr="005B2A74">
              <w:rPr>
                <w:color w:val="000000"/>
              </w:rPr>
              <w:t xml:space="preserve"> and prepare</w:t>
            </w:r>
            <w:r w:rsidR="00344764" w:rsidRPr="005B2A74">
              <w:rPr>
                <w:color w:val="000000"/>
              </w:rPr>
              <w:t xml:space="preserve"> </w:t>
            </w:r>
            <w:r w:rsidRPr="005B2A74">
              <w:rPr>
                <w:color w:val="000000"/>
              </w:rPr>
              <w:t xml:space="preserve">a </w:t>
            </w:r>
            <w:r w:rsidR="00344764" w:rsidRPr="005B2A74">
              <w:rPr>
                <w:color w:val="000000"/>
              </w:rPr>
              <w:t xml:space="preserve">national </w:t>
            </w:r>
            <w:r w:rsidR="00344764">
              <w:t xml:space="preserve">plan for further </w:t>
            </w:r>
            <w:r w:rsidR="00344764">
              <w:lastRenderedPageBreak/>
              <w:t>development of data and statistics for gender-responsive trade policy.</w:t>
            </w:r>
          </w:p>
        </w:tc>
      </w:tr>
      <w:tr w:rsidR="00E326FD" w:rsidRPr="00866CFA" w14:paraId="20410283" w14:textId="77777777" w:rsidTr="00283059">
        <w:trPr>
          <w:trHeight w:val="2698"/>
        </w:trPr>
        <w:tc>
          <w:tcPr>
            <w:tcW w:w="1838" w:type="dxa"/>
          </w:tcPr>
          <w:p w14:paraId="26360D75" w14:textId="720B9A8F" w:rsidR="00E326FD" w:rsidDel="00CA12BB" w:rsidRDefault="00E326FD" w:rsidP="00E326FD">
            <w:pPr>
              <w:pStyle w:val="BodyText"/>
            </w:pPr>
            <w:r w:rsidRPr="00C9384B">
              <w:rPr>
                <w:lang w:val="en"/>
              </w:rPr>
              <w:lastRenderedPageBreak/>
              <w:t>Cameroon</w:t>
            </w:r>
          </w:p>
        </w:tc>
        <w:tc>
          <w:tcPr>
            <w:tcW w:w="4820" w:type="dxa"/>
          </w:tcPr>
          <w:p w14:paraId="39CB5483" w14:textId="30470F30" w:rsidR="00E326FD" w:rsidRDefault="00E326FD" w:rsidP="00E326FD">
            <w:pPr>
              <w:pStyle w:val="BodyText"/>
              <w:rPr>
                <w:lang w:val="en"/>
              </w:rPr>
            </w:pPr>
            <w:r>
              <w:rPr>
                <w:lang w:val="en"/>
              </w:rPr>
              <w:t xml:space="preserve">The 2017 VNR showed that the country </w:t>
            </w:r>
            <w:r w:rsidRPr="00C9384B">
              <w:rPr>
                <w:lang w:val="en"/>
              </w:rPr>
              <w:t>has made notable progress with regard to gender equality, driven in particular by the adoption of the National Gender Policy and the revision of the penal code. However, inequalities persist</w:t>
            </w:r>
            <w:r w:rsidR="00224C8A">
              <w:rPr>
                <w:lang w:val="en"/>
              </w:rPr>
              <w:t>, f</w:t>
            </w:r>
            <w:r w:rsidRPr="00C9384B">
              <w:rPr>
                <w:lang w:val="en"/>
              </w:rPr>
              <w:t xml:space="preserve">or example, land ownership </w:t>
            </w:r>
            <w:r w:rsidR="00224C8A">
              <w:rPr>
                <w:lang w:val="en"/>
              </w:rPr>
              <w:t xml:space="preserve">legislation </w:t>
            </w:r>
            <w:r w:rsidRPr="00C9384B">
              <w:rPr>
                <w:lang w:val="en"/>
              </w:rPr>
              <w:t>not allow</w:t>
            </w:r>
            <w:r w:rsidR="00224C8A">
              <w:rPr>
                <w:lang w:val="en"/>
              </w:rPr>
              <w:t>ing</w:t>
            </w:r>
            <w:r w:rsidRPr="00C9384B">
              <w:rPr>
                <w:lang w:val="en"/>
              </w:rPr>
              <w:t xml:space="preserve"> women to have access to land. </w:t>
            </w:r>
            <w:r w:rsidR="00224C8A">
              <w:rPr>
                <w:lang w:val="en"/>
              </w:rPr>
              <w:t xml:space="preserve">A number of remaining inequalities will be addressed in the upcoming </w:t>
            </w:r>
            <w:r w:rsidRPr="00C9384B">
              <w:rPr>
                <w:lang w:val="en"/>
              </w:rPr>
              <w:t>adoption of the Family Code Act.</w:t>
            </w:r>
            <w:r>
              <w:rPr>
                <w:lang w:val="en"/>
              </w:rPr>
              <w:t xml:space="preserve"> </w:t>
            </w:r>
          </w:p>
          <w:p w14:paraId="65B05C7C" w14:textId="312526B9" w:rsidR="00E326FD" w:rsidRPr="00C208F6" w:rsidDel="00CA12BB" w:rsidRDefault="00E326FD" w:rsidP="00E326FD">
            <w:pPr>
              <w:pStyle w:val="BodyText"/>
            </w:pPr>
            <w:r>
              <w:rPr>
                <w:lang w:val="en"/>
              </w:rPr>
              <w:t>There is no data referring directly to gender and trade</w:t>
            </w:r>
            <w:r w:rsidR="00224C8A">
              <w:rPr>
                <w:lang w:val="en"/>
              </w:rPr>
              <w:t>.</w:t>
            </w:r>
            <w:r>
              <w:rPr>
                <w:lang w:val="en"/>
              </w:rPr>
              <w:t xml:space="preserve"> The VNR highligh</w:t>
            </w:r>
            <w:r w:rsidR="00224C8A">
              <w:rPr>
                <w:lang w:val="en"/>
              </w:rPr>
              <w:t>ts</w:t>
            </w:r>
            <w:r>
              <w:rPr>
                <w:lang w:val="en"/>
              </w:rPr>
              <w:t xml:space="preserve"> </w:t>
            </w:r>
            <w:r w:rsidR="00224C8A">
              <w:rPr>
                <w:lang w:val="en"/>
              </w:rPr>
              <w:t xml:space="preserve">the </w:t>
            </w:r>
            <w:r w:rsidRPr="00DB009F">
              <w:rPr>
                <w:lang w:val="en"/>
              </w:rPr>
              <w:t>scarcity of data</w:t>
            </w:r>
            <w:r>
              <w:rPr>
                <w:lang w:val="en"/>
              </w:rPr>
              <w:t xml:space="preserve"> </w:t>
            </w:r>
            <w:r w:rsidR="00224C8A">
              <w:rPr>
                <w:lang w:val="en"/>
              </w:rPr>
              <w:t>as</w:t>
            </w:r>
            <w:r w:rsidRPr="00DB009F">
              <w:rPr>
                <w:lang w:val="en"/>
              </w:rPr>
              <w:t xml:space="preserve"> a major challenge for planning, monitoring and evaluation of the SDGs. The "Overview of Sustainable Development Goals in Cameroon, 2018 Edition" provides information on progress made in Cameroon. However, the data </w:t>
            </w:r>
            <w:r w:rsidR="00224C8A">
              <w:rPr>
                <w:lang w:val="en"/>
              </w:rPr>
              <w:t xml:space="preserve">are mostly </w:t>
            </w:r>
            <w:r w:rsidRPr="00DB009F">
              <w:rPr>
                <w:lang w:val="en"/>
              </w:rPr>
              <w:t>fragment</w:t>
            </w:r>
            <w:r w:rsidR="00224C8A">
              <w:rPr>
                <w:lang w:val="en"/>
              </w:rPr>
              <w:t>ed</w:t>
            </w:r>
            <w:r w:rsidRPr="00DB009F">
              <w:rPr>
                <w:lang w:val="en"/>
              </w:rPr>
              <w:t xml:space="preserve"> and obsolete. To address the data challenge, the Government should conduct a multi-stakeholder consultation to </w:t>
            </w:r>
            <w:r w:rsidR="00224C8A">
              <w:rPr>
                <w:lang w:val="en"/>
              </w:rPr>
              <w:t>develop</w:t>
            </w:r>
            <w:r w:rsidRPr="00DB009F">
              <w:rPr>
                <w:lang w:val="en"/>
              </w:rPr>
              <w:t xml:space="preserve"> </w:t>
            </w:r>
            <w:r w:rsidR="00224C8A">
              <w:rPr>
                <w:lang w:val="en"/>
              </w:rPr>
              <w:t>the</w:t>
            </w:r>
            <w:r w:rsidRPr="00DB009F">
              <w:rPr>
                <w:lang w:val="en"/>
              </w:rPr>
              <w:t xml:space="preserve"> data collection and provision system </w:t>
            </w:r>
            <w:r w:rsidR="00224C8A">
              <w:rPr>
                <w:lang w:val="en"/>
              </w:rPr>
              <w:t xml:space="preserve">taking into </w:t>
            </w:r>
            <w:r w:rsidRPr="00DB009F">
              <w:rPr>
                <w:lang w:val="en"/>
              </w:rPr>
              <w:t>account advances in the field, such as geospatial data.</w:t>
            </w:r>
          </w:p>
        </w:tc>
        <w:tc>
          <w:tcPr>
            <w:tcW w:w="3152" w:type="dxa"/>
          </w:tcPr>
          <w:p w14:paraId="4FB4453D" w14:textId="70EECE26" w:rsidR="00E326FD" w:rsidRPr="00727A68" w:rsidRDefault="00E326FD" w:rsidP="00E326FD">
            <w:pPr>
              <w:pStyle w:val="BodyText"/>
            </w:pPr>
            <w:r w:rsidRPr="00727A68">
              <w:t>The project aims at improving the availability of gender</w:t>
            </w:r>
            <w:r w:rsidR="00224C8A">
              <w:t>-</w:t>
            </w:r>
            <w:r w:rsidRPr="00727A68">
              <w:t xml:space="preserve">related trade statistics. </w:t>
            </w:r>
            <w:r w:rsidR="00224C8A">
              <w:t xml:space="preserve">In Cameroon, it will be especially important to improve </w:t>
            </w:r>
            <w:r w:rsidRPr="00727A68">
              <w:t xml:space="preserve">collaboration between </w:t>
            </w:r>
            <w:r w:rsidR="00224C8A">
              <w:t xml:space="preserve">the </w:t>
            </w:r>
            <w:r w:rsidRPr="00727A68">
              <w:t xml:space="preserve">trade, gender and statistics community for a better mainstreaming of gender issues in trade statistics </w:t>
            </w:r>
            <w:r w:rsidR="00224C8A">
              <w:t>and policy.</w:t>
            </w:r>
          </w:p>
          <w:p w14:paraId="4C7FC131" w14:textId="77777777" w:rsidR="00224C8A" w:rsidRPr="00CF743D" w:rsidRDefault="00224C8A" w:rsidP="00224C8A">
            <w:pPr>
              <w:pStyle w:val="BodyText"/>
            </w:pPr>
            <w:r w:rsidRPr="00CF743D">
              <w:t xml:space="preserve">The outcomes may include identification of </w:t>
            </w:r>
            <w:r>
              <w:t>minimum set of gender related trade statistics for evidence-based decision making. The work will aim at an agreed regional set of statistics.</w:t>
            </w:r>
          </w:p>
          <w:p w14:paraId="5C235768" w14:textId="3B5A8C87" w:rsidR="00224C8A" w:rsidRDefault="00224C8A" w:rsidP="00224C8A">
            <w:pPr>
              <w:pStyle w:val="BodyText"/>
            </w:pPr>
            <w:r w:rsidRPr="00CF743D">
              <w:t>A</w:t>
            </w:r>
            <w:r>
              <w:t>n assessment of gender related trade statistics can support the country in the development of an Action Plan for addressing the challenges of the production, dissemination and use of gender related trade statistics at all levels.</w:t>
            </w:r>
          </w:p>
          <w:p w14:paraId="241DA49E" w14:textId="52DD0C1E" w:rsidR="00E326FD" w:rsidRDefault="00224C8A" w:rsidP="00224C8A">
            <w:pPr>
              <w:pStyle w:val="BodyText"/>
            </w:pPr>
            <w:r>
              <w:t>T</w:t>
            </w:r>
            <w:r w:rsidRPr="00DA3F2C">
              <w:t xml:space="preserve">he tools and guidance developed in the project will </w:t>
            </w:r>
            <w:r>
              <w:t>support the country in</w:t>
            </w:r>
            <w:r w:rsidRPr="00DA3F2C">
              <w:t xml:space="preserve"> </w:t>
            </w:r>
            <w:r>
              <w:t xml:space="preserve">the assessment and development of the Action Plan, as well as its </w:t>
            </w:r>
            <w:r>
              <w:lastRenderedPageBreak/>
              <w:t>implementation.</w:t>
            </w:r>
          </w:p>
        </w:tc>
      </w:tr>
      <w:tr w:rsidR="00224C8A" w:rsidRPr="004838E6" w14:paraId="52A137C3" w14:textId="77777777" w:rsidTr="00283059">
        <w:trPr>
          <w:trHeight w:val="2698"/>
        </w:trPr>
        <w:tc>
          <w:tcPr>
            <w:tcW w:w="1838" w:type="dxa"/>
          </w:tcPr>
          <w:p w14:paraId="6DECC4C8" w14:textId="77777777" w:rsidR="00224C8A" w:rsidRDefault="00224C8A" w:rsidP="003E43A8">
            <w:pPr>
              <w:pStyle w:val="BodyText"/>
            </w:pPr>
            <w:r>
              <w:lastRenderedPageBreak/>
              <w:t>Egypt</w:t>
            </w:r>
          </w:p>
        </w:tc>
        <w:tc>
          <w:tcPr>
            <w:tcW w:w="4820" w:type="dxa"/>
          </w:tcPr>
          <w:p w14:paraId="2F1A695D" w14:textId="2DAB886E" w:rsidR="00224C8A" w:rsidRDefault="00224C8A" w:rsidP="00503332">
            <w:pPr>
              <w:pStyle w:val="BodyText"/>
            </w:pPr>
            <w:r>
              <w:t>The 2018 VNR shows that the country has taken many initiatives aiming to ensure economic development of low</w:t>
            </w:r>
            <w:r w:rsidR="00503332">
              <w:t>-</w:t>
            </w:r>
            <w:r>
              <w:t>income families and rural women.</w:t>
            </w:r>
            <w:r w:rsidR="00503332">
              <w:t xml:space="preserve"> The VNR refers to a suite of e</w:t>
            </w:r>
            <w:r>
              <w:t xml:space="preserve">fforts to foster the economic empowerment of those experiencing poverty and of rural women. </w:t>
            </w:r>
            <w:r w:rsidR="00503332">
              <w:t xml:space="preserve">Specific efforts will target </w:t>
            </w:r>
            <w:r>
              <w:t>young people and women between 21 and 55 years</w:t>
            </w:r>
            <w:r w:rsidR="00503332">
              <w:t>, including</w:t>
            </w:r>
            <w:r>
              <w:t>.</w:t>
            </w:r>
          </w:p>
          <w:p w14:paraId="3EEBEDD3" w14:textId="4AE10315" w:rsidR="00224C8A" w:rsidRDefault="00224C8A" w:rsidP="003E43A8">
            <w:pPr>
              <w:pStyle w:val="BodyText"/>
            </w:pPr>
            <w:r>
              <w:t>(i) Training women on vocational, technical and financial aspects of starting and managing income-generating and small/micro projects. (ii) Providing asset transfers to poor women with minimal interes</w:t>
            </w:r>
            <w:r w:rsidR="00503332">
              <w:t xml:space="preserve">t payment, loans and </w:t>
            </w:r>
            <w:r>
              <w:t>non-financial services and technical support.</w:t>
            </w:r>
            <w:r w:rsidR="00503332">
              <w:br/>
            </w:r>
            <w:r>
              <w:t xml:space="preserve">(iii) </w:t>
            </w:r>
            <w:r w:rsidR="00503332">
              <w:t>Among other related microfinance projects, i</w:t>
            </w:r>
            <w:r>
              <w:t xml:space="preserve">n 2017, the Ministry of Social Solidarity </w:t>
            </w:r>
            <w:r w:rsidR="00503332">
              <w:t xml:space="preserve">led a </w:t>
            </w:r>
            <w:r>
              <w:t>vocational and business development training for 31,425 women. Over the last three years it has released EGP 193 million to fund 69,000 projects targeting low-income, poor and vulnerable households, with more than 90 per</w:t>
            </w:r>
            <w:r w:rsidR="00503332">
              <w:t xml:space="preserve"> </w:t>
            </w:r>
            <w:r>
              <w:t>cent targeting rural women.</w:t>
            </w:r>
          </w:p>
          <w:p w14:paraId="1ABAF0C7" w14:textId="6AD21E1F" w:rsidR="00224C8A" w:rsidRDefault="00224C8A" w:rsidP="00503332">
            <w:pPr>
              <w:pStyle w:val="BodyText"/>
            </w:pPr>
            <w:r>
              <w:t>Despite the importance</w:t>
            </w:r>
            <w:r w:rsidR="00503332">
              <w:t xml:space="preserve"> of these projects</w:t>
            </w:r>
            <w:r>
              <w:t xml:space="preserve">, </w:t>
            </w:r>
            <w:r w:rsidR="00503332">
              <w:t xml:space="preserve">there is no information on </w:t>
            </w:r>
            <w:r>
              <w:t>women</w:t>
            </w:r>
            <w:r w:rsidR="00503332">
              <w:t>’s</w:t>
            </w:r>
            <w:r>
              <w:t xml:space="preserve"> contribution </w:t>
            </w:r>
            <w:r w:rsidR="00503332">
              <w:t xml:space="preserve">to </w:t>
            </w:r>
            <w:r>
              <w:t>trade in the country. The VNR</w:t>
            </w:r>
            <w:r w:rsidR="00503332">
              <w:t xml:space="preserve"> </w:t>
            </w:r>
            <w:r>
              <w:t xml:space="preserve">2018 identified data availability as a key challenge in monitoring </w:t>
            </w:r>
            <w:r w:rsidR="00503332">
              <w:t xml:space="preserve">the </w:t>
            </w:r>
            <w:r>
              <w:t xml:space="preserve">SDGs. </w:t>
            </w:r>
          </w:p>
          <w:p w14:paraId="317FFBB9" w14:textId="2F16E59C" w:rsidR="00224C8A" w:rsidRDefault="00224C8A" w:rsidP="00503332">
            <w:pPr>
              <w:pStyle w:val="BodyText"/>
            </w:pPr>
            <w:r>
              <w:t>The first national statistics report on the SDGs</w:t>
            </w:r>
            <w:r w:rsidR="00503332">
              <w:t>,</w:t>
            </w:r>
            <w:r>
              <w:t xml:space="preserve"> produced </w:t>
            </w:r>
            <w:r w:rsidRPr="00503332">
              <w:t>by the Central Agency for Public Mobilization and Statistics (CAPMAS)</w:t>
            </w:r>
            <w:r w:rsidR="00503332">
              <w:t>,</w:t>
            </w:r>
            <w:r>
              <w:t xml:space="preserve"> showed that only 35.7 per</w:t>
            </w:r>
            <w:r w:rsidR="00503332">
              <w:t xml:space="preserve"> </w:t>
            </w:r>
            <w:r>
              <w:t xml:space="preserve">cent of the SDG indicators are classified under Tier 1. </w:t>
            </w:r>
            <w:r w:rsidR="00503332">
              <w:t xml:space="preserve">In addition, the indicators lack </w:t>
            </w:r>
            <w:r>
              <w:t xml:space="preserve">the </w:t>
            </w:r>
            <w:r w:rsidR="00503332">
              <w:t xml:space="preserve">desirable </w:t>
            </w:r>
            <w:r>
              <w:t>level of disaggregation (</w:t>
            </w:r>
            <w:r w:rsidR="00503332">
              <w:t xml:space="preserve">by </w:t>
            </w:r>
            <w:r>
              <w:t xml:space="preserve">location, sex, </w:t>
            </w:r>
            <w:r>
              <w:lastRenderedPageBreak/>
              <w:t xml:space="preserve">age, ethnicity or disability). </w:t>
            </w:r>
            <w:r w:rsidR="00503332">
              <w:t>Th</w:t>
            </w:r>
            <w:r>
              <w:t>ese data problems adversely affect decision</w:t>
            </w:r>
            <w:r w:rsidR="00503332">
              <w:t xml:space="preserve"> making</w:t>
            </w:r>
            <w:r>
              <w:t xml:space="preserve"> and raise concerns regarding allocative justice. CAPMAS is working extensively to bridge this data gap. </w:t>
            </w:r>
          </w:p>
        </w:tc>
        <w:tc>
          <w:tcPr>
            <w:tcW w:w="3152" w:type="dxa"/>
          </w:tcPr>
          <w:p w14:paraId="678A295F" w14:textId="40580FA5" w:rsidR="00354C52" w:rsidRDefault="00354C52" w:rsidP="00354C52">
            <w:pPr>
              <w:pStyle w:val="BodyText"/>
            </w:pPr>
            <w:r w:rsidRPr="00CF743D">
              <w:lastRenderedPageBreak/>
              <w:t xml:space="preserve">The project aims at </w:t>
            </w:r>
            <w:r w:rsidRPr="004D7758">
              <w:t>improving the availability of gender</w:t>
            </w:r>
            <w:r>
              <w:t xml:space="preserve"> </w:t>
            </w:r>
            <w:r w:rsidRPr="004D7758">
              <w:t>statistics</w:t>
            </w:r>
            <w:r>
              <w:t xml:space="preserve"> linked to trade. The project will also contribute to strengthening joint work among the trade, gender and statistics community in Egypt to enable a better mainstreaming of gender in trade statistics and policy. </w:t>
            </w:r>
          </w:p>
          <w:p w14:paraId="3A62064A" w14:textId="77777777" w:rsidR="00354C52" w:rsidRPr="00CF743D" w:rsidRDefault="00354C52" w:rsidP="00354C52">
            <w:pPr>
              <w:pStyle w:val="BodyText"/>
            </w:pPr>
            <w:r w:rsidRPr="00CF743D">
              <w:t xml:space="preserve">The outcomes may include identification of </w:t>
            </w:r>
            <w:r>
              <w:t>minimum set of gender related trade statistics for evidence-based decision making. The work will aim at an agreed regional set of statistics.</w:t>
            </w:r>
          </w:p>
          <w:p w14:paraId="5D982A7C" w14:textId="6C21CA2E" w:rsidR="00354C52" w:rsidRDefault="00354C52" w:rsidP="00354C52">
            <w:pPr>
              <w:pStyle w:val="BodyText"/>
            </w:pPr>
            <w:r w:rsidRPr="00CF743D">
              <w:t>A</w:t>
            </w:r>
            <w:r>
              <w:t>n assessment of gender-related trade statistics can support Egypt to improve the production, dissemination and use of gender-related trade statistics at all levels;</w:t>
            </w:r>
          </w:p>
          <w:p w14:paraId="01CA8D73" w14:textId="31A2BC93" w:rsidR="00224C8A" w:rsidRPr="00CF743D" w:rsidRDefault="00354C52" w:rsidP="00354C52">
            <w:pPr>
              <w:pStyle w:val="BodyText"/>
            </w:pPr>
            <w:r>
              <w:t>T</w:t>
            </w:r>
            <w:r w:rsidRPr="00DA3F2C">
              <w:t xml:space="preserve">he tools and guidance developed in the project will </w:t>
            </w:r>
            <w:r>
              <w:t>support the country in</w:t>
            </w:r>
            <w:r w:rsidRPr="00DA3F2C">
              <w:t xml:space="preserve"> </w:t>
            </w:r>
            <w:r>
              <w:t>the assessment and development of relevant data and statistics.</w:t>
            </w:r>
          </w:p>
        </w:tc>
      </w:tr>
      <w:tr w:rsidR="00224C8A" w14:paraId="6D845981" w14:textId="77777777" w:rsidTr="00283059">
        <w:trPr>
          <w:trHeight w:val="2698"/>
        </w:trPr>
        <w:tc>
          <w:tcPr>
            <w:tcW w:w="1838" w:type="dxa"/>
          </w:tcPr>
          <w:p w14:paraId="7EE14749" w14:textId="77777777" w:rsidR="00224C8A" w:rsidDel="00CA12BB" w:rsidRDefault="00224C8A" w:rsidP="003E43A8">
            <w:pPr>
              <w:pStyle w:val="BodyText"/>
            </w:pPr>
            <w:r>
              <w:lastRenderedPageBreak/>
              <w:t>Ghana</w:t>
            </w:r>
          </w:p>
        </w:tc>
        <w:tc>
          <w:tcPr>
            <w:tcW w:w="4820" w:type="dxa"/>
          </w:tcPr>
          <w:p w14:paraId="2378C0D2" w14:textId="6172EF44" w:rsidR="00224C8A" w:rsidRDefault="00224C8A" w:rsidP="003E43A8">
            <w:pPr>
              <w:pStyle w:val="BodyText"/>
            </w:pPr>
            <w:r>
              <w:t>The 2019 VRN aims to a</w:t>
            </w:r>
            <w:r w:rsidRPr="00CA12BB">
              <w:t>ccelerat</w:t>
            </w:r>
            <w:r>
              <w:t>e</w:t>
            </w:r>
            <w:r w:rsidRPr="00CA12BB">
              <w:t xml:space="preserve"> Progress on Gender Equality and Empowerment of Women and Girls</w:t>
            </w:r>
            <w:r>
              <w:t xml:space="preserve">, e.g. via </w:t>
            </w:r>
            <w:r w:rsidRPr="00CA12BB">
              <w:t xml:space="preserve">legislation </w:t>
            </w:r>
            <w:r>
              <w:t xml:space="preserve">addressing issues related to </w:t>
            </w:r>
            <w:r w:rsidRPr="00CA12BB">
              <w:t>fair pay</w:t>
            </w:r>
            <w:r>
              <w:t>,</w:t>
            </w:r>
            <w:r w:rsidRPr="00CA12BB">
              <w:t xml:space="preserve"> formal and informal sectors</w:t>
            </w:r>
            <w:r>
              <w:t xml:space="preserve"> and </w:t>
            </w:r>
            <w:r w:rsidRPr="00CA12BB">
              <w:t xml:space="preserve">ensuring women’s access to, participation in and benefits from all occupations. </w:t>
            </w:r>
            <w:r>
              <w:t xml:space="preserve">It </w:t>
            </w:r>
            <w:r w:rsidRPr="00CA12BB">
              <w:t xml:space="preserve">also commits to </w:t>
            </w:r>
            <w:r>
              <w:t xml:space="preserve">improving </w:t>
            </w:r>
            <w:r w:rsidRPr="00CA12BB">
              <w:t>equal access to land for both men and women and increas</w:t>
            </w:r>
            <w:r>
              <w:t>ing</w:t>
            </w:r>
            <w:r w:rsidRPr="00CA12BB">
              <w:t xml:space="preserve"> women’s participation in decision making. Other national </w:t>
            </w:r>
            <w:r>
              <w:t xml:space="preserve">gender-focused </w:t>
            </w:r>
            <w:r w:rsidRPr="00CA12BB">
              <w:t xml:space="preserve">policies </w:t>
            </w:r>
            <w:r>
              <w:t xml:space="preserve">include </w:t>
            </w:r>
            <w:r w:rsidRPr="00CA12BB">
              <w:t>the National Strategic Framework on Ending Child Marriage; Child and Family Welfare Policy; Social Protection Policy; National Ageing Policy; Early Childhood Care Development Policy; Justice for Children Policy; the Domestic Violence Act; and the Human Trafficking Act.</w:t>
            </w:r>
          </w:p>
          <w:p w14:paraId="0E817A17" w14:textId="3C67D1C4" w:rsidR="00FA4FBE" w:rsidRDefault="00FA4FBE" w:rsidP="00FA4FBE">
            <w:pPr>
              <w:pStyle w:val="BodyText"/>
            </w:pPr>
            <w:r>
              <w:t>The report noted also that</w:t>
            </w:r>
            <w:r w:rsidRPr="00CA12BB">
              <w:t xml:space="preserve"> </w:t>
            </w:r>
            <w:r>
              <w:t>p</w:t>
            </w:r>
            <w:r w:rsidRPr="00190077">
              <w:t>overty is most concentrated among food crop farmers who are primarily women, as well as in the informal economy, where women predominate. Gender discrimination in access to services and distribution of resources can be a barrier to their productivity. Gender differences in access to economic opportunities arise in part because women are “time poor” due to their responsibilities for household and unpaid care work. Other constraints to women’s economic empowerment include lack of physical and financial capital, and weak property and inheritance rights.</w:t>
            </w:r>
          </w:p>
          <w:p w14:paraId="18358A31" w14:textId="2FBCD73F" w:rsidR="00FA4FBE" w:rsidRDefault="00FA4FBE" w:rsidP="00FA4FBE">
            <w:pPr>
              <w:pStyle w:val="BodyText"/>
            </w:pPr>
            <w:r>
              <w:t>The VNR 2019 report states that a</w:t>
            </w:r>
            <w:r w:rsidRPr="00FA1287">
              <w:t>ccess to reliable and timely data at the appropriate levels of disaggregation is a major concern across sectors and at all levels.</w:t>
            </w:r>
            <w:r>
              <w:t xml:space="preserve"> There is no information to indicate how gender issues </w:t>
            </w:r>
            <w:r>
              <w:lastRenderedPageBreak/>
              <w:t xml:space="preserve">are taken into account in trade. </w:t>
            </w:r>
          </w:p>
          <w:p w14:paraId="5903385D" w14:textId="77777777" w:rsidR="00FA4FBE" w:rsidRDefault="00FA4FBE" w:rsidP="00FA4FBE">
            <w:pPr>
              <w:pStyle w:val="BodyText"/>
            </w:pPr>
          </w:p>
          <w:p w14:paraId="7D6EBC6F" w14:textId="0641B3F7" w:rsidR="00FA4FBE" w:rsidRDefault="00FA4FBE" w:rsidP="00FA4FBE">
            <w:pPr>
              <w:pStyle w:val="BodyText"/>
            </w:pPr>
            <w:r w:rsidRPr="00FA1287">
              <w:t xml:space="preserve">To address the data challenge, a </w:t>
            </w:r>
            <w:r>
              <w:t xml:space="preserve">national data </w:t>
            </w:r>
            <w:r w:rsidRPr="00FA1287">
              <w:t>roadmap has been drafted with three priority areas for action: filling data gaps, encouraging data use, and strengthening the entire data ecosystem.</w:t>
            </w:r>
            <w:r>
              <w:t xml:space="preserve"> A multi-stakeholder advisory committee (government, civil society, academia, media and development partners) is overseeing the implementation of the roadmap. </w:t>
            </w:r>
          </w:p>
          <w:p w14:paraId="1151E9C2" w14:textId="15AC7EAB" w:rsidR="00FA4FBE" w:rsidRDefault="00FA4FBE" w:rsidP="00FA4FBE">
            <w:pPr>
              <w:pStyle w:val="BodyText"/>
            </w:pPr>
            <w:r>
              <w:t>The Ghana Statistics Service (GSS) is carrying out t</w:t>
            </w:r>
            <w:r w:rsidRPr="00FA1287">
              <w:t>raining of officers from the Ministries</w:t>
            </w:r>
            <w:r w:rsidR="00A04BFB" w:rsidRPr="001328E0">
              <w:t>,</w:t>
            </w:r>
            <w:r w:rsidRPr="00FA1287">
              <w:t xml:space="preserve"> Departments and Agencies (MDAs) </w:t>
            </w:r>
            <w:r>
              <w:t xml:space="preserve">and putting </w:t>
            </w:r>
            <w:r w:rsidRPr="00FA1287">
              <w:t xml:space="preserve">effort </w:t>
            </w:r>
            <w:r>
              <w:t>in</w:t>
            </w:r>
            <w:r w:rsidRPr="00FA1287">
              <w:t xml:space="preserve">to </w:t>
            </w:r>
            <w:r>
              <w:t xml:space="preserve">producing new statistics using </w:t>
            </w:r>
            <w:r w:rsidRPr="00FA1287">
              <w:t>administrative sources. An online SDGs reporting platform has been launched to make disaggregated data easily accessible and a national data quality assurance framework is being developed to ensure the integrity of official statistics.</w:t>
            </w:r>
          </w:p>
          <w:p w14:paraId="6A89F128" w14:textId="2237D343" w:rsidR="00224C8A" w:rsidRPr="00866CFA" w:rsidRDefault="00224C8A" w:rsidP="003E43A8">
            <w:pPr>
              <w:pStyle w:val="BodyText"/>
            </w:pPr>
            <w:r>
              <w:t xml:space="preserve">At the 2019 ECA workshop on gender statistics, the </w:t>
            </w:r>
            <w:r w:rsidRPr="00331C9C">
              <w:t>GSS</w:t>
            </w:r>
            <w:r>
              <w:t xml:space="preserve"> </w:t>
            </w:r>
            <w:r w:rsidR="00FA4FBE">
              <w:t xml:space="preserve">has reviewed </w:t>
            </w:r>
            <w:r>
              <w:t>its s</w:t>
            </w:r>
            <w:r w:rsidRPr="00331C9C">
              <w:t xml:space="preserve">urvey and census instruments </w:t>
            </w:r>
            <w:r>
              <w:t xml:space="preserve">to </w:t>
            </w:r>
            <w:r w:rsidR="00FA4FBE">
              <w:t xml:space="preserve">ensure their </w:t>
            </w:r>
            <w:r w:rsidRPr="00331C9C">
              <w:t>gender sensitiv</w:t>
            </w:r>
            <w:r w:rsidR="00FA4FBE">
              <w:t>ity</w:t>
            </w:r>
            <w:r w:rsidRPr="00331C9C">
              <w:t xml:space="preserve">. </w:t>
            </w:r>
            <w:r>
              <w:t xml:space="preserve">The GSS advices </w:t>
            </w:r>
            <w:r w:rsidRPr="00331C9C">
              <w:t xml:space="preserve">the MDAs to </w:t>
            </w:r>
            <w:r>
              <w:t xml:space="preserve">develop </w:t>
            </w:r>
            <w:r w:rsidRPr="00331C9C">
              <w:t xml:space="preserve">their data collection to collect accurate and reliable </w:t>
            </w:r>
            <w:r>
              <w:t xml:space="preserve">gender-sensitive </w:t>
            </w:r>
            <w:r w:rsidRPr="00331C9C">
              <w:t xml:space="preserve">data </w:t>
            </w:r>
            <w:r>
              <w:t xml:space="preserve">on </w:t>
            </w:r>
            <w:r w:rsidRPr="00331C9C">
              <w:t xml:space="preserve">SDGs. </w:t>
            </w:r>
          </w:p>
          <w:p w14:paraId="48F58690" w14:textId="77777777" w:rsidR="00224C8A" w:rsidRPr="00C208F6" w:rsidDel="00CA12BB" w:rsidRDefault="00224C8A" w:rsidP="003E43A8">
            <w:pPr>
              <w:pStyle w:val="BodyText"/>
            </w:pPr>
            <w:r>
              <w:t xml:space="preserve">The </w:t>
            </w:r>
            <w:r w:rsidRPr="00331C9C">
              <w:t xml:space="preserve">GSS </w:t>
            </w:r>
            <w:r>
              <w:t xml:space="preserve">also </w:t>
            </w:r>
            <w:r w:rsidRPr="00331C9C">
              <w:t>collaborate</w:t>
            </w:r>
            <w:r>
              <w:t>s</w:t>
            </w:r>
            <w:r w:rsidRPr="00331C9C">
              <w:t xml:space="preserve"> with the Ministry of Gender Children and Social Protection</w:t>
            </w:r>
            <w:r>
              <w:t xml:space="preserve"> </w:t>
            </w:r>
            <w:r w:rsidRPr="00331C9C">
              <w:t>(</w:t>
            </w:r>
            <w:proofErr w:type="spellStart"/>
            <w:r w:rsidRPr="00331C9C">
              <w:t>MoGCSP</w:t>
            </w:r>
            <w:proofErr w:type="spellEnd"/>
            <w:r w:rsidRPr="00331C9C">
              <w:t xml:space="preserve">) </w:t>
            </w:r>
            <w:r>
              <w:t xml:space="preserve">with the reporting of gender-sensitive data on SDGs and </w:t>
            </w:r>
            <w:r w:rsidRPr="00331C9C">
              <w:t xml:space="preserve">to improve </w:t>
            </w:r>
            <w:r>
              <w:t>g</w:t>
            </w:r>
            <w:r w:rsidRPr="00331C9C">
              <w:t xml:space="preserve">ender </w:t>
            </w:r>
            <w:r>
              <w:t>s</w:t>
            </w:r>
            <w:r w:rsidRPr="00331C9C">
              <w:t>tatistics</w:t>
            </w:r>
            <w:r>
              <w:t xml:space="preserve"> by undertaking (i) an a</w:t>
            </w:r>
            <w:r w:rsidRPr="00331C9C">
              <w:t>ssessment o</w:t>
            </w:r>
            <w:r>
              <w:t>f</w:t>
            </w:r>
            <w:r w:rsidRPr="00331C9C">
              <w:t xml:space="preserve"> </w:t>
            </w:r>
            <w:r>
              <w:t>g</w:t>
            </w:r>
            <w:r w:rsidRPr="00331C9C">
              <w:t xml:space="preserve">ender </w:t>
            </w:r>
            <w:r>
              <w:t>s</w:t>
            </w:r>
            <w:r w:rsidRPr="00331C9C">
              <w:t xml:space="preserve">tatistics, </w:t>
            </w:r>
            <w:r>
              <w:t xml:space="preserve">(ii) a </w:t>
            </w:r>
            <w:r w:rsidRPr="00331C9C">
              <w:t xml:space="preserve">Violence in Ghana </w:t>
            </w:r>
            <w:r>
              <w:t>s</w:t>
            </w:r>
            <w:r w:rsidRPr="00331C9C">
              <w:t>urvey and</w:t>
            </w:r>
            <w:r>
              <w:t>; (iii) w</w:t>
            </w:r>
            <w:r w:rsidRPr="00331C9C">
              <w:t xml:space="preserve">orkshops </w:t>
            </w:r>
            <w:r>
              <w:t xml:space="preserve">to </w:t>
            </w:r>
            <w:r w:rsidRPr="00331C9C">
              <w:t>prepar</w:t>
            </w:r>
            <w:r>
              <w:t>e</w:t>
            </w:r>
            <w:r w:rsidRPr="00331C9C">
              <w:t xml:space="preserve"> National Gender indicators.</w:t>
            </w:r>
          </w:p>
        </w:tc>
        <w:tc>
          <w:tcPr>
            <w:tcW w:w="3152" w:type="dxa"/>
          </w:tcPr>
          <w:p w14:paraId="0E3825E5" w14:textId="77777777" w:rsidR="00224C8A" w:rsidRDefault="00224C8A" w:rsidP="003E43A8">
            <w:pPr>
              <w:pStyle w:val="BodyText"/>
            </w:pPr>
            <w:r w:rsidRPr="00CF743D">
              <w:lastRenderedPageBreak/>
              <w:t xml:space="preserve">The project aims at </w:t>
            </w:r>
            <w:r w:rsidRPr="004D7758">
              <w:t xml:space="preserve">improving the availability of </w:t>
            </w:r>
            <w:r>
              <w:t xml:space="preserve">high </w:t>
            </w:r>
            <w:r w:rsidRPr="004D7758">
              <w:t xml:space="preserve">quality, timely and reliable gender related trade statistics, including disaggregated </w:t>
            </w:r>
            <w:r>
              <w:t xml:space="preserve">data. This will be done through better collaboration between the trade, gender and statistics community in Ghana to enable a better mainstreaming of gender in trade statistics and policy. </w:t>
            </w:r>
          </w:p>
          <w:p w14:paraId="1B128508" w14:textId="77777777" w:rsidR="00224C8A" w:rsidRPr="00CF743D" w:rsidRDefault="00224C8A" w:rsidP="003E43A8">
            <w:pPr>
              <w:pStyle w:val="BodyText"/>
            </w:pPr>
            <w:r w:rsidRPr="00CF743D">
              <w:t xml:space="preserve">The outcomes may include identification of </w:t>
            </w:r>
            <w:r>
              <w:t>minimum set of gender related trade statistics for evidence-based decision making. The work will aim at an agreed regional set of statistics.</w:t>
            </w:r>
          </w:p>
          <w:p w14:paraId="30863848" w14:textId="77777777" w:rsidR="00224C8A" w:rsidRDefault="00224C8A" w:rsidP="003E43A8">
            <w:pPr>
              <w:pStyle w:val="BodyText"/>
            </w:pPr>
            <w:r w:rsidRPr="00CF743D">
              <w:t>A</w:t>
            </w:r>
            <w:r>
              <w:t>n assessment of gender related trade statistics can support the country in the development of an Action Plan for addressing the challenges of the production, dissemination and use of gender related trade statistics at all levels;</w:t>
            </w:r>
          </w:p>
          <w:p w14:paraId="2829FAB9" w14:textId="77777777" w:rsidR="00224C8A" w:rsidRDefault="00224C8A" w:rsidP="003E43A8">
            <w:pPr>
              <w:pStyle w:val="BodyText"/>
            </w:pPr>
            <w:r>
              <w:t>T</w:t>
            </w:r>
            <w:r w:rsidRPr="00DA3F2C">
              <w:t xml:space="preserve">he tools and guidance developed in the project will </w:t>
            </w:r>
            <w:r>
              <w:t>support the country in</w:t>
            </w:r>
            <w:r w:rsidRPr="00DA3F2C">
              <w:t xml:space="preserve"> </w:t>
            </w:r>
            <w:r>
              <w:t xml:space="preserve">the assessment and development of the Action </w:t>
            </w:r>
            <w:r>
              <w:lastRenderedPageBreak/>
              <w:t xml:space="preserve">Plan, as well as its implementation. </w:t>
            </w:r>
          </w:p>
        </w:tc>
      </w:tr>
      <w:tr w:rsidR="00224C8A" w:rsidRPr="004838E6" w14:paraId="1F17BF46" w14:textId="77777777" w:rsidTr="00283059">
        <w:trPr>
          <w:trHeight w:val="2698"/>
        </w:trPr>
        <w:tc>
          <w:tcPr>
            <w:tcW w:w="1838" w:type="dxa"/>
          </w:tcPr>
          <w:p w14:paraId="3DC22B5B" w14:textId="77777777" w:rsidR="00224C8A" w:rsidRPr="00C36659" w:rsidRDefault="00224C8A" w:rsidP="003E43A8">
            <w:pPr>
              <w:pStyle w:val="BodyText"/>
              <w:ind w:left="0"/>
            </w:pPr>
            <w:r w:rsidRPr="00C36659">
              <w:lastRenderedPageBreak/>
              <w:t>Kenya</w:t>
            </w:r>
          </w:p>
        </w:tc>
        <w:tc>
          <w:tcPr>
            <w:tcW w:w="4820" w:type="dxa"/>
          </w:tcPr>
          <w:p w14:paraId="5BD2195C" w14:textId="0A1AC3B4" w:rsidR="003E43A8" w:rsidRDefault="003E43A8" w:rsidP="003E43A8">
            <w:pPr>
              <w:pStyle w:val="BodyText"/>
            </w:pPr>
            <w:r>
              <w:t xml:space="preserve">The 2017 VNR shows that the limited capacity of the National Bureau of Statistics hampers the adoption of new technology and innovations. New tools would be needed reporting on SDGs. Consequently, it is crucial that support be provided to the Bureau.  </w:t>
            </w:r>
          </w:p>
          <w:p w14:paraId="02376A57" w14:textId="6A767F37" w:rsidR="003E43A8" w:rsidRDefault="003E43A8" w:rsidP="003E43A8">
            <w:pPr>
              <w:pStyle w:val="BodyText"/>
            </w:pPr>
            <w:r>
              <w:t xml:space="preserve">The report shows also that Kenya faces a number of challenges which include </w:t>
            </w:r>
            <w:r>
              <w:lastRenderedPageBreak/>
              <w:t xml:space="preserve">inadequate disaggregated data, high stakeholder expectations and inadequate funding for SDGs. </w:t>
            </w:r>
            <w:r w:rsidR="00996252">
              <w:t>A r</w:t>
            </w:r>
            <w:r>
              <w:t xml:space="preserve">eview </w:t>
            </w:r>
            <w:r w:rsidR="00996252">
              <w:t xml:space="preserve">of </w:t>
            </w:r>
            <w:r>
              <w:t>the National Statistical System in light of the SDGs</w:t>
            </w:r>
            <w:r w:rsidR="00996252">
              <w:t xml:space="preserve"> is planned, including an e</w:t>
            </w:r>
            <w:r>
              <w:t>nhanc</w:t>
            </w:r>
            <w:r w:rsidR="00996252">
              <w:t>ed</w:t>
            </w:r>
            <w:r>
              <w:t xml:space="preserve"> multi- stakeholder participation in the SDGs process and </w:t>
            </w:r>
            <w:r w:rsidR="00996252">
              <w:t>r</w:t>
            </w:r>
            <w:r>
              <w:t xml:space="preserve">esource mobilization. </w:t>
            </w:r>
          </w:p>
          <w:p w14:paraId="1AEEDE49" w14:textId="562FEDA8" w:rsidR="003E43A8" w:rsidRDefault="003E43A8" w:rsidP="00996252">
            <w:pPr>
              <w:pStyle w:val="BodyText"/>
            </w:pPr>
            <w:r>
              <w:t>Kenya produc</w:t>
            </w:r>
            <w:r w:rsidR="00996252">
              <w:t>es</w:t>
            </w:r>
            <w:r>
              <w:t xml:space="preserve"> gender datasheet</w:t>
            </w:r>
            <w:r w:rsidR="00996252">
              <w:t>s</w:t>
            </w:r>
            <w:r>
              <w:t xml:space="preserve"> to guide </w:t>
            </w:r>
            <w:r w:rsidR="00996252">
              <w:t>p</w:t>
            </w:r>
            <w:r>
              <w:t xml:space="preserve">olicy formulation and planning. </w:t>
            </w:r>
            <w:r w:rsidR="00996252">
              <w:t xml:space="preserve">The 2015 </w:t>
            </w:r>
            <w:r>
              <w:t xml:space="preserve">Status of </w:t>
            </w:r>
            <w:r w:rsidR="00996252">
              <w:t>W</w:t>
            </w:r>
            <w:r>
              <w:t xml:space="preserve">omen report provides </w:t>
            </w:r>
            <w:r w:rsidR="00996252">
              <w:t xml:space="preserve">relevant </w:t>
            </w:r>
            <w:r>
              <w:t>information across various sectors</w:t>
            </w:r>
            <w:r w:rsidR="00996252">
              <w:t xml:space="preserve">, and </w:t>
            </w:r>
            <w:r>
              <w:t xml:space="preserve">the Government is undertaking capacity building on gender statistics for </w:t>
            </w:r>
            <w:r w:rsidR="00996252">
              <w:t>s</w:t>
            </w:r>
            <w:r>
              <w:t xml:space="preserve">tatistical officers, planning officers and gender officers at </w:t>
            </w:r>
            <w:r w:rsidR="00996252">
              <w:t>n</w:t>
            </w:r>
            <w:r>
              <w:t>ational and sub</w:t>
            </w:r>
            <w:r w:rsidR="00996252">
              <w:t>-</w:t>
            </w:r>
            <w:r>
              <w:t xml:space="preserve">national levels to enhance collection, collation and analysis of sex disaggregated data. </w:t>
            </w:r>
            <w:r w:rsidR="00996252">
              <w:t>These would help inform many a</w:t>
            </w:r>
            <w:r>
              <w:t xml:space="preserve">ction </w:t>
            </w:r>
            <w:r w:rsidR="00996252">
              <w:t>p</w:t>
            </w:r>
            <w:r>
              <w:t xml:space="preserve">rogrammes for </w:t>
            </w:r>
            <w:r w:rsidR="00996252">
              <w:t xml:space="preserve">the </w:t>
            </w:r>
            <w:r>
              <w:t xml:space="preserve">empowerment of women.    </w:t>
            </w:r>
          </w:p>
          <w:p w14:paraId="5D0625F0" w14:textId="7159C771" w:rsidR="00224C8A" w:rsidRPr="00866CFA" w:rsidRDefault="00224C8A" w:rsidP="003E43A8">
            <w:pPr>
              <w:pStyle w:val="BodyText"/>
            </w:pPr>
            <w:r w:rsidRPr="00866CFA">
              <w:t xml:space="preserve">At </w:t>
            </w:r>
            <w:r>
              <w:t>the 2019</w:t>
            </w:r>
            <w:r w:rsidRPr="00866CFA">
              <w:t xml:space="preserve"> ECA workshop on gender</w:t>
            </w:r>
            <w:r>
              <w:t xml:space="preserve"> statistics, Kenya reported that as part of their S</w:t>
            </w:r>
            <w:r w:rsidRPr="00866CFA">
              <w:t>tatistics Vision 2030</w:t>
            </w:r>
            <w:r>
              <w:t xml:space="preserve"> the actions for </w:t>
            </w:r>
            <w:r w:rsidRPr="00C36659">
              <w:t xml:space="preserve">2018-2022 </w:t>
            </w:r>
            <w:r>
              <w:t xml:space="preserve">include a Plan for </w:t>
            </w:r>
            <w:r w:rsidRPr="00C36659">
              <w:t xml:space="preserve">Gender, </w:t>
            </w:r>
            <w:r>
              <w:t>Y</w:t>
            </w:r>
            <w:r w:rsidRPr="00C36659">
              <w:t xml:space="preserve">outh and </w:t>
            </w:r>
            <w:r>
              <w:t>V</w:t>
            </w:r>
            <w:r w:rsidRPr="00C36659">
              <w:t xml:space="preserve">ulnerable </w:t>
            </w:r>
            <w:r>
              <w:t>G</w:t>
            </w:r>
            <w:r w:rsidRPr="00C36659">
              <w:t xml:space="preserve">roups </w:t>
            </w:r>
            <w:r>
              <w:t xml:space="preserve">with </w:t>
            </w:r>
            <w:r w:rsidRPr="00C36659">
              <w:t>gender data management as a critical element of evidence</w:t>
            </w:r>
            <w:r>
              <w:t>-</w:t>
            </w:r>
            <w:r w:rsidRPr="00C36659">
              <w:t>based decision</w:t>
            </w:r>
            <w:r>
              <w:t xml:space="preserve"> </w:t>
            </w:r>
            <w:r w:rsidRPr="00C36659">
              <w:t>making</w:t>
            </w:r>
            <w:r>
              <w:t>. The Vision</w:t>
            </w:r>
            <w:r w:rsidRPr="00C36659">
              <w:t xml:space="preserve"> </w:t>
            </w:r>
            <w:r>
              <w:t>c</w:t>
            </w:r>
            <w:r w:rsidRPr="00C36659">
              <w:t xml:space="preserve">alls for statistical reforms </w:t>
            </w:r>
            <w:r>
              <w:t xml:space="preserve">to </w:t>
            </w:r>
            <w:r w:rsidRPr="00C36659">
              <w:t>improv</w:t>
            </w:r>
            <w:r>
              <w:t>e</w:t>
            </w:r>
            <w:r w:rsidRPr="00C36659">
              <w:t xml:space="preserve"> the quality of data for policy, planning and budgeting</w:t>
            </w:r>
            <w:r>
              <w:t xml:space="preserve">. These include many planned improvements in gender statistics and related data sources, such as time-use survey, as well as capacity building events, such as a </w:t>
            </w:r>
            <w:r w:rsidRPr="00C36659">
              <w:t xml:space="preserve">training workshop for </w:t>
            </w:r>
            <w:r>
              <w:t xml:space="preserve">gender </w:t>
            </w:r>
            <w:r w:rsidRPr="00C36659">
              <w:t>data producers</w:t>
            </w:r>
            <w:r>
              <w:t xml:space="preserve"> etc. </w:t>
            </w:r>
          </w:p>
          <w:p w14:paraId="4FEA46E5" w14:textId="77777777" w:rsidR="00224C8A" w:rsidRPr="00866CFA" w:rsidRDefault="00224C8A" w:rsidP="003E43A8">
            <w:pPr>
              <w:pStyle w:val="BodyText"/>
            </w:pPr>
            <w:r>
              <w:t xml:space="preserve">The </w:t>
            </w:r>
            <w:r w:rsidRPr="00C36659">
              <w:t>NSDS</w:t>
            </w:r>
            <w:r>
              <w:t xml:space="preserve"> also calls for</w:t>
            </w:r>
            <w:r w:rsidRPr="00C36659">
              <w:t xml:space="preserve"> technical assistance</w:t>
            </w:r>
            <w:r>
              <w:t>, including specific actions</w:t>
            </w:r>
            <w:r w:rsidRPr="00C36659">
              <w:t xml:space="preserve"> </w:t>
            </w:r>
            <w:r>
              <w:t xml:space="preserve">in line with the </w:t>
            </w:r>
            <w:r w:rsidRPr="00C36659">
              <w:t>Gender Statistics Sector Plan</w:t>
            </w:r>
            <w:r>
              <w:t xml:space="preserve"> of Kenya. </w:t>
            </w:r>
          </w:p>
          <w:p w14:paraId="69AEAFCE" w14:textId="77777777" w:rsidR="00224C8A" w:rsidRPr="00866CFA" w:rsidRDefault="00224C8A" w:rsidP="003E43A8">
            <w:pPr>
              <w:pStyle w:val="BodyText"/>
            </w:pPr>
            <w:r>
              <w:t xml:space="preserve">Work is coordinated through the </w:t>
            </w:r>
            <w:r w:rsidRPr="00C36659">
              <w:t>Inter</w:t>
            </w:r>
            <w:r>
              <w:t>-</w:t>
            </w:r>
            <w:r w:rsidRPr="00C36659">
              <w:t>Agency Gender Statistics Technical Committee</w:t>
            </w:r>
            <w:r>
              <w:t xml:space="preserve"> </w:t>
            </w:r>
            <w:r w:rsidRPr="00C36659">
              <w:t>(IAGSTC)</w:t>
            </w:r>
            <w:r>
              <w:t xml:space="preserve"> involving a number of k</w:t>
            </w:r>
            <w:r w:rsidRPr="00C36659">
              <w:t xml:space="preserve">ey stakeholders </w:t>
            </w:r>
            <w:r>
              <w:t>including the</w:t>
            </w:r>
            <w:r w:rsidRPr="00C36659">
              <w:t xml:space="preserve"> SDG Kenya Forum</w:t>
            </w:r>
            <w:r>
              <w:t>.</w:t>
            </w:r>
          </w:p>
          <w:p w14:paraId="6D9B7243" w14:textId="77777777" w:rsidR="00224C8A" w:rsidRPr="00866CFA" w:rsidRDefault="00224C8A" w:rsidP="003E43A8">
            <w:pPr>
              <w:pStyle w:val="BodyText"/>
            </w:pPr>
            <w:r>
              <w:t>The d</w:t>
            </w:r>
            <w:r w:rsidRPr="00C36659">
              <w:t>evelopment partners</w:t>
            </w:r>
            <w:r>
              <w:t xml:space="preserve"> include</w:t>
            </w:r>
            <w:r w:rsidRPr="00C36659">
              <w:t xml:space="preserve"> </w:t>
            </w:r>
            <w:r>
              <w:t xml:space="preserve">the </w:t>
            </w:r>
            <w:r w:rsidRPr="00C36659">
              <w:t>UN Women, World Bank, UNICEF</w:t>
            </w:r>
            <w:r>
              <w:t xml:space="preserve"> and</w:t>
            </w:r>
            <w:r w:rsidRPr="00C36659">
              <w:t xml:space="preserve"> Statistics Sweden among others</w:t>
            </w:r>
            <w:r>
              <w:t>.</w:t>
            </w:r>
          </w:p>
          <w:p w14:paraId="7F7B5AEA" w14:textId="77777777" w:rsidR="00224C8A" w:rsidRPr="00866CFA" w:rsidRDefault="00224C8A" w:rsidP="003E43A8">
            <w:pPr>
              <w:pStyle w:val="BodyText"/>
              <w:ind w:left="0"/>
            </w:pPr>
          </w:p>
          <w:p w14:paraId="3A5BB679" w14:textId="77777777" w:rsidR="00224C8A" w:rsidRPr="00C36659" w:rsidRDefault="00224C8A" w:rsidP="003E43A8">
            <w:pPr>
              <w:pStyle w:val="BodyText"/>
              <w:ind w:left="720" w:hanging="360"/>
            </w:pPr>
          </w:p>
        </w:tc>
        <w:tc>
          <w:tcPr>
            <w:tcW w:w="3152" w:type="dxa"/>
          </w:tcPr>
          <w:p w14:paraId="6B741659" w14:textId="77777777" w:rsidR="00224C8A" w:rsidRDefault="00224C8A" w:rsidP="003E43A8">
            <w:pPr>
              <w:pStyle w:val="BodyText"/>
            </w:pPr>
            <w:r w:rsidRPr="00CF743D">
              <w:lastRenderedPageBreak/>
              <w:t xml:space="preserve">The project aims at </w:t>
            </w:r>
            <w:r w:rsidRPr="004D7758">
              <w:t>improving the availability of gender</w:t>
            </w:r>
            <w:r>
              <w:t xml:space="preserve"> </w:t>
            </w:r>
            <w:r w:rsidRPr="004D7758">
              <w:t>statistics</w:t>
            </w:r>
            <w:r>
              <w:t xml:space="preserve"> linked to trade. The project will also contribute to strengthening joint work among the trade, gender and statistics community in Kenya to enable a </w:t>
            </w:r>
            <w:r>
              <w:lastRenderedPageBreak/>
              <w:t xml:space="preserve">better mainstreaming of gender in trade statistics and policy. </w:t>
            </w:r>
          </w:p>
          <w:p w14:paraId="5F8A3EBB" w14:textId="77777777" w:rsidR="00224C8A" w:rsidRPr="00CF743D" w:rsidRDefault="00224C8A" w:rsidP="003E43A8">
            <w:pPr>
              <w:pStyle w:val="BodyText"/>
            </w:pPr>
            <w:r w:rsidRPr="00CF743D">
              <w:t xml:space="preserve">The outcomes may include identification of </w:t>
            </w:r>
            <w:r>
              <w:t>minimum set of gender related trade statistics for evidence-based decision making. The work will aim at an agreed regional set of statistics.</w:t>
            </w:r>
          </w:p>
          <w:p w14:paraId="55956313" w14:textId="77777777" w:rsidR="00224C8A" w:rsidRDefault="00224C8A" w:rsidP="003E43A8">
            <w:pPr>
              <w:pStyle w:val="BodyText"/>
            </w:pPr>
            <w:r w:rsidRPr="00CF743D">
              <w:t>A</w:t>
            </w:r>
            <w:r>
              <w:t>n assessment of gender-related trade statistics can support Kenya to improve the production, dissemination and use of gender-related trade statistics at all levels;</w:t>
            </w:r>
          </w:p>
          <w:p w14:paraId="5F06B341" w14:textId="77777777" w:rsidR="00224C8A" w:rsidRDefault="00224C8A" w:rsidP="003E43A8">
            <w:pPr>
              <w:pStyle w:val="BodyText"/>
            </w:pPr>
            <w:r>
              <w:t>T</w:t>
            </w:r>
            <w:r w:rsidRPr="00DA3F2C">
              <w:t xml:space="preserve">he tools and guidance developed in the project will </w:t>
            </w:r>
            <w:r>
              <w:t>support the country in</w:t>
            </w:r>
            <w:r w:rsidRPr="00DA3F2C">
              <w:t xml:space="preserve"> </w:t>
            </w:r>
            <w:r>
              <w:t xml:space="preserve">the assessment and development of relevant data and statistics. </w:t>
            </w:r>
          </w:p>
        </w:tc>
      </w:tr>
      <w:tr w:rsidR="0012310D" w:rsidRPr="004838E6" w14:paraId="094F4CB8" w14:textId="77777777" w:rsidTr="00283059">
        <w:trPr>
          <w:trHeight w:val="2698"/>
        </w:trPr>
        <w:tc>
          <w:tcPr>
            <w:tcW w:w="1838" w:type="dxa"/>
          </w:tcPr>
          <w:p w14:paraId="2C37D3B4" w14:textId="77777777" w:rsidR="0012310D" w:rsidRDefault="0012310D" w:rsidP="0012310D">
            <w:pPr>
              <w:pStyle w:val="BodyText"/>
            </w:pPr>
            <w:r>
              <w:lastRenderedPageBreak/>
              <w:t>Senegal</w:t>
            </w:r>
          </w:p>
        </w:tc>
        <w:tc>
          <w:tcPr>
            <w:tcW w:w="4820" w:type="dxa"/>
          </w:tcPr>
          <w:p w14:paraId="74C16120" w14:textId="1AF658B7" w:rsidR="0012310D" w:rsidRDefault="0012310D" w:rsidP="0012310D">
            <w:pPr>
              <w:pStyle w:val="BodyText"/>
              <w:rPr>
                <w:lang w:val="en"/>
              </w:rPr>
            </w:pPr>
            <w:r>
              <w:rPr>
                <w:lang w:val="en"/>
              </w:rPr>
              <w:t>The 2017 VNR stated that the Government of Senegal has initiated programs for the advancement of women and advancement towards gender equality. In</w:t>
            </w:r>
            <w:r w:rsidRPr="00900E0B">
              <w:rPr>
                <w:lang w:val="en"/>
              </w:rPr>
              <w:t xml:space="preserve"> order to facilitate access to credit and strengthen women's entrepreneurship, the Government </w:t>
            </w:r>
            <w:r w:rsidR="00A04BFB" w:rsidRPr="001328E0">
              <w:rPr>
                <w:lang w:val="en"/>
              </w:rPr>
              <w:t>has</w:t>
            </w:r>
            <w:r w:rsidR="00A04BFB">
              <w:rPr>
                <w:lang w:val="en"/>
              </w:rPr>
              <w:t xml:space="preserve"> </w:t>
            </w:r>
            <w:r w:rsidRPr="00900E0B">
              <w:rPr>
                <w:lang w:val="en"/>
              </w:rPr>
              <w:t xml:space="preserve">set up </w:t>
            </w:r>
            <w:r>
              <w:rPr>
                <w:lang w:val="en"/>
              </w:rPr>
              <w:t xml:space="preserve">several dedicated </w:t>
            </w:r>
            <w:r w:rsidRPr="00900E0B">
              <w:rPr>
                <w:lang w:val="en"/>
              </w:rPr>
              <w:t>National Fund</w:t>
            </w:r>
            <w:r>
              <w:rPr>
                <w:lang w:val="en"/>
              </w:rPr>
              <w:t>s.</w:t>
            </w:r>
          </w:p>
          <w:p w14:paraId="39B8066E" w14:textId="6261217E" w:rsidR="0012310D" w:rsidRDefault="0012310D" w:rsidP="0012310D">
            <w:pPr>
              <w:pStyle w:val="BodyText"/>
              <w:rPr>
                <w:lang w:val="en"/>
              </w:rPr>
            </w:pPr>
            <w:r>
              <w:rPr>
                <w:lang w:val="en"/>
              </w:rPr>
              <w:t xml:space="preserve">Despite these developments, </w:t>
            </w:r>
            <w:r w:rsidRPr="00093E35">
              <w:rPr>
                <w:lang w:val="en"/>
              </w:rPr>
              <w:t>men control 93.6</w:t>
            </w:r>
            <w:r>
              <w:rPr>
                <w:lang w:val="en"/>
              </w:rPr>
              <w:t xml:space="preserve"> per cent</w:t>
            </w:r>
            <w:r w:rsidRPr="00093E35">
              <w:rPr>
                <w:lang w:val="en"/>
              </w:rPr>
              <w:t xml:space="preserve"> of cultivated areas compared to 6.4</w:t>
            </w:r>
            <w:r>
              <w:rPr>
                <w:lang w:val="en"/>
              </w:rPr>
              <w:t xml:space="preserve"> per cent</w:t>
            </w:r>
            <w:r w:rsidRPr="00093E35">
              <w:rPr>
                <w:lang w:val="en"/>
              </w:rPr>
              <w:t xml:space="preserve"> for women. In 2016, 81.5</w:t>
            </w:r>
            <w:r>
              <w:rPr>
                <w:lang w:val="en"/>
              </w:rPr>
              <w:t xml:space="preserve"> per cent</w:t>
            </w:r>
            <w:r w:rsidRPr="00093E35">
              <w:rPr>
                <w:lang w:val="en"/>
              </w:rPr>
              <w:t xml:space="preserve"> of the heads of agricultural households </w:t>
            </w:r>
            <w:r>
              <w:rPr>
                <w:lang w:val="en"/>
              </w:rPr>
              <w:t xml:space="preserve">were </w:t>
            </w:r>
            <w:r w:rsidRPr="00093E35">
              <w:rPr>
                <w:lang w:val="en"/>
              </w:rPr>
              <w:t xml:space="preserve">men and only 18.5 </w:t>
            </w:r>
            <w:r>
              <w:rPr>
                <w:lang w:val="en"/>
              </w:rPr>
              <w:t>per cent</w:t>
            </w:r>
            <w:r w:rsidRPr="00093E35">
              <w:rPr>
                <w:lang w:val="en"/>
              </w:rPr>
              <w:t xml:space="preserve"> women. The new land law </w:t>
            </w:r>
            <w:r>
              <w:rPr>
                <w:lang w:val="en"/>
              </w:rPr>
              <w:t xml:space="preserve">will establish a </w:t>
            </w:r>
            <w:r w:rsidRPr="00093E35">
              <w:rPr>
                <w:lang w:val="en"/>
              </w:rPr>
              <w:t>tax, land and customs system sensitive to women's entrepreneurship.</w:t>
            </w:r>
          </w:p>
          <w:p w14:paraId="63DB82E6" w14:textId="570A67FB" w:rsidR="0012310D" w:rsidRDefault="0012310D" w:rsidP="0012310D">
            <w:pPr>
              <w:pStyle w:val="BodyText"/>
              <w:rPr>
                <w:lang w:val="en"/>
              </w:rPr>
            </w:pPr>
            <w:r>
              <w:rPr>
                <w:lang w:val="en"/>
              </w:rPr>
              <w:t xml:space="preserve">Senegal is able to provide data for </w:t>
            </w:r>
            <w:r w:rsidRPr="00F67C65">
              <w:rPr>
                <w:lang w:val="en"/>
              </w:rPr>
              <w:t>68.5</w:t>
            </w:r>
            <w:r>
              <w:rPr>
                <w:lang w:val="en"/>
              </w:rPr>
              <w:t xml:space="preserve"> per cent</w:t>
            </w:r>
            <w:r w:rsidRPr="00F67C65">
              <w:rPr>
                <w:lang w:val="en"/>
              </w:rPr>
              <w:t xml:space="preserve"> </w:t>
            </w:r>
            <w:r>
              <w:rPr>
                <w:lang w:val="en"/>
              </w:rPr>
              <w:t xml:space="preserve">of the SDG indicators. While indicators </w:t>
            </w:r>
            <w:r w:rsidRPr="00846F5E">
              <w:rPr>
                <w:lang w:val="en"/>
              </w:rPr>
              <w:t>on social and economic aspects</w:t>
            </w:r>
            <w:r>
              <w:rPr>
                <w:lang w:val="en"/>
              </w:rPr>
              <w:t xml:space="preserve"> </w:t>
            </w:r>
            <w:r w:rsidRPr="00846F5E">
              <w:rPr>
                <w:lang w:val="en"/>
              </w:rPr>
              <w:t>are best-informed</w:t>
            </w:r>
            <w:r>
              <w:rPr>
                <w:lang w:val="en"/>
              </w:rPr>
              <w:t xml:space="preserve">; indicators of inequality and sustainability lack data. </w:t>
            </w:r>
          </w:p>
          <w:p w14:paraId="7739A2B2" w14:textId="02432839" w:rsidR="0012310D" w:rsidRDefault="0012310D" w:rsidP="0012310D">
            <w:pPr>
              <w:pStyle w:val="BodyText"/>
              <w:rPr>
                <w:lang w:val="en"/>
              </w:rPr>
            </w:pPr>
            <w:r>
              <w:rPr>
                <w:lang w:val="en"/>
              </w:rPr>
              <w:t>T</w:t>
            </w:r>
            <w:r w:rsidRPr="00620049">
              <w:rPr>
                <w:lang w:val="en"/>
              </w:rPr>
              <w:t xml:space="preserve">o meet the </w:t>
            </w:r>
            <w:r>
              <w:rPr>
                <w:lang w:val="en"/>
              </w:rPr>
              <w:t xml:space="preserve">need for more </w:t>
            </w:r>
            <w:r w:rsidRPr="00620049">
              <w:rPr>
                <w:lang w:val="en"/>
              </w:rPr>
              <w:t xml:space="preserve">disaggregation of </w:t>
            </w:r>
            <w:r>
              <w:rPr>
                <w:lang w:val="en"/>
              </w:rPr>
              <w:t>data</w:t>
            </w:r>
            <w:r w:rsidRPr="00620049">
              <w:rPr>
                <w:lang w:val="en"/>
              </w:rPr>
              <w:t xml:space="preserve">, </w:t>
            </w:r>
            <w:r>
              <w:rPr>
                <w:lang w:val="en"/>
              </w:rPr>
              <w:t xml:space="preserve">the </w:t>
            </w:r>
            <w:r w:rsidRPr="00620049">
              <w:rPr>
                <w:lang w:val="en"/>
              </w:rPr>
              <w:t>existing data collection systems</w:t>
            </w:r>
            <w:r>
              <w:rPr>
                <w:lang w:val="en"/>
              </w:rPr>
              <w:t xml:space="preserve"> need to be improved</w:t>
            </w:r>
            <w:r w:rsidRPr="00620049">
              <w:rPr>
                <w:lang w:val="en"/>
              </w:rPr>
              <w:t xml:space="preserve">. </w:t>
            </w:r>
            <w:r>
              <w:rPr>
                <w:lang w:val="en"/>
              </w:rPr>
              <w:t>C</w:t>
            </w:r>
            <w:r w:rsidRPr="00620049">
              <w:rPr>
                <w:lang w:val="en"/>
              </w:rPr>
              <w:t>apacity building</w:t>
            </w:r>
            <w:r>
              <w:rPr>
                <w:lang w:val="en"/>
              </w:rPr>
              <w:t xml:space="preserve"> will be needed to fill data gaps</w:t>
            </w:r>
            <w:r w:rsidRPr="00620049">
              <w:rPr>
                <w:lang w:val="en"/>
              </w:rPr>
              <w:t>.</w:t>
            </w:r>
          </w:p>
          <w:p w14:paraId="79236B24" w14:textId="77777777" w:rsidR="0012310D" w:rsidRDefault="0012310D" w:rsidP="0012310D">
            <w:pPr>
              <w:pStyle w:val="BodyText"/>
              <w:ind w:left="0"/>
            </w:pPr>
          </w:p>
        </w:tc>
        <w:tc>
          <w:tcPr>
            <w:tcW w:w="3152" w:type="dxa"/>
          </w:tcPr>
          <w:p w14:paraId="6DFA9815" w14:textId="681B55EE" w:rsidR="0012310D" w:rsidRDefault="0012310D" w:rsidP="0012310D">
            <w:pPr>
              <w:pStyle w:val="BodyText"/>
            </w:pPr>
            <w:r w:rsidRPr="00CF743D">
              <w:t xml:space="preserve">The project aims at </w:t>
            </w:r>
            <w:r w:rsidRPr="004D7758">
              <w:t xml:space="preserve">improving the availability of </w:t>
            </w:r>
            <w:r>
              <w:t xml:space="preserve">high </w:t>
            </w:r>
            <w:r w:rsidRPr="004D7758">
              <w:t>quality, timely and reliable gender</w:t>
            </w:r>
            <w:r>
              <w:t>-</w:t>
            </w:r>
            <w:r w:rsidRPr="004D7758">
              <w:t>related trade statistics</w:t>
            </w:r>
            <w:r>
              <w:t xml:space="preserve"> building on existing survey data, and potentially improved access to administrative data. Through improved collaboration between the trade, gender and statistics community in Senegal the project aims to improve the mainstreaming of gender in trade statistics and policy. </w:t>
            </w:r>
          </w:p>
          <w:p w14:paraId="41A959B6" w14:textId="77777777" w:rsidR="0012310D" w:rsidRPr="00CF743D" w:rsidRDefault="0012310D" w:rsidP="0012310D">
            <w:pPr>
              <w:pStyle w:val="BodyText"/>
            </w:pPr>
            <w:r w:rsidRPr="00CF743D">
              <w:t xml:space="preserve">The outcomes may include identification of </w:t>
            </w:r>
            <w:r>
              <w:t>minimum set of gender related trade statistics for evidence-based decision making. The work will aim at an agreed regional set of statistics.</w:t>
            </w:r>
          </w:p>
          <w:p w14:paraId="18E36D2B" w14:textId="6A4656EC" w:rsidR="0012310D" w:rsidRDefault="0012310D" w:rsidP="0012310D">
            <w:pPr>
              <w:pStyle w:val="BodyText"/>
            </w:pPr>
            <w:r w:rsidRPr="00CF743D">
              <w:t>A</w:t>
            </w:r>
            <w:r>
              <w:t>n assessment of gender-related trade statistics can support Senegal to improve the production, dissemination and use of gender-related trade statistics at all levels;</w:t>
            </w:r>
          </w:p>
          <w:p w14:paraId="49742F81" w14:textId="67DFBA20" w:rsidR="0012310D" w:rsidRPr="00CF743D" w:rsidRDefault="0012310D" w:rsidP="0012310D">
            <w:pPr>
              <w:pStyle w:val="BodyText"/>
            </w:pPr>
            <w:r>
              <w:t>T</w:t>
            </w:r>
            <w:r w:rsidRPr="00DA3F2C">
              <w:t xml:space="preserve">he tools and guidance developed in the project will </w:t>
            </w:r>
            <w:r>
              <w:t>support the country in</w:t>
            </w:r>
            <w:r w:rsidRPr="00DA3F2C">
              <w:t xml:space="preserve"> </w:t>
            </w:r>
            <w:r>
              <w:t xml:space="preserve">the assessment and development of relevant </w:t>
            </w:r>
            <w:r>
              <w:lastRenderedPageBreak/>
              <w:t>data and statistics.</w:t>
            </w:r>
          </w:p>
        </w:tc>
      </w:tr>
      <w:tr w:rsidR="00224C8A" w14:paraId="721F62D1" w14:textId="77777777" w:rsidTr="00283059">
        <w:trPr>
          <w:trHeight w:val="2698"/>
        </w:trPr>
        <w:tc>
          <w:tcPr>
            <w:tcW w:w="1838" w:type="dxa"/>
          </w:tcPr>
          <w:p w14:paraId="096AA2F3" w14:textId="77777777" w:rsidR="00224C8A" w:rsidRDefault="00224C8A" w:rsidP="003E43A8">
            <w:pPr>
              <w:pStyle w:val="BodyText"/>
              <w:ind w:left="0"/>
            </w:pPr>
            <w:r>
              <w:lastRenderedPageBreak/>
              <w:t>Zimbabwe</w:t>
            </w:r>
          </w:p>
        </w:tc>
        <w:tc>
          <w:tcPr>
            <w:tcW w:w="4820" w:type="dxa"/>
          </w:tcPr>
          <w:p w14:paraId="5AFA0C22" w14:textId="77777777" w:rsidR="00224C8A" w:rsidRPr="00866CFA" w:rsidRDefault="00224C8A" w:rsidP="003E43A8">
            <w:pPr>
              <w:pStyle w:val="BodyText"/>
            </w:pPr>
            <w:r w:rsidRPr="002E631A">
              <w:t xml:space="preserve">At </w:t>
            </w:r>
            <w:r>
              <w:t>the</w:t>
            </w:r>
            <w:r w:rsidRPr="002E631A">
              <w:t xml:space="preserve"> </w:t>
            </w:r>
            <w:r>
              <w:t xml:space="preserve">2019 </w:t>
            </w:r>
            <w:r w:rsidRPr="002E631A">
              <w:t>ECA workshop on gender statistics</w:t>
            </w:r>
            <w:r>
              <w:t>,</w:t>
            </w:r>
            <w:r w:rsidRPr="002E631A">
              <w:t xml:space="preserve"> </w:t>
            </w:r>
            <w:r>
              <w:t xml:space="preserve">Zimbabwe reported that work on </w:t>
            </w:r>
            <w:r w:rsidRPr="002E631A">
              <w:t xml:space="preserve">Gender Statistics </w:t>
            </w:r>
            <w:r>
              <w:t>is c</w:t>
            </w:r>
            <w:r w:rsidRPr="002E631A">
              <w:t>oordinated by the Zimbabwe National Statistics Agency (ZIMSTAT)</w:t>
            </w:r>
            <w:r>
              <w:t xml:space="preserve">, where a </w:t>
            </w:r>
            <w:r w:rsidRPr="002E631A">
              <w:t>dedicated Branch</w:t>
            </w:r>
            <w:r>
              <w:t xml:space="preserve"> </w:t>
            </w:r>
            <w:r w:rsidRPr="002E631A">
              <w:t>produc</w:t>
            </w:r>
            <w:r>
              <w:t>es</w:t>
            </w:r>
            <w:r w:rsidRPr="002E631A">
              <w:t xml:space="preserve"> gender statistics and </w:t>
            </w:r>
            <w:r>
              <w:t xml:space="preserve">oversees </w:t>
            </w:r>
            <w:r w:rsidRPr="002E631A">
              <w:t>mainstreaming gender in statistics</w:t>
            </w:r>
            <w:r>
              <w:t>, including the c</w:t>
            </w:r>
            <w:r w:rsidRPr="002E631A">
              <w:t>ompil</w:t>
            </w:r>
            <w:r>
              <w:t>ation</w:t>
            </w:r>
            <w:r w:rsidRPr="002E631A">
              <w:t xml:space="preserve"> </w:t>
            </w:r>
            <w:r>
              <w:t xml:space="preserve">of </w:t>
            </w:r>
            <w:r w:rsidRPr="002E631A">
              <w:t xml:space="preserve">the 2019 </w:t>
            </w:r>
            <w:r>
              <w:t xml:space="preserve">Report on </w:t>
            </w:r>
            <w:r w:rsidRPr="002E631A">
              <w:t>Women and Men in Zimbabwe</w:t>
            </w:r>
            <w:r>
              <w:t>.</w:t>
            </w:r>
          </w:p>
          <w:p w14:paraId="45B0559C" w14:textId="77777777" w:rsidR="00224C8A" w:rsidRDefault="00224C8A" w:rsidP="003E43A8">
            <w:pPr>
              <w:pStyle w:val="BodyText"/>
            </w:pPr>
            <w:r w:rsidRPr="002E631A">
              <w:t>Gaps remain in the availability of data from administrative sources</w:t>
            </w:r>
            <w:r>
              <w:t>. Zimbabwe has also undertaken a d</w:t>
            </w:r>
            <w:r w:rsidRPr="002E631A">
              <w:t xml:space="preserve">ata </w:t>
            </w:r>
            <w:r>
              <w:t>g</w:t>
            </w:r>
            <w:r w:rsidRPr="002E631A">
              <w:t>ap</w:t>
            </w:r>
            <w:r>
              <w:t>s</w:t>
            </w:r>
            <w:r w:rsidRPr="002E631A">
              <w:t xml:space="preserve"> assessment</w:t>
            </w:r>
            <w:r>
              <w:t xml:space="preserve"> for the monitoring of </w:t>
            </w:r>
            <w:r w:rsidRPr="002E631A">
              <w:t xml:space="preserve">SDG </w:t>
            </w:r>
            <w:r>
              <w:t xml:space="preserve">five on gender </w:t>
            </w:r>
            <w:r w:rsidRPr="002E631A">
              <w:t>with U</w:t>
            </w:r>
            <w:r>
              <w:t>N Women</w:t>
            </w:r>
            <w:r w:rsidRPr="002E631A">
              <w:t xml:space="preserve"> in 2017</w:t>
            </w:r>
            <w:r>
              <w:t>. They are now f</w:t>
            </w:r>
            <w:r w:rsidRPr="002E631A">
              <w:t>inali</w:t>
            </w:r>
            <w:r>
              <w:t>z</w:t>
            </w:r>
            <w:r w:rsidRPr="002E631A">
              <w:t xml:space="preserve">ing the </w:t>
            </w:r>
            <w:r>
              <w:t xml:space="preserve">compilation of </w:t>
            </w:r>
            <w:r w:rsidRPr="002E631A">
              <w:t xml:space="preserve">two </w:t>
            </w:r>
            <w:r>
              <w:t xml:space="preserve">related </w:t>
            </w:r>
            <w:r w:rsidRPr="002E631A">
              <w:t xml:space="preserve">SDG indicators </w:t>
            </w:r>
            <w:r>
              <w:t>(</w:t>
            </w:r>
            <w:r w:rsidRPr="002E631A">
              <w:t>5.a.1 and 1.4.2</w:t>
            </w:r>
            <w:r>
              <w:t>)</w:t>
            </w:r>
            <w:r w:rsidRPr="002E631A">
              <w:t xml:space="preserve"> </w:t>
            </w:r>
            <w:r>
              <w:t>based on a m</w:t>
            </w:r>
            <w:r w:rsidRPr="002E631A">
              <w:t xml:space="preserve">odule </w:t>
            </w:r>
            <w:r>
              <w:t xml:space="preserve">that </w:t>
            </w:r>
            <w:r w:rsidRPr="002E631A">
              <w:t xml:space="preserve">was included in the 2019 </w:t>
            </w:r>
            <w:r>
              <w:t xml:space="preserve">labour force survey. </w:t>
            </w:r>
          </w:p>
          <w:p w14:paraId="18D112AC" w14:textId="77777777" w:rsidR="00224C8A" w:rsidRPr="002E631A" w:rsidRDefault="00224C8A" w:rsidP="003E43A8">
            <w:pPr>
              <w:pStyle w:val="BodyText"/>
            </w:pPr>
            <w:r>
              <w:t xml:space="preserve">The </w:t>
            </w:r>
            <w:r w:rsidRPr="002E631A">
              <w:t xml:space="preserve">2016-2020 </w:t>
            </w:r>
            <w:r w:rsidRPr="00C36659">
              <w:t>National Strategy for Development of Statistics (</w:t>
            </w:r>
            <w:r w:rsidRPr="002E631A">
              <w:t>NSDS</w:t>
            </w:r>
            <w:r>
              <w:t>)</w:t>
            </w:r>
            <w:r w:rsidRPr="002E631A">
              <w:t xml:space="preserve"> </w:t>
            </w:r>
            <w:r>
              <w:t xml:space="preserve">includes </w:t>
            </w:r>
            <w:r w:rsidRPr="002E631A">
              <w:t xml:space="preserve">a plan for conducting a </w:t>
            </w:r>
            <w:r>
              <w:t>time-use survey that can provide relevant data for the analysis of some aspects of the trade and gender nexus.</w:t>
            </w:r>
          </w:p>
          <w:p w14:paraId="27C61186" w14:textId="77777777" w:rsidR="00224C8A" w:rsidRPr="002E631A" w:rsidRDefault="00224C8A" w:rsidP="003E43A8">
            <w:pPr>
              <w:pStyle w:val="BodyText"/>
            </w:pPr>
            <w:r>
              <w:t xml:space="preserve">Zimbabwe also intends to take the gender equality results from </w:t>
            </w:r>
            <w:r w:rsidRPr="002E631A">
              <w:t xml:space="preserve">the 2019 </w:t>
            </w:r>
            <w:r w:rsidRPr="00B52E69">
              <w:t xml:space="preserve">Multiple Indicator Cluster Survey </w:t>
            </w:r>
            <w:r>
              <w:t>(</w:t>
            </w:r>
            <w:r w:rsidRPr="002E631A">
              <w:t>MICS</w:t>
            </w:r>
            <w:r>
              <w:t>) on children and women to</w:t>
            </w:r>
            <w:r w:rsidRPr="002E631A">
              <w:t xml:space="preserve"> </w:t>
            </w:r>
            <w:r>
              <w:t>the P</w:t>
            </w:r>
            <w:r w:rsidRPr="002E631A">
              <w:t>arliament for the first time</w:t>
            </w:r>
            <w:r>
              <w:t xml:space="preserve">. </w:t>
            </w:r>
          </w:p>
          <w:p w14:paraId="749B0EA1" w14:textId="77777777" w:rsidR="00224C8A" w:rsidRPr="00866CFA" w:rsidRDefault="00224C8A" w:rsidP="003E43A8">
            <w:pPr>
              <w:pStyle w:val="BodyText"/>
            </w:pPr>
            <w:r w:rsidRPr="002E631A">
              <w:t>With the support of UN</w:t>
            </w:r>
            <w:r>
              <w:t xml:space="preserve"> Women</w:t>
            </w:r>
            <w:r w:rsidRPr="002E631A">
              <w:t xml:space="preserve">, </w:t>
            </w:r>
            <w:r>
              <w:t>Zimbabwe is</w:t>
            </w:r>
            <w:r w:rsidRPr="002E631A">
              <w:t xml:space="preserve"> looking at re</w:t>
            </w:r>
            <w:r>
              <w:t>-</w:t>
            </w:r>
            <w:r w:rsidRPr="002E631A">
              <w:t>establishing the Gender Sector Statistics Committees which have not been functional for some time</w:t>
            </w:r>
            <w:r>
              <w:t xml:space="preserve">. ZIMSTAT also </w:t>
            </w:r>
            <w:r w:rsidRPr="002E631A">
              <w:t>partner</w:t>
            </w:r>
            <w:r>
              <w:t>s</w:t>
            </w:r>
            <w:r w:rsidRPr="002E631A">
              <w:t xml:space="preserve"> with the Gender Ministry and UN</w:t>
            </w:r>
            <w:r>
              <w:t xml:space="preserve"> </w:t>
            </w:r>
            <w:r w:rsidRPr="002E631A">
              <w:t>W</w:t>
            </w:r>
            <w:r>
              <w:t xml:space="preserve">omen on the measurement of gender-based violence </w:t>
            </w:r>
            <w:r w:rsidRPr="002E631A">
              <w:t>under the Spotlight Initiative</w:t>
            </w:r>
            <w:r>
              <w:t>.</w:t>
            </w:r>
          </w:p>
          <w:p w14:paraId="7B8D253B" w14:textId="77777777" w:rsidR="00224C8A" w:rsidRPr="00866CFA" w:rsidRDefault="00224C8A" w:rsidP="003E43A8">
            <w:pPr>
              <w:pStyle w:val="BodyText"/>
            </w:pPr>
          </w:p>
          <w:p w14:paraId="70DA3441" w14:textId="77777777" w:rsidR="00224C8A" w:rsidRDefault="00224C8A" w:rsidP="003E43A8">
            <w:pPr>
              <w:pStyle w:val="BodyText"/>
            </w:pPr>
          </w:p>
        </w:tc>
        <w:tc>
          <w:tcPr>
            <w:tcW w:w="3152" w:type="dxa"/>
          </w:tcPr>
          <w:p w14:paraId="7E138A23" w14:textId="77777777" w:rsidR="00224C8A" w:rsidRDefault="00224C8A" w:rsidP="003E43A8">
            <w:pPr>
              <w:pStyle w:val="BodyText"/>
            </w:pPr>
            <w:r w:rsidRPr="00CF743D">
              <w:lastRenderedPageBreak/>
              <w:t xml:space="preserve">The project aims at </w:t>
            </w:r>
            <w:r w:rsidRPr="004D7758">
              <w:t xml:space="preserve">improving the availability of </w:t>
            </w:r>
            <w:r>
              <w:t xml:space="preserve">high </w:t>
            </w:r>
            <w:r w:rsidRPr="004D7758">
              <w:t>quality, timely and reliable gender related trade statistics</w:t>
            </w:r>
            <w:r>
              <w:t xml:space="preserve"> building on existing survey data, and potentially improved access to administrative data. Through improved collaboration between the trade, gender and statistics community in Zimbabwe the project aims to improve the mainstreaming of gender in trade statistics and policy. </w:t>
            </w:r>
          </w:p>
          <w:p w14:paraId="4EA7498A" w14:textId="77777777" w:rsidR="00224C8A" w:rsidRPr="00CF743D" w:rsidRDefault="00224C8A" w:rsidP="003E43A8">
            <w:pPr>
              <w:pStyle w:val="BodyText"/>
            </w:pPr>
            <w:r w:rsidRPr="00CF743D">
              <w:t xml:space="preserve">The outcomes may include identification of </w:t>
            </w:r>
            <w:r>
              <w:t>minimum set of gender related trade statistics for evidence-based decision making. The work will aim at an agreed regional set of statistics.</w:t>
            </w:r>
          </w:p>
          <w:p w14:paraId="02BD1179" w14:textId="77777777" w:rsidR="00224C8A" w:rsidRDefault="00224C8A" w:rsidP="003E43A8">
            <w:pPr>
              <w:pStyle w:val="BodyText"/>
            </w:pPr>
            <w:r w:rsidRPr="00CF743D">
              <w:t>A</w:t>
            </w:r>
            <w:r>
              <w:t>n assessment of gender-related trade statistics can support Zimbabwe to improve the production, dissemination and use of gender-related trade statistics at all levels;</w:t>
            </w:r>
          </w:p>
          <w:p w14:paraId="2A53F65F" w14:textId="77777777" w:rsidR="00224C8A" w:rsidRDefault="00224C8A" w:rsidP="003E43A8">
            <w:pPr>
              <w:pStyle w:val="BodyText"/>
            </w:pPr>
            <w:r>
              <w:t>T</w:t>
            </w:r>
            <w:r w:rsidRPr="00DA3F2C">
              <w:t xml:space="preserve">he tools and guidance developed in the project will </w:t>
            </w:r>
            <w:r>
              <w:t>support the country in</w:t>
            </w:r>
            <w:r w:rsidRPr="00DA3F2C">
              <w:t xml:space="preserve"> </w:t>
            </w:r>
            <w:r>
              <w:t xml:space="preserve">the assessment and development of relevant </w:t>
            </w:r>
            <w:r>
              <w:lastRenderedPageBreak/>
              <w:t>data and statistics.</w:t>
            </w:r>
          </w:p>
        </w:tc>
      </w:tr>
    </w:tbl>
    <w:p w14:paraId="4821FA5A" w14:textId="77777777" w:rsidR="00894222" w:rsidRDefault="00894222" w:rsidP="00F80FE0">
      <w:pPr>
        <w:spacing w:before="12"/>
        <w:rPr>
          <w:rFonts w:ascii="Verdana" w:eastAsia="Verdana" w:hAnsi="Verdana" w:cs="Verdana"/>
          <w:sz w:val="25"/>
          <w:szCs w:val="25"/>
        </w:rPr>
      </w:pPr>
    </w:p>
    <w:p w14:paraId="5A8E308D" w14:textId="77777777" w:rsidR="007B3DA7" w:rsidRDefault="007243E5" w:rsidP="00F96936">
      <w:pPr>
        <w:pStyle w:val="Heading2"/>
      </w:pPr>
      <w:bookmarkStart w:id="34" w:name="_Toc424242607"/>
      <w:bookmarkStart w:id="35" w:name="_Toc424242925"/>
      <w:bookmarkStart w:id="36" w:name="_Toc424242608"/>
      <w:bookmarkStart w:id="37" w:name="_Toc424242926"/>
      <w:bookmarkStart w:id="38" w:name="_Toc424242609"/>
      <w:bookmarkStart w:id="39" w:name="_Toc424242927"/>
      <w:bookmarkStart w:id="40" w:name="_Toc424242610"/>
      <w:bookmarkStart w:id="41" w:name="_Toc424242928"/>
      <w:bookmarkStart w:id="42" w:name="_Toc424242611"/>
      <w:bookmarkStart w:id="43" w:name="_Toc424242929"/>
      <w:bookmarkStart w:id="44" w:name="_Toc424242613"/>
      <w:bookmarkStart w:id="45" w:name="_Toc424242931"/>
      <w:bookmarkStart w:id="46" w:name="_Toc424242614"/>
      <w:bookmarkStart w:id="47" w:name="_Toc424242932"/>
      <w:bookmarkStart w:id="48" w:name="_Toc424242615"/>
      <w:bookmarkStart w:id="49" w:name="_Toc424242933"/>
      <w:bookmarkStart w:id="50" w:name="_Toc424242616"/>
      <w:bookmarkStart w:id="51" w:name="_Toc424242934"/>
      <w:bookmarkStart w:id="52" w:name="_Toc424242617"/>
      <w:bookmarkStart w:id="53" w:name="_Toc424242935"/>
      <w:bookmarkStart w:id="54" w:name="_Toc424242618"/>
      <w:bookmarkStart w:id="55" w:name="_Toc424242936"/>
      <w:bookmarkStart w:id="56" w:name="_Toc424242619"/>
      <w:bookmarkStart w:id="57" w:name="_Toc424242937"/>
      <w:bookmarkStart w:id="58" w:name="_Toc424242620"/>
      <w:bookmarkStart w:id="59" w:name="_Toc424242938"/>
      <w:bookmarkStart w:id="60" w:name="_Toc424242621"/>
      <w:bookmarkStart w:id="61" w:name="_Toc424242939"/>
      <w:bookmarkStart w:id="62" w:name="_Toc424242622"/>
      <w:bookmarkStart w:id="63" w:name="_Toc424242940"/>
      <w:bookmarkStart w:id="64" w:name="_Toc424242623"/>
      <w:bookmarkStart w:id="65" w:name="_Toc424242941"/>
      <w:bookmarkStart w:id="66" w:name="_Toc424242624"/>
      <w:bookmarkStart w:id="67" w:name="_Toc424242942"/>
      <w:bookmarkStart w:id="68" w:name="_Toc424242625"/>
      <w:bookmarkStart w:id="69" w:name="_Toc424242943"/>
      <w:bookmarkStart w:id="70" w:name="_Toc424242626"/>
      <w:bookmarkStart w:id="71" w:name="_Toc424242944"/>
      <w:bookmarkStart w:id="72" w:name="_Toc424242627"/>
      <w:bookmarkStart w:id="73" w:name="_Toc424242945"/>
      <w:bookmarkStart w:id="74" w:name="_Toc424242628"/>
      <w:bookmarkStart w:id="75" w:name="_Toc424242946"/>
      <w:bookmarkStart w:id="76" w:name="_Toc424242629"/>
      <w:bookmarkStart w:id="77" w:name="_Toc424242947"/>
      <w:bookmarkStart w:id="78" w:name="_Toc424242630"/>
      <w:bookmarkStart w:id="79" w:name="_Toc424242948"/>
      <w:bookmarkStart w:id="80" w:name="_Toc424242631"/>
      <w:bookmarkStart w:id="81" w:name="_Toc424242949"/>
      <w:bookmarkStart w:id="82" w:name="_Toc424242950"/>
      <w:bookmarkStart w:id="83" w:name="_Toc424297580"/>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7243E5">
        <w:t>Stakeholder analysis and capacity</w:t>
      </w:r>
      <w:r w:rsidRPr="00F32581">
        <w:t xml:space="preserve"> </w:t>
      </w:r>
      <w:r w:rsidRPr="007243E5">
        <w:t>assessment</w:t>
      </w:r>
      <w:bookmarkEnd w:id="82"/>
      <w:bookmarkEnd w:id="83"/>
    </w:p>
    <w:p w14:paraId="1BE9739B" w14:textId="77777777" w:rsidR="007B3DA7" w:rsidRDefault="007B3DA7" w:rsidP="00991AE3">
      <w:pPr>
        <w:pStyle w:val="BodyText"/>
        <w:keepNext/>
        <w:keepLines/>
      </w:pPr>
    </w:p>
    <w:p w14:paraId="6604C7BD" w14:textId="77777777" w:rsidR="006D53FD" w:rsidRPr="00C36B05" w:rsidRDefault="006D53FD" w:rsidP="00490A9E">
      <w:pPr>
        <w:keepNext/>
        <w:spacing w:before="68"/>
        <w:ind w:left="142"/>
        <w:rPr>
          <w:rFonts w:eastAsia="Verdana" w:cs="Verdana"/>
          <w:i/>
        </w:rPr>
      </w:pPr>
    </w:p>
    <w:tbl>
      <w:tblPr>
        <w:tblW w:w="9526"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30"/>
        <w:gridCol w:w="1645"/>
        <w:gridCol w:w="1588"/>
        <w:gridCol w:w="1587"/>
        <w:gridCol w:w="1588"/>
        <w:gridCol w:w="1588"/>
      </w:tblGrid>
      <w:tr w:rsidR="00004E59" w:rsidRPr="00586C50" w14:paraId="543A29AF" w14:textId="77777777" w:rsidTr="009F152E">
        <w:trPr>
          <w:trHeight w:val="1204"/>
        </w:trPr>
        <w:tc>
          <w:tcPr>
            <w:tcW w:w="1530" w:type="dxa"/>
          </w:tcPr>
          <w:p w14:paraId="606F93F8" w14:textId="77777777" w:rsidR="00580C5E" w:rsidRDefault="00936201" w:rsidP="00580C5E">
            <w:pPr>
              <w:pStyle w:val="TableParagraph"/>
              <w:ind w:left="157"/>
              <w:jc w:val="center"/>
              <w:rPr>
                <w:rFonts w:eastAsia="Verdana" w:cs="Verdana"/>
              </w:rPr>
            </w:pPr>
            <w:r>
              <w:rPr>
                <w:b/>
              </w:rPr>
              <w:t xml:space="preserve">Non UN </w:t>
            </w:r>
            <w:r w:rsidR="007243E5" w:rsidRPr="007243E5">
              <w:rPr>
                <w:b/>
              </w:rPr>
              <w:t>Stakeholde</w:t>
            </w:r>
            <w:r w:rsidR="00004E59">
              <w:rPr>
                <w:b/>
              </w:rPr>
              <w:t>r</w:t>
            </w:r>
            <w:r>
              <w:rPr>
                <w:b/>
              </w:rPr>
              <w:t>s</w:t>
            </w:r>
            <w:r w:rsidR="00580C5E">
              <w:rPr>
                <w:b/>
              </w:rPr>
              <w:t xml:space="preserve"> listed in order of level of involvement in the project</w:t>
            </w:r>
          </w:p>
        </w:tc>
        <w:tc>
          <w:tcPr>
            <w:tcW w:w="1645" w:type="dxa"/>
          </w:tcPr>
          <w:p w14:paraId="338C8A07" w14:textId="77777777" w:rsidR="00936201" w:rsidRPr="00586C50" w:rsidRDefault="007243E5">
            <w:pPr>
              <w:pStyle w:val="TableParagraph"/>
              <w:ind w:left="115" w:right="114" w:hanging="1"/>
              <w:jc w:val="center"/>
              <w:rPr>
                <w:rFonts w:eastAsia="Verdana" w:cs="Verdana"/>
              </w:rPr>
            </w:pPr>
            <w:r w:rsidRPr="007243E5">
              <w:rPr>
                <w:b/>
              </w:rPr>
              <w:t>Type and level</w:t>
            </w:r>
            <w:r w:rsidRPr="007243E5">
              <w:rPr>
                <w:b/>
                <w:spacing w:val="-3"/>
              </w:rPr>
              <w:t xml:space="preserve"> </w:t>
            </w:r>
            <w:r w:rsidRPr="007243E5">
              <w:rPr>
                <w:b/>
              </w:rPr>
              <w:t>of involvement in</w:t>
            </w:r>
            <w:r w:rsidRPr="007243E5">
              <w:rPr>
                <w:b/>
                <w:spacing w:val="-1"/>
              </w:rPr>
              <w:t xml:space="preserve"> </w:t>
            </w:r>
            <w:r w:rsidRPr="007243E5">
              <w:rPr>
                <w:b/>
              </w:rPr>
              <w:t>the project</w:t>
            </w:r>
          </w:p>
        </w:tc>
        <w:tc>
          <w:tcPr>
            <w:tcW w:w="1588" w:type="dxa"/>
          </w:tcPr>
          <w:p w14:paraId="31980ED4" w14:textId="77777777" w:rsidR="007B3DA7" w:rsidRDefault="007243E5">
            <w:pPr>
              <w:pStyle w:val="TableParagraph"/>
              <w:ind w:left="90" w:right="195"/>
              <w:jc w:val="center"/>
              <w:rPr>
                <w:rFonts w:eastAsia="Verdana" w:cs="Verdana"/>
              </w:rPr>
            </w:pPr>
            <w:r w:rsidRPr="007243E5">
              <w:rPr>
                <w:b/>
              </w:rPr>
              <w:t>Capacit</w:t>
            </w:r>
            <w:r w:rsidR="00004E59">
              <w:rPr>
                <w:b/>
              </w:rPr>
              <w:t>y</w:t>
            </w:r>
            <w:r w:rsidR="00004E59">
              <w:rPr>
                <w:b/>
                <w:spacing w:val="-7"/>
              </w:rPr>
              <w:t xml:space="preserve"> </w:t>
            </w:r>
            <w:r w:rsidRPr="007243E5">
              <w:rPr>
                <w:b/>
              </w:rPr>
              <w:t xml:space="preserve">assets </w:t>
            </w:r>
          </w:p>
        </w:tc>
        <w:tc>
          <w:tcPr>
            <w:tcW w:w="1587" w:type="dxa"/>
          </w:tcPr>
          <w:p w14:paraId="317D9E27" w14:textId="77777777" w:rsidR="007B3DA7" w:rsidRDefault="00004E59">
            <w:pPr>
              <w:pStyle w:val="TableParagraph"/>
              <w:spacing w:before="11"/>
              <w:jc w:val="center"/>
              <w:rPr>
                <w:b/>
                <w:spacing w:val="-7"/>
              </w:rPr>
            </w:pPr>
            <w:r w:rsidRPr="004A1290">
              <w:rPr>
                <w:b/>
              </w:rPr>
              <w:t>Capacit</w:t>
            </w:r>
            <w:r>
              <w:rPr>
                <w:b/>
              </w:rPr>
              <w:t>y</w:t>
            </w:r>
            <w:r>
              <w:rPr>
                <w:b/>
                <w:spacing w:val="-7"/>
              </w:rPr>
              <w:t xml:space="preserve"> </w:t>
            </w:r>
          </w:p>
          <w:p w14:paraId="3B290E6B" w14:textId="77777777" w:rsidR="007B3DA7" w:rsidRDefault="00004E59">
            <w:pPr>
              <w:pStyle w:val="TableParagraph"/>
              <w:spacing w:before="11"/>
              <w:jc w:val="center"/>
              <w:rPr>
                <w:rFonts w:eastAsia="Verdana" w:cs="Verdana"/>
                <w:b/>
                <w:bCs/>
              </w:rPr>
            </w:pPr>
            <w:r>
              <w:rPr>
                <w:b/>
              </w:rPr>
              <w:t>Gaps</w:t>
            </w:r>
          </w:p>
        </w:tc>
        <w:tc>
          <w:tcPr>
            <w:tcW w:w="1588" w:type="dxa"/>
          </w:tcPr>
          <w:p w14:paraId="311AE6F4" w14:textId="77777777" w:rsidR="007B3DA7" w:rsidRDefault="007243E5">
            <w:pPr>
              <w:pStyle w:val="TableParagraph"/>
              <w:ind w:left="129" w:right="196"/>
              <w:jc w:val="center"/>
              <w:rPr>
                <w:rFonts w:eastAsia="Verdana" w:cs="Verdana"/>
              </w:rPr>
            </w:pPr>
            <w:r w:rsidRPr="007243E5">
              <w:rPr>
                <w:b/>
              </w:rPr>
              <w:t>Desired</w:t>
            </w:r>
            <w:r w:rsidR="00004E59">
              <w:rPr>
                <w:b/>
                <w:spacing w:val="-9"/>
              </w:rPr>
              <w:t xml:space="preserve"> </w:t>
            </w:r>
            <w:r w:rsidRPr="007243E5">
              <w:rPr>
                <w:b/>
              </w:rPr>
              <w:t>future</w:t>
            </w:r>
            <w:r w:rsidRPr="007243E5">
              <w:rPr>
                <w:b/>
                <w:spacing w:val="-1"/>
              </w:rPr>
              <w:t xml:space="preserve"> </w:t>
            </w:r>
            <w:r w:rsidRPr="007243E5">
              <w:rPr>
                <w:b/>
              </w:rPr>
              <w:t>outcomes</w:t>
            </w:r>
          </w:p>
        </w:tc>
        <w:tc>
          <w:tcPr>
            <w:tcW w:w="1588" w:type="dxa"/>
          </w:tcPr>
          <w:p w14:paraId="701AEE70" w14:textId="77777777" w:rsidR="007B3DA7" w:rsidRDefault="00936201">
            <w:pPr>
              <w:pStyle w:val="TableParagraph"/>
              <w:ind w:left="169" w:right="168" w:hanging="8"/>
              <w:jc w:val="center"/>
              <w:rPr>
                <w:rFonts w:eastAsia="Verdana" w:cs="Verdana"/>
              </w:rPr>
            </w:pPr>
            <w:r>
              <w:rPr>
                <w:b/>
              </w:rPr>
              <w:t>Incentives</w:t>
            </w:r>
          </w:p>
        </w:tc>
      </w:tr>
      <w:tr w:rsidR="00004E59" w:rsidRPr="00586C50" w14:paraId="3B17D913" w14:textId="77777777" w:rsidTr="009F152E">
        <w:trPr>
          <w:trHeight w:val="1096"/>
        </w:trPr>
        <w:tc>
          <w:tcPr>
            <w:tcW w:w="1530" w:type="dxa"/>
          </w:tcPr>
          <w:p w14:paraId="565E0719" w14:textId="6141CB08" w:rsidR="007B3DA7" w:rsidRDefault="000D3047">
            <w:pPr>
              <w:pStyle w:val="TableParagraph"/>
              <w:ind w:left="103"/>
              <w:rPr>
                <w:rFonts w:eastAsia="Verdana" w:cs="Verdana"/>
                <w:i/>
              </w:rPr>
            </w:pPr>
            <w:r w:rsidRPr="0023415F">
              <w:rPr>
                <w:rFonts w:eastAsia="Calibri" w:cs="Arial"/>
                <w:sz w:val="20"/>
                <w:szCs w:val="20"/>
                <w:lang w:val="en-GB"/>
              </w:rPr>
              <w:t>National Statistical Offices</w:t>
            </w:r>
          </w:p>
        </w:tc>
        <w:tc>
          <w:tcPr>
            <w:tcW w:w="1645" w:type="dxa"/>
          </w:tcPr>
          <w:p w14:paraId="704332D4" w14:textId="27586938" w:rsidR="007B3DA7" w:rsidRDefault="008D5219">
            <w:pPr>
              <w:pStyle w:val="TableParagraph"/>
              <w:ind w:left="103"/>
              <w:rPr>
                <w:rFonts w:eastAsia="Verdana" w:cs="Verdana"/>
                <w:i/>
              </w:rPr>
            </w:pPr>
            <w:r w:rsidRPr="008D5219">
              <w:rPr>
                <w:rFonts w:eastAsia="Calibri" w:cs="Arial"/>
                <w:sz w:val="20"/>
                <w:szCs w:val="20"/>
                <w:lang w:val="en-GB"/>
              </w:rPr>
              <w:t>High</w:t>
            </w:r>
            <w:r>
              <w:rPr>
                <w:rFonts w:eastAsia="Calibri" w:cs="Arial"/>
                <w:sz w:val="20"/>
                <w:szCs w:val="20"/>
                <w:lang w:val="en-GB"/>
              </w:rPr>
              <w:t xml:space="preserve"> </w:t>
            </w:r>
            <w:r w:rsidR="00323F45">
              <w:rPr>
                <w:rFonts w:eastAsia="Calibri" w:cs="Arial"/>
                <w:sz w:val="20"/>
                <w:szCs w:val="20"/>
                <w:lang w:val="en-GB"/>
              </w:rPr>
              <w:t>involvement, main beneficiary</w:t>
            </w:r>
            <w:r w:rsidR="008F0ECD">
              <w:rPr>
                <w:rFonts w:eastAsia="Calibri" w:cs="Arial"/>
                <w:sz w:val="20"/>
                <w:szCs w:val="20"/>
                <w:lang w:val="en-GB"/>
              </w:rPr>
              <w:t xml:space="preserve"> and statistics compiler and coordinator of national statistical work</w:t>
            </w:r>
          </w:p>
        </w:tc>
        <w:tc>
          <w:tcPr>
            <w:tcW w:w="1588" w:type="dxa"/>
          </w:tcPr>
          <w:p w14:paraId="79EECCB8" w14:textId="6FBE1041" w:rsidR="00AB2A54" w:rsidRDefault="00AB2A54" w:rsidP="00AB2A54">
            <w:pPr>
              <w:pStyle w:val="TableParagraph"/>
              <w:ind w:left="103"/>
              <w:rPr>
                <w:rFonts w:eastAsia="Calibri" w:cs="Arial"/>
                <w:sz w:val="20"/>
                <w:szCs w:val="20"/>
                <w:lang w:val="en-GB"/>
              </w:rPr>
            </w:pPr>
            <w:r>
              <w:rPr>
                <w:rFonts w:eastAsia="Calibri" w:cs="Arial"/>
                <w:sz w:val="20"/>
                <w:szCs w:val="20"/>
                <w:lang w:val="en-GB"/>
              </w:rPr>
              <w:t xml:space="preserve">- Coordination role </w:t>
            </w:r>
            <w:r w:rsidRPr="000D3047">
              <w:rPr>
                <w:rFonts w:eastAsia="Calibri" w:cs="Arial"/>
                <w:sz w:val="20"/>
                <w:szCs w:val="20"/>
                <w:lang w:val="en-GB"/>
              </w:rPr>
              <w:t xml:space="preserve">of </w:t>
            </w:r>
            <w:r>
              <w:rPr>
                <w:rFonts w:eastAsia="Calibri" w:cs="Arial"/>
                <w:sz w:val="20"/>
                <w:szCs w:val="20"/>
                <w:lang w:val="en-GB"/>
              </w:rPr>
              <w:t>the national statistical system</w:t>
            </w:r>
          </w:p>
          <w:p w14:paraId="698283D9" w14:textId="6547D7CF" w:rsidR="00AB2A54" w:rsidRDefault="00AB2A54" w:rsidP="00AB2A54">
            <w:pPr>
              <w:pStyle w:val="TableParagraph"/>
              <w:ind w:left="103"/>
              <w:rPr>
                <w:rFonts w:eastAsia="Calibri" w:cs="Arial"/>
                <w:sz w:val="20"/>
                <w:szCs w:val="20"/>
                <w:lang w:val="en-GB"/>
              </w:rPr>
            </w:pPr>
            <w:r>
              <w:rPr>
                <w:rFonts w:eastAsia="Calibri" w:cs="Arial"/>
                <w:sz w:val="20"/>
                <w:szCs w:val="20"/>
                <w:lang w:val="en-GB"/>
              </w:rPr>
              <w:t>- Large existing data sets on trade, economy and gender, already collected or acquired for statistics</w:t>
            </w:r>
          </w:p>
          <w:p w14:paraId="4582857D" w14:textId="67333B8C" w:rsidR="00AB2A54" w:rsidRDefault="00AB2A54" w:rsidP="00AB2A54">
            <w:pPr>
              <w:pStyle w:val="TableParagraph"/>
              <w:ind w:left="103"/>
              <w:rPr>
                <w:rFonts w:eastAsia="Calibri" w:cs="Arial"/>
                <w:sz w:val="20"/>
                <w:szCs w:val="20"/>
                <w:lang w:val="en-GB"/>
              </w:rPr>
            </w:pPr>
            <w:r>
              <w:rPr>
                <w:rFonts w:eastAsia="Calibri" w:cs="Arial"/>
                <w:sz w:val="20"/>
                <w:szCs w:val="20"/>
                <w:lang w:val="en-GB"/>
              </w:rPr>
              <w:t>- High level of professionalism in statistical production</w:t>
            </w:r>
          </w:p>
          <w:p w14:paraId="3380542F" w14:textId="7DDB284E" w:rsidR="00AB2A54" w:rsidRDefault="00AB2A54" w:rsidP="00AB2A54">
            <w:pPr>
              <w:pStyle w:val="TableParagraph"/>
              <w:ind w:left="103"/>
              <w:rPr>
                <w:rFonts w:eastAsia="Calibri" w:cs="Arial"/>
                <w:sz w:val="20"/>
                <w:szCs w:val="20"/>
                <w:lang w:val="en-GB"/>
              </w:rPr>
            </w:pPr>
            <w:r>
              <w:rPr>
                <w:rFonts w:eastAsia="Calibri" w:cs="Arial"/>
                <w:sz w:val="20"/>
                <w:szCs w:val="20"/>
                <w:lang w:val="en-GB"/>
              </w:rPr>
              <w:t>- Professional ethics in line with Fundamental Principles of Official Statistics ensuring neutral and objective statistics</w:t>
            </w:r>
          </w:p>
          <w:p w14:paraId="5BA62D26" w14:textId="2BBDFE93" w:rsidR="00AB2A54" w:rsidRDefault="00AB2A54" w:rsidP="00AB2A54">
            <w:pPr>
              <w:pStyle w:val="TableParagraph"/>
              <w:ind w:left="103"/>
              <w:rPr>
                <w:rFonts w:eastAsia="Calibri" w:cs="Arial"/>
                <w:sz w:val="20"/>
                <w:szCs w:val="20"/>
                <w:lang w:val="en-GB"/>
              </w:rPr>
            </w:pPr>
            <w:r>
              <w:rPr>
                <w:rFonts w:eastAsia="Calibri" w:cs="Arial"/>
                <w:sz w:val="20"/>
                <w:szCs w:val="20"/>
                <w:lang w:val="en-GB"/>
              </w:rPr>
              <w:t>- Strong mandate to collect data, and often to access data collected by administrative bodies</w:t>
            </w:r>
          </w:p>
          <w:p w14:paraId="00BAE85D" w14:textId="77777777" w:rsidR="00AB2A54" w:rsidRDefault="00AB2A54" w:rsidP="00AB2A54">
            <w:pPr>
              <w:pStyle w:val="TableParagraph"/>
              <w:ind w:left="103"/>
              <w:rPr>
                <w:rFonts w:eastAsia="Calibri" w:cs="Arial"/>
                <w:sz w:val="20"/>
                <w:szCs w:val="20"/>
                <w:lang w:val="en-GB"/>
              </w:rPr>
            </w:pPr>
          </w:p>
          <w:p w14:paraId="5D01ECAB" w14:textId="77777777" w:rsidR="007B3DA7" w:rsidRPr="00AB2A54" w:rsidRDefault="007B3DA7" w:rsidP="00C36B05">
            <w:pPr>
              <w:pStyle w:val="TableParagraph"/>
              <w:ind w:left="103"/>
              <w:rPr>
                <w:rFonts w:eastAsia="Verdana" w:cs="Verdana"/>
                <w:i/>
                <w:lang w:val="en-GB"/>
              </w:rPr>
            </w:pPr>
          </w:p>
        </w:tc>
        <w:tc>
          <w:tcPr>
            <w:tcW w:w="1587" w:type="dxa"/>
          </w:tcPr>
          <w:p w14:paraId="4F599A90" w14:textId="2B6DE59B" w:rsidR="007B3DA7" w:rsidRDefault="000D3047" w:rsidP="000D3047">
            <w:pPr>
              <w:pStyle w:val="TableParagraph"/>
              <w:ind w:left="103"/>
              <w:rPr>
                <w:rFonts w:eastAsia="Calibri" w:cs="Arial"/>
                <w:sz w:val="20"/>
                <w:szCs w:val="20"/>
                <w:lang w:val="en-GB"/>
              </w:rPr>
            </w:pPr>
            <w:r>
              <w:rPr>
                <w:rFonts w:eastAsia="Calibri" w:cs="Arial"/>
                <w:sz w:val="20"/>
                <w:szCs w:val="20"/>
                <w:lang w:val="en-GB"/>
              </w:rPr>
              <w:lastRenderedPageBreak/>
              <w:t xml:space="preserve">- </w:t>
            </w:r>
            <w:r w:rsidRPr="000D3047">
              <w:rPr>
                <w:rFonts w:eastAsia="Calibri" w:cs="Arial"/>
                <w:sz w:val="20"/>
                <w:szCs w:val="20"/>
                <w:lang w:val="en-GB"/>
              </w:rPr>
              <w:t xml:space="preserve">Lack of </w:t>
            </w:r>
            <w:r>
              <w:rPr>
                <w:rFonts w:eastAsia="Calibri" w:cs="Arial"/>
                <w:sz w:val="20"/>
                <w:szCs w:val="20"/>
                <w:lang w:val="en-GB"/>
              </w:rPr>
              <w:t>knowledge on</w:t>
            </w:r>
            <w:r w:rsidRPr="000D3047">
              <w:rPr>
                <w:rFonts w:eastAsia="Calibri" w:cs="Arial"/>
                <w:sz w:val="20"/>
                <w:szCs w:val="20"/>
                <w:lang w:val="en-GB"/>
              </w:rPr>
              <w:t xml:space="preserve"> the </w:t>
            </w:r>
            <w:r>
              <w:rPr>
                <w:rFonts w:eastAsia="Calibri" w:cs="Arial"/>
                <w:sz w:val="20"/>
                <w:szCs w:val="20"/>
                <w:lang w:val="en-GB"/>
              </w:rPr>
              <w:t>links</w:t>
            </w:r>
            <w:r w:rsidRPr="000D3047">
              <w:rPr>
                <w:rFonts w:eastAsia="Calibri" w:cs="Arial"/>
                <w:sz w:val="20"/>
                <w:szCs w:val="20"/>
                <w:lang w:val="en-GB"/>
              </w:rPr>
              <w:t xml:space="preserve"> between trade and gender and </w:t>
            </w:r>
            <w:r>
              <w:rPr>
                <w:rFonts w:eastAsia="Calibri" w:cs="Arial"/>
                <w:sz w:val="20"/>
                <w:szCs w:val="20"/>
                <w:lang w:val="en-GB"/>
              </w:rPr>
              <w:t xml:space="preserve">related data needs </w:t>
            </w:r>
          </w:p>
          <w:p w14:paraId="7CF60D9B" w14:textId="77777777" w:rsidR="000D3047" w:rsidRDefault="000D3047" w:rsidP="000D3047">
            <w:pPr>
              <w:pStyle w:val="TableParagraph"/>
              <w:ind w:left="103"/>
              <w:rPr>
                <w:rFonts w:eastAsia="Calibri" w:cs="Arial"/>
                <w:sz w:val="20"/>
                <w:szCs w:val="20"/>
                <w:lang w:val="en-GB"/>
              </w:rPr>
            </w:pPr>
            <w:r>
              <w:rPr>
                <w:rFonts w:eastAsia="Calibri" w:cs="Arial"/>
                <w:sz w:val="20"/>
                <w:szCs w:val="20"/>
                <w:lang w:val="en-GB"/>
              </w:rPr>
              <w:t xml:space="preserve">- Lack of </w:t>
            </w:r>
            <w:r w:rsidRPr="000D3047">
              <w:rPr>
                <w:rFonts w:eastAsia="Calibri" w:cs="Arial"/>
                <w:sz w:val="20"/>
                <w:szCs w:val="20"/>
                <w:lang w:val="en-GB"/>
              </w:rPr>
              <w:t>dialogue between statistical and trade</w:t>
            </w:r>
            <w:r>
              <w:rPr>
                <w:rFonts w:eastAsia="Calibri" w:cs="Arial"/>
                <w:sz w:val="20"/>
                <w:szCs w:val="20"/>
                <w:lang w:val="en-GB"/>
              </w:rPr>
              <w:t xml:space="preserve"> policy</w:t>
            </w:r>
            <w:r w:rsidRPr="000D3047">
              <w:rPr>
                <w:rFonts w:eastAsia="Calibri" w:cs="Arial"/>
                <w:sz w:val="20"/>
                <w:szCs w:val="20"/>
                <w:lang w:val="en-GB"/>
              </w:rPr>
              <w:t xml:space="preserve"> </w:t>
            </w:r>
            <w:r>
              <w:rPr>
                <w:rFonts w:eastAsia="Calibri" w:cs="Arial"/>
                <w:sz w:val="20"/>
                <w:szCs w:val="20"/>
                <w:lang w:val="en-GB"/>
              </w:rPr>
              <w:t>communities</w:t>
            </w:r>
          </w:p>
          <w:p w14:paraId="09B4C7EE" w14:textId="77777777" w:rsidR="008D5219" w:rsidRDefault="008D5219" w:rsidP="000D3047">
            <w:pPr>
              <w:pStyle w:val="TableParagraph"/>
              <w:ind w:left="103"/>
              <w:rPr>
                <w:rFonts w:eastAsia="Calibri" w:cs="Arial"/>
                <w:sz w:val="20"/>
                <w:szCs w:val="20"/>
                <w:lang w:val="en-GB"/>
              </w:rPr>
            </w:pPr>
            <w:r>
              <w:rPr>
                <w:rFonts w:eastAsia="Calibri" w:cs="Arial"/>
                <w:sz w:val="20"/>
                <w:szCs w:val="20"/>
                <w:lang w:val="en-GB"/>
              </w:rPr>
              <w:t xml:space="preserve">- </w:t>
            </w:r>
            <w:r w:rsidRPr="0023415F">
              <w:rPr>
                <w:rFonts w:eastAsia="Calibri" w:cs="Arial"/>
                <w:sz w:val="20"/>
                <w:szCs w:val="20"/>
                <w:lang w:val="en-GB"/>
              </w:rPr>
              <w:t>Insufficient capacity</w:t>
            </w:r>
            <w:r>
              <w:rPr>
                <w:rFonts w:eastAsia="Calibri" w:cs="Arial"/>
                <w:sz w:val="20"/>
                <w:szCs w:val="20"/>
                <w:lang w:val="en-GB"/>
              </w:rPr>
              <w:t xml:space="preserve"> to measure gender and trade </w:t>
            </w:r>
          </w:p>
          <w:p w14:paraId="5A6D585C" w14:textId="0131E84E" w:rsidR="008D5219" w:rsidRDefault="008D5219" w:rsidP="000D3047">
            <w:pPr>
              <w:pStyle w:val="TableParagraph"/>
              <w:ind w:left="103"/>
              <w:rPr>
                <w:rFonts w:eastAsia="Calibri" w:cs="Arial"/>
                <w:sz w:val="20"/>
                <w:szCs w:val="20"/>
                <w:lang w:val="en-GB"/>
              </w:rPr>
            </w:pPr>
            <w:r>
              <w:rPr>
                <w:rFonts w:eastAsia="Calibri" w:cs="Arial"/>
                <w:sz w:val="20"/>
                <w:szCs w:val="20"/>
                <w:lang w:val="en-GB"/>
              </w:rPr>
              <w:t xml:space="preserve">- </w:t>
            </w:r>
            <w:r w:rsidRPr="0023415F">
              <w:rPr>
                <w:rFonts w:eastAsia="Calibri" w:cs="Arial"/>
                <w:sz w:val="20"/>
                <w:szCs w:val="20"/>
                <w:lang w:val="en-GB"/>
              </w:rPr>
              <w:t>Lack of integration of gender in the production</w:t>
            </w:r>
            <w:r>
              <w:rPr>
                <w:rFonts w:eastAsia="Calibri" w:cs="Arial"/>
                <w:sz w:val="20"/>
                <w:szCs w:val="20"/>
                <w:lang w:val="en-GB"/>
              </w:rPr>
              <w:t xml:space="preserve"> o</w:t>
            </w:r>
            <w:r w:rsidRPr="0023415F">
              <w:rPr>
                <w:rFonts w:eastAsia="Calibri" w:cs="Arial"/>
                <w:sz w:val="20"/>
                <w:szCs w:val="20"/>
                <w:lang w:val="en-GB"/>
              </w:rPr>
              <w:t xml:space="preserve">f official statistics </w:t>
            </w:r>
          </w:p>
          <w:p w14:paraId="29EA3BED" w14:textId="3DDD6016" w:rsidR="008D5219" w:rsidRDefault="008D5219" w:rsidP="000D3047">
            <w:pPr>
              <w:pStyle w:val="TableParagraph"/>
              <w:ind w:left="103"/>
              <w:rPr>
                <w:rFonts w:eastAsia="Calibri" w:cs="Arial"/>
                <w:sz w:val="20"/>
                <w:szCs w:val="20"/>
                <w:lang w:val="en-GB"/>
              </w:rPr>
            </w:pPr>
            <w:r>
              <w:rPr>
                <w:rFonts w:eastAsia="Calibri" w:cs="Arial"/>
                <w:sz w:val="20"/>
                <w:szCs w:val="20"/>
                <w:lang w:val="en-GB"/>
              </w:rPr>
              <w:t>- L</w:t>
            </w:r>
            <w:r w:rsidRPr="0023415F">
              <w:rPr>
                <w:rFonts w:eastAsia="Calibri" w:cs="Arial"/>
                <w:sz w:val="20"/>
                <w:szCs w:val="20"/>
                <w:lang w:val="en-GB"/>
              </w:rPr>
              <w:t xml:space="preserve">ack of skills to interpret results of gender </w:t>
            </w:r>
            <w:r>
              <w:rPr>
                <w:rFonts w:eastAsia="Calibri" w:cs="Arial"/>
                <w:sz w:val="20"/>
                <w:szCs w:val="20"/>
                <w:lang w:val="en-GB"/>
              </w:rPr>
              <w:t xml:space="preserve">and trade </w:t>
            </w:r>
            <w:r w:rsidRPr="0023415F">
              <w:rPr>
                <w:rFonts w:eastAsia="Calibri" w:cs="Arial"/>
                <w:sz w:val="20"/>
                <w:szCs w:val="20"/>
                <w:lang w:val="en-GB"/>
              </w:rPr>
              <w:t>analysis</w:t>
            </w:r>
          </w:p>
          <w:p w14:paraId="6892372D" w14:textId="48BC154B" w:rsidR="008D5219" w:rsidRDefault="008D5219" w:rsidP="000D3047">
            <w:pPr>
              <w:pStyle w:val="TableParagraph"/>
              <w:ind w:left="103"/>
              <w:rPr>
                <w:rFonts w:eastAsia="Calibri" w:cs="Arial"/>
                <w:sz w:val="20"/>
                <w:szCs w:val="20"/>
                <w:lang w:val="en-GB"/>
              </w:rPr>
            </w:pPr>
            <w:r>
              <w:rPr>
                <w:rFonts w:eastAsia="Calibri" w:cs="Arial"/>
                <w:sz w:val="20"/>
                <w:szCs w:val="20"/>
                <w:lang w:val="en-GB"/>
              </w:rPr>
              <w:t xml:space="preserve">- </w:t>
            </w:r>
            <w:r w:rsidRPr="0023415F">
              <w:rPr>
                <w:rFonts w:eastAsia="Calibri" w:cs="Arial"/>
                <w:sz w:val="20"/>
                <w:szCs w:val="20"/>
                <w:lang w:val="en-GB"/>
              </w:rPr>
              <w:t xml:space="preserve">Lack of common procedures and methodologies </w:t>
            </w:r>
            <w:r w:rsidR="003E2ED0">
              <w:rPr>
                <w:rFonts w:eastAsia="Calibri" w:cs="Arial"/>
                <w:sz w:val="20"/>
                <w:szCs w:val="20"/>
                <w:lang w:val="en-GB"/>
              </w:rPr>
              <w:t>for gender and trade statistics</w:t>
            </w:r>
          </w:p>
          <w:p w14:paraId="2DE14D7D" w14:textId="22F4F182" w:rsidR="00AB2A54" w:rsidRPr="000D3047" w:rsidRDefault="00AB2A54" w:rsidP="000D3047">
            <w:pPr>
              <w:pStyle w:val="TableParagraph"/>
              <w:ind w:left="103"/>
              <w:rPr>
                <w:rFonts w:eastAsia="Verdana" w:cs="Verdana"/>
                <w:i/>
              </w:rPr>
            </w:pPr>
            <w:r>
              <w:rPr>
                <w:rFonts w:eastAsia="Calibri" w:cs="Arial"/>
                <w:sz w:val="20"/>
                <w:szCs w:val="20"/>
                <w:lang w:val="en-GB"/>
              </w:rPr>
              <w:t xml:space="preserve">- Lack of clear </w:t>
            </w:r>
            <w:r>
              <w:rPr>
                <w:rFonts w:eastAsia="Calibri" w:cs="Arial"/>
                <w:sz w:val="20"/>
                <w:szCs w:val="20"/>
                <w:lang w:val="en-GB"/>
              </w:rPr>
              <w:lastRenderedPageBreak/>
              <w:t>policy support and priorities setting for the measurement of gender and trade</w:t>
            </w:r>
          </w:p>
        </w:tc>
        <w:tc>
          <w:tcPr>
            <w:tcW w:w="1588" w:type="dxa"/>
          </w:tcPr>
          <w:p w14:paraId="3D8B758F" w14:textId="221D66F1" w:rsidR="00AB2A54" w:rsidRDefault="00082BA9" w:rsidP="00AB2A54">
            <w:pPr>
              <w:pStyle w:val="TableParagraph"/>
              <w:ind w:left="103"/>
              <w:rPr>
                <w:rFonts w:eastAsia="Calibri" w:cs="Arial"/>
                <w:sz w:val="20"/>
                <w:szCs w:val="20"/>
                <w:lang w:val="en-GB"/>
              </w:rPr>
            </w:pPr>
            <w:r>
              <w:rPr>
                <w:rFonts w:eastAsia="Calibri" w:cs="Arial"/>
                <w:sz w:val="20"/>
                <w:szCs w:val="20"/>
                <w:lang w:val="en-GB"/>
              </w:rPr>
              <w:lastRenderedPageBreak/>
              <w:t xml:space="preserve">- </w:t>
            </w:r>
            <w:r w:rsidR="00AB2A54">
              <w:rPr>
                <w:rFonts w:eastAsia="Calibri" w:cs="Arial"/>
                <w:sz w:val="20"/>
                <w:szCs w:val="20"/>
                <w:lang w:val="en-GB"/>
              </w:rPr>
              <w:t>E</w:t>
            </w:r>
            <w:r w:rsidR="00AB2A54" w:rsidRPr="00AB2A54">
              <w:rPr>
                <w:rFonts w:eastAsia="Calibri" w:cs="Arial"/>
                <w:sz w:val="20"/>
                <w:szCs w:val="20"/>
                <w:lang w:val="en-GB"/>
              </w:rPr>
              <w:t xml:space="preserve">nhanced understanding of the nexus between trade and gender </w:t>
            </w:r>
          </w:p>
          <w:p w14:paraId="7E871CEB" w14:textId="7F91C9E4" w:rsidR="00AB2A54" w:rsidRPr="00AB2A54" w:rsidRDefault="00082BA9" w:rsidP="00AB2A54">
            <w:pPr>
              <w:pStyle w:val="TableParagraph"/>
              <w:ind w:left="103"/>
              <w:rPr>
                <w:rFonts w:eastAsia="Calibri" w:cs="Arial"/>
                <w:sz w:val="20"/>
                <w:szCs w:val="20"/>
                <w:lang w:val="en-GB"/>
              </w:rPr>
            </w:pPr>
            <w:r>
              <w:rPr>
                <w:rFonts w:eastAsia="Calibri" w:cs="Arial"/>
                <w:sz w:val="20"/>
                <w:szCs w:val="20"/>
                <w:lang w:val="en-GB"/>
              </w:rPr>
              <w:t xml:space="preserve">- </w:t>
            </w:r>
            <w:r w:rsidR="00AB2A54">
              <w:rPr>
                <w:rFonts w:eastAsia="Calibri" w:cs="Arial"/>
                <w:sz w:val="20"/>
                <w:szCs w:val="20"/>
                <w:lang w:val="en-GB"/>
              </w:rPr>
              <w:t xml:space="preserve">Improved knowledge of </w:t>
            </w:r>
            <w:r w:rsidR="00AB2A54" w:rsidRPr="00AB2A54">
              <w:rPr>
                <w:rFonts w:eastAsia="Calibri" w:cs="Arial"/>
                <w:sz w:val="20"/>
                <w:szCs w:val="20"/>
                <w:lang w:val="en-GB"/>
              </w:rPr>
              <w:t xml:space="preserve">the </w:t>
            </w:r>
            <w:r>
              <w:rPr>
                <w:rFonts w:eastAsia="Calibri" w:cs="Arial"/>
                <w:sz w:val="20"/>
                <w:szCs w:val="20"/>
                <w:lang w:val="en-GB"/>
              </w:rPr>
              <w:t xml:space="preserve">priority </w:t>
            </w:r>
            <w:r w:rsidR="00AB2A54" w:rsidRPr="00AB2A54">
              <w:rPr>
                <w:rFonts w:eastAsia="Calibri" w:cs="Arial"/>
                <w:sz w:val="20"/>
                <w:szCs w:val="20"/>
                <w:lang w:val="en-GB"/>
              </w:rPr>
              <w:t xml:space="preserve">data </w:t>
            </w:r>
            <w:r>
              <w:rPr>
                <w:rFonts w:eastAsia="Calibri" w:cs="Arial"/>
                <w:sz w:val="20"/>
                <w:szCs w:val="20"/>
                <w:lang w:val="en-GB"/>
              </w:rPr>
              <w:t xml:space="preserve">needs </w:t>
            </w:r>
          </w:p>
          <w:p w14:paraId="6B3BD8EF" w14:textId="3A51E567" w:rsidR="00AB2A54" w:rsidRDefault="00082BA9" w:rsidP="00AB2A54">
            <w:pPr>
              <w:pStyle w:val="TableParagraph"/>
              <w:ind w:left="103"/>
              <w:rPr>
                <w:rFonts w:eastAsia="Calibri" w:cs="Arial"/>
                <w:sz w:val="20"/>
                <w:szCs w:val="20"/>
                <w:lang w:val="en-GB"/>
              </w:rPr>
            </w:pPr>
            <w:r>
              <w:rPr>
                <w:rFonts w:eastAsia="Calibri" w:cs="Arial"/>
                <w:sz w:val="20"/>
                <w:szCs w:val="20"/>
                <w:lang w:val="en-GB"/>
              </w:rPr>
              <w:t xml:space="preserve">- </w:t>
            </w:r>
            <w:r w:rsidR="00AB2A54">
              <w:rPr>
                <w:rFonts w:eastAsia="Calibri" w:cs="Arial"/>
                <w:sz w:val="20"/>
                <w:szCs w:val="20"/>
                <w:lang w:val="en-GB"/>
              </w:rPr>
              <w:t>I</w:t>
            </w:r>
            <w:r w:rsidR="00AB2A54" w:rsidRPr="00AB2A54">
              <w:rPr>
                <w:rFonts w:eastAsia="Calibri" w:cs="Arial"/>
                <w:sz w:val="20"/>
                <w:szCs w:val="20"/>
                <w:lang w:val="en-GB"/>
              </w:rPr>
              <w:t xml:space="preserve">ncreased dialogue between statistical and trade </w:t>
            </w:r>
            <w:r w:rsidR="0058346C">
              <w:rPr>
                <w:rFonts w:eastAsia="Calibri" w:cs="Arial"/>
                <w:sz w:val="20"/>
                <w:szCs w:val="20"/>
                <w:lang w:val="en-GB"/>
              </w:rPr>
              <w:t xml:space="preserve">policy </w:t>
            </w:r>
            <w:r w:rsidR="00AB2A54" w:rsidRPr="00AB2A54">
              <w:rPr>
                <w:rFonts w:eastAsia="Calibri" w:cs="Arial"/>
                <w:sz w:val="20"/>
                <w:szCs w:val="20"/>
                <w:lang w:val="en-GB"/>
              </w:rPr>
              <w:t xml:space="preserve">communities </w:t>
            </w:r>
          </w:p>
          <w:p w14:paraId="6B48EEED" w14:textId="4942AE86" w:rsidR="00082BA9" w:rsidRDefault="00082BA9" w:rsidP="00AB2A54">
            <w:pPr>
              <w:pStyle w:val="TableParagraph"/>
              <w:ind w:left="103"/>
              <w:rPr>
                <w:rFonts w:eastAsia="Calibri" w:cs="Arial"/>
                <w:sz w:val="20"/>
                <w:szCs w:val="20"/>
                <w:lang w:val="en-GB"/>
              </w:rPr>
            </w:pPr>
            <w:r>
              <w:rPr>
                <w:rFonts w:eastAsia="Calibri" w:cs="Arial"/>
                <w:sz w:val="20"/>
                <w:szCs w:val="20"/>
                <w:lang w:val="en-GB"/>
              </w:rPr>
              <w:t xml:space="preserve">- Improved understanding of available data and gaps to integrate gender to trade statistics </w:t>
            </w:r>
          </w:p>
          <w:p w14:paraId="4A2DD79E" w14:textId="6BDFAC9D" w:rsidR="00AB2A54" w:rsidRPr="00AB2A54" w:rsidRDefault="00082BA9" w:rsidP="00AB2A54">
            <w:pPr>
              <w:pStyle w:val="TableParagraph"/>
              <w:ind w:left="103"/>
              <w:rPr>
                <w:rFonts w:eastAsia="Calibri" w:cs="Arial"/>
                <w:sz w:val="20"/>
                <w:szCs w:val="20"/>
                <w:lang w:val="en-GB"/>
              </w:rPr>
            </w:pPr>
            <w:r>
              <w:rPr>
                <w:rFonts w:eastAsia="Calibri" w:cs="Arial"/>
                <w:sz w:val="20"/>
                <w:szCs w:val="20"/>
                <w:lang w:val="en-GB"/>
              </w:rPr>
              <w:t xml:space="preserve">- Improved skills to understand gender aspects of trade through </w:t>
            </w:r>
            <w:r w:rsidR="00AB2A54" w:rsidRPr="00AB2A54">
              <w:rPr>
                <w:rFonts w:eastAsia="Calibri" w:cs="Arial"/>
                <w:sz w:val="20"/>
                <w:szCs w:val="20"/>
                <w:lang w:val="en-GB"/>
              </w:rPr>
              <w:t xml:space="preserve">the conceptual framework </w:t>
            </w:r>
          </w:p>
          <w:p w14:paraId="44171FDB" w14:textId="04ECE2B0" w:rsidR="00AB2A54" w:rsidRDefault="00082BA9" w:rsidP="00AB2A54">
            <w:pPr>
              <w:pStyle w:val="TableParagraph"/>
              <w:ind w:left="103"/>
              <w:rPr>
                <w:rFonts w:eastAsia="Calibri" w:cs="Arial"/>
                <w:sz w:val="20"/>
                <w:szCs w:val="20"/>
                <w:lang w:val="en-GB"/>
              </w:rPr>
            </w:pPr>
            <w:r>
              <w:rPr>
                <w:rFonts w:eastAsia="Calibri" w:cs="Arial"/>
                <w:sz w:val="20"/>
                <w:szCs w:val="20"/>
                <w:lang w:val="en-GB"/>
              </w:rPr>
              <w:t xml:space="preserve">- </w:t>
            </w:r>
            <w:r w:rsidR="00AB2A54">
              <w:rPr>
                <w:rFonts w:eastAsia="Calibri" w:cs="Arial"/>
                <w:sz w:val="20"/>
                <w:szCs w:val="20"/>
                <w:lang w:val="en-GB"/>
              </w:rPr>
              <w:t>U</w:t>
            </w:r>
            <w:r w:rsidR="00AB2A54" w:rsidRPr="00AB2A54">
              <w:rPr>
                <w:rFonts w:eastAsia="Calibri" w:cs="Arial"/>
                <w:sz w:val="20"/>
                <w:szCs w:val="20"/>
                <w:lang w:val="en-GB"/>
              </w:rPr>
              <w:t xml:space="preserve">se </w:t>
            </w:r>
            <w:r w:rsidR="00AB2A54">
              <w:rPr>
                <w:rFonts w:eastAsia="Calibri" w:cs="Arial"/>
                <w:sz w:val="20"/>
                <w:szCs w:val="20"/>
                <w:lang w:val="en-GB"/>
              </w:rPr>
              <w:t xml:space="preserve">of </w:t>
            </w:r>
            <w:r>
              <w:rPr>
                <w:rFonts w:eastAsia="Calibri" w:cs="Arial"/>
                <w:sz w:val="20"/>
                <w:szCs w:val="20"/>
                <w:lang w:val="en-GB"/>
              </w:rPr>
              <w:t xml:space="preserve">common </w:t>
            </w:r>
            <w:r w:rsidR="00AB2A54" w:rsidRPr="00AB2A54">
              <w:rPr>
                <w:rFonts w:eastAsia="Calibri" w:cs="Arial"/>
                <w:sz w:val="20"/>
                <w:szCs w:val="20"/>
                <w:lang w:val="en-GB"/>
              </w:rPr>
              <w:t xml:space="preserve">tools and guidance to improve data and </w:t>
            </w:r>
            <w:r w:rsidR="00AB2A54" w:rsidRPr="00AB2A54">
              <w:rPr>
                <w:rFonts w:eastAsia="Calibri" w:cs="Arial"/>
                <w:sz w:val="20"/>
                <w:szCs w:val="20"/>
                <w:lang w:val="en-GB"/>
              </w:rPr>
              <w:lastRenderedPageBreak/>
              <w:t xml:space="preserve">statistics </w:t>
            </w:r>
          </w:p>
          <w:p w14:paraId="3766876E" w14:textId="261A349C" w:rsidR="007B3DA7" w:rsidRPr="00AB2A54" w:rsidRDefault="00082BA9" w:rsidP="00AB2A54">
            <w:pPr>
              <w:pStyle w:val="TableParagraph"/>
              <w:ind w:left="103"/>
              <w:rPr>
                <w:rFonts w:eastAsia="Calibri" w:cs="Arial"/>
                <w:sz w:val="20"/>
                <w:szCs w:val="20"/>
                <w:lang w:val="en-GB"/>
              </w:rPr>
            </w:pPr>
            <w:r>
              <w:rPr>
                <w:rFonts w:eastAsia="Calibri" w:cs="Arial"/>
                <w:sz w:val="20"/>
                <w:szCs w:val="20"/>
                <w:lang w:val="en-GB"/>
              </w:rPr>
              <w:t xml:space="preserve">- </w:t>
            </w:r>
            <w:r w:rsidR="00AB2A54">
              <w:rPr>
                <w:rFonts w:eastAsia="Calibri" w:cs="Arial"/>
                <w:sz w:val="20"/>
                <w:szCs w:val="20"/>
                <w:lang w:val="en-GB"/>
              </w:rPr>
              <w:t>N</w:t>
            </w:r>
            <w:r w:rsidR="00AB2A54" w:rsidRPr="00AB2A54">
              <w:rPr>
                <w:rFonts w:eastAsia="Calibri" w:cs="Arial"/>
                <w:sz w:val="20"/>
                <w:szCs w:val="20"/>
                <w:lang w:val="en-GB"/>
              </w:rPr>
              <w:t xml:space="preserve">ational plans </w:t>
            </w:r>
            <w:r w:rsidR="00AB2A54">
              <w:rPr>
                <w:rFonts w:eastAsia="Calibri" w:cs="Arial"/>
                <w:sz w:val="20"/>
                <w:szCs w:val="20"/>
                <w:lang w:val="en-GB"/>
              </w:rPr>
              <w:t xml:space="preserve">adopted </w:t>
            </w:r>
            <w:r w:rsidR="00AB2A54" w:rsidRPr="00AB2A54">
              <w:rPr>
                <w:rFonts w:eastAsia="Calibri" w:cs="Arial"/>
                <w:sz w:val="20"/>
                <w:szCs w:val="20"/>
                <w:lang w:val="en-GB"/>
              </w:rPr>
              <w:t xml:space="preserve">to develop statistics on gender and trade </w:t>
            </w:r>
            <w:r w:rsidR="00AB2A54">
              <w:rPr>
                <w:rFonts w:eastAsia="Calibri" w:cs="Arial"/>
                <w:sz w:val="20"/>
                <w:szCs w:val="20"/>
                <w:lang w:val="en-GB"/>
              </w:rPr>
              <w:t>in the future</w:t>
            </w:r>
          </w:p>
        </w:tc>
        <w:tc>
          <w:tcPr>
            <w:tcW w:w="1588" w:type="dxa"/>
          </w:tcPr>
          <w:p w14:paraId="3AE90B65" w14:textId="11C3D3F1" w:rsidR="00231FA9" w:rsidRDefault="00231FA9" w:rsidP="009D7992">
            <w:pPr>
              <w:pStyle w:val="TableParagraph"/>
              <w:ind w:left="103"/>
              <w:rPr>
                <w:rFonts w:eastAsia="Calibri" w:cs="Arial"/>
                <w:sz w:val="20"/>
                <w:szCs w:val="20"/>
                <w:lang w:val="en-GB"/>
              </w:rPr>
            </w:pPr>
            <w:r>
              <w:rPr>
                <w:rFonts w:eastAsia="Calibri" w:cs="Arial"/>
                <w:sz w:val="20"/>
                <w:szCs w:val="20"/>
                <w:lang w:val="en-GB"/>
              </w:rPr>
              <w:lastRenderedPageBreak/>
              <w:t xml:space="preserve">- </w:t>
            </w:r>
            <w:r w:rsidR="009D7992" w:rsidRPr="009D7992">
              <w:rPr>
                <w:rFonts w:eastAsia="Calibri" w:cs="Arial"/>
                <w:sz w:val="20"/>
                <w:szCs w:val="20"/>
                <w:lang w:val="en-GB"/>
              </w:rPr>
              <w:t xml:space="preserve">Direct policy relevance of new gender and trade </w:t>
            </w:r>
            <w:r>
              <w:rPr>
                <w:rFonts w:eastAsia="Calibri" w:cs="Arial"/>
                <w:sz w:val="20"/>
                <w:szCs w:val="20"/>
                <w:lang w:val="en-GB"/>
              </w:rPr>
              <w:t xml:space="preserve">data and </w:t>
            </w:r>
            <w:r w:rsidR="009D7992" w:rsidRPr="009D7992">
              <w:rPr>
                <w:rFonts w:eastAsia="Calibri" w:cs="Arial"/>
                <w:sz w:val="20"/>
                <w:szCs w:val="20"/>
                <w:lang w:val="en-GB"/>
              </w:rPr>
              <w:t>statistics</w:t>
            </w:r>
          </w:p>
          <w:p w14:paraId="1BFD624A" w14:textId="1F7A4D66" w:rsidR="00D02D88" w:rsidRDefault="00D02D88" w:rsidP="009D7992">
            <w:pPr>
              <w:pStyle w:val="TableParagraph"/>
              <w:ind w:left="103"/>
              <w:rPr>
                <w:rFonts w:eastAsia="Calibri" w:cs="Arial"/>
                <w:sz w:val="20"/>
                <w:szCs w:val="20"/>
                <w:lang w:val="en-GB"/>
              </w:rPr>
            </w:pPr>
            <w:r>
              <w:rPr>
                <w:rFonts w:eastAsia="Calibri" w:cs="Arial"/>
                <w:sz w:val="20"/>
                <w:szCs w:val="20"/>
                <w:lang w:val="en-GB"/>
              </w:rPr>
              <w:t xml:space="preserve">- Better dialogue with </w:t>
            </w:r>
            <w:r w:rsidR="004713BA">
              <w:rPr>
                <w:rFonts w:eastAsia="Calibri" w:cs="Arial"/>
                <w:sz w:val="20"/>
                <w:szCs w:val="20"/>
                <w:lang w:val="en-GB"/>
              </w:rPr>
              <w:t xml:space="preserve">a </w:t>
            </w:r>
            <w:r>
              <w:rPr>
                <w:rFonts w:eastAsia="Calibri" w:cs="Arial"/>
                <w:sz w:val="20"/>
                <w:szCs w:val="20"/>
                <w:lang w:val="en-GB"/>
              </w:rPr>
              <w:t>key data user</w:t>
            </w:r>
          </w:p>
          <w:p w14:paraId="545F6752" w14:textId="65983A31" w:rsidR="00231FA9" w:rsidRDefault="00231FA9" w:rsidP="009D7992">
            <w:pPr>
              <w:pStyle w:val="TableParagraph"/>
              <w:ind w:left="103"/>
              <w:rPr>
                <w:rFonts w:eastAsia="Calibri" w:cs="Arial"/>
                <w:sz w:val="20"/>
                <w:szCs w:val="20"/>
                <w:lang w:val="en-GB"/>
              </w:rPr>
            </w:pPr>
            <w:r>
              <w:rPr>
                <w:rFonts w:eastAsia="Calibri" w:cs="Arial"/>
                <w:sz w:val="20"/>
                <w:szCs w:val="20"/>
                <w:lang w:val="en-GB"/>
              </w:rPr>
              <w:t>- Efficiencies from the reuse of existing data</w:t>
            </w:r>
          </w:p>
          <w:p w14:paraId="612F599A" w14:textId="77777777" w:rsidR="00231FA9" w:rsidRDefault="00231FA9" w:rsidP="009D7992">
            <w:pPr>
              <w:pStyle w:val="TableParagraph"/>
              <w:ind w:left="103"/>
              <w:rPr>
                <w:rFonts w:eastAsia="Calibri" w:cs="Arial"/>
                <w:sz w:val="20"/>
                <w:szCs w:val="20"/>
                <w:lang w:val="en-GB"/>
              </w:rPr>
            </w:pPr>
            <w:r>
              <w:rPr>
                <w:rFonts w:eastAsia="Calibri" w:cs="Arial"/>
                <w:sz w:val="20"/>
                <w:szCs w:val="20"/>
                <w:lang w:val="en-GB"/>
              </w:rPr>
              <w:t>- Enhanced capacity to address the data needs of trade policy</w:t>
            </w:r>
          </w:p>
          <w:p w14:paraId="35445934" w14:textId="77777777" w:rsidR="00231FA9" w:rsidRDefault="00231FA9" w:rsidP="009D7992">
            <w:pPr>
              <w:pStyle w:val="TableParagraph"/>
              <w:ind w:left="103"/>
              <w:rPr>
                <w:rFonts w:eastAsia="Calibri" w:cs="Arial"/>
                <w:sz w:val="20"/>
                <w:szCs w:val="20"/>
                <w:lang w:val="en-GB"/>
              </w:rPr>
            </w:pPr>
            <w:r>
              <w:rPr>
                <w:rFonts w:eastAsia="Calibri" w:cs="Arial"/>
                <w:sz w:val="20"/>
                <w:szCs w:val="20"/>
                <w:lang w:val="en-GB"/>
              </w:rPr>
              <w:t>- Rich analysis possibilities of a topic of interest to the public</w:t>
            </w:r>
          </w:p>
          <w:p w14:paraId="3FF14582" w14:textId="77777777" w:rsidR="00231FA9" w:rsidRDefault="00231FA9" w:rsidP="009D7992">
            <w:pPr>
              <w:pStyle w:val="TableParagraph"/>
              <w:ind w:left="103"/>
              <w:rPr>
                <w:rFonts w:eastAsia="Calibri" w:cs="Arial"/>
                <w:sz w:val="20"/>
                <w:szCs w:val="20"/>
                <w:lang w:val="en-GB"/>
              </w:rPr>
            </w:pPr>
            <w:r>
              <w:rPr>
                <w:rFonts w:eastAsia="Calibri" w:cs="Arial"/>
                <w:sz w:val="20"/>
                <w:szCs w:val="20"/>
                <w:lang w:val="en-GB"/>
              </w:rPr>
              <w:t>- Breaking of silos of statistical production between trade and gender statistics</w:t>
            </w:r>
          </w:p>
          <w:p w14:paraId="73666AB0" w14:textId="5887AD31" w:rsidR="007B3DA7" w:rsidRDefault="00231FA9" w:rsidP="009D7992">
            <w:pPr>
              <w:pStyle w:val="TableParagraph"/>
              <w:ind w:left="103"/>
              <w:rPr>
                <w:rFonts w:eastAsia="Verdana" w:cs="Verdana"/>
                <w:i/>
              </w:rPr>
            </w:pPr>
            <w:r>
              <w:rPr>
                <w:rFonts w:eastAsia="Calibri" w:cs="Arial"/>
                <w:sz w:val="20"/>
                <w:szCs w:val="20"/>
                <w:lang w:val="en-GB"/>
              </w:rPr>
              <w:t>- Learning by sharing experience</w:t>
            </w:r>
            <w:r w:rsidR="00B76A76">
              <w:rPr>
                <w:rFonts w:eastAsia="Calibri" w:cs="Arial"/>
                <w:sz w:val="20"/>
                <w:szCs w:val="20"/>
                <w:lang w:val="en-GB"/>
              </w:rPr>
              <w:t xml:space="preserve"> nationally,</w:t>
            </w:r>
            <w:r>
              <w:rPr>
                <w:rFonts w:eastAsia="Calibri" w:cs="Arial"/>
                <w:sz w:val="20"/>
                <w:szCs w:val="20"/>
                <w:lang w:val="en-GB"/>
              </w:rPr>
              <w:t xml:space="preserve"> in the region and </w:t>
            </w:r>
            <w:r>
              <w:rPr>
                <w:rFonts w:eastAsia="Calibri" w:cs="Arial"/>
                <w:sz w:val="20"/>
                <w:szCs w:val="20"/>
                <w:lang w:val="en-GB"/>
              </w:rPr>
              <w:lastRenderedPageBreak/>
              <w:t>beyond</w:t>
            </w:r>
          </w:p>
        </w:tc>
      </w:tr>
      <w:tr w:rsidR="00E237C7" w:rsidRPr="00586C50" w14:paraId="0FB502A7" w14:textId="77777777" w:rsidTr="00CD2E4B">
        <w:trPr>
          <w:trHeight w:val="1096"/>
        </w:trPr>
        <w:tc>
          <w:tcPr>
            <w:tcW w:w="1530" w:type="dxa"/>
            <w:vAlign w:val="center"/>
          </w:tcPr>
          <w:p w14:paraId="04057F7D" w14:textId="6C5E4D47" w:rsidR="00E237C7" w:rsidRDefault="00672A38" w:rsidP="00CD2E4B">
            <w:pPr>
              <w:pStyle w:val="TableParagraph"/>
              <w:ind w:left="103"/>
              <w:rPr>
                <w:rFonts w:eastAsia="Verdana" w:cs="Verdana"/>
                <w:bCs/>
                <w:i/>
              </w:rPr>
            </w:pPr>
            <w:r>
              <w:rPr>
                <w:rFonts w:eastAsia="Calibri" w:cs="Arial"/>
                <w:sz w:val="20"/>
                <w:szCs w:val="20"/>
                <w:lang w:val="en-GB"/>
              </w:rPr>
              <w:lastRenderedPageBreak/>
              <w:t xml:space="preserve">Trade policy makers, </w:t>
            </w:r>
            <w:r w:rsidR="00D40C59" w:rsidRPr="00D40C59">
              <w:rPr>
                <w:rFonts w:eastAsia="Calibri" w:cs="Arial"/>
                <w:sz w:val="20"/>
                <w:szCs w:val="20"/>
                <w:lang w:val="en-GB"/>
              </w:rPr>
              <w:t>Ministries in charge of gender e</w:t>
            </w:r>
            <w:r w:rsidR="00D40C59">
              <w:rPr>
                <w:rFonts w:eastAsia="Calibri" w:cs="Arial"/>
                <w:sz w:val="20"/>
                <w:szCs w:val="20"/>
                <w:lang w:val="en-GB"/>
              </w:rPr>
              <w:t>q</w:t>
            </w:r>
            <w:r w:rsidR="00D40C59" w:rsidRPr="00D40C59">
              <w:rPr>
                <w:rFonts w:eastAsia="Calibri" w:cs="Arial"/>
                <w:sz w:val="20"/>
                <w:szCs w:val="20"/>
                <w:lang w:val="en-GB"/>
              </w:rPr>
              <w:t>uality policy</w:t>
            </w:r>
            <w:r w:rsidR="00D40C59" w:rsidRPr="00D40C59" w:rsidDel="00D40C59">
              <w:rPr>
                <w:rFonts w:eastAsia="Calibri" w:cs="Arial"/>
                <w:sz w:val="20"/>
                <w:szCs w:val="20"/>
                <w:lang w:val="en-GB"/>
              </w:rPr>
              <w:t xml:space="preserve"> </w:t>
            </w:r>
            <w:r w:rsidR="003400F1">
              <w:rPr>
                <w:rFonts w:eastAsia="Calibri" w:cs="Arial"/>
                <w:sz w:val="20"/>
                <w:szCs w:val="20"/>
                <w:lang w:val="en-GB"/>
              </w:rPr>
              <w:t xml:space="preserve">, </w:t>
            </w:r>
            <w:r>
              <w:rPr>
                <w:rFonts w:eastAsia="Calibri" w:cs="Arial"/>
                <w:sz w:val="20"/>
                <w:szCs w:val="20"/>
                <w:lang w:val="en-GB"/>
              </w:rPr>
              <w:t>Ministries of Economy</w:t>
            </w:r>
            <w:r w:rsidR="004649D7">
              <w:rPr>
                <w:rFonts w:eastAsia="Calibri" w:cs="Arial"/>
                <w:sz w:val="20"/>
                <w:szCs w:val="20"/>
                <w:lang w:val="en-GB"/>
              </w:rPr>
              <w:t>, Planning</w:t>
            </w:r>
            <w:r>
              <w:rPr>
                <w:rFonts w:eastAsia="Calibri" w:cs="Arial"/>
                <w:sz w:val="20"/>
                <w:szCs w:val="20"/>
                <w:lang w:val="en-GB"/>
              </w:rPr>
              <w:t xml:space="preserve"> </w:t>
            </w:r>
            <w:r w:rsidR="004649D7">
              <w:rPr>
                <w:rFonts w:eastAsia="Calibri" w:cs="Arial"/>
                <w:sz w:val="20"/>
                <w:szCs w:val="20"/>
                <w:lang w:val="en-GB"/>
              </w:rPr>
              <w:t>and/</w:t>
            </w:r>
            <w:r>
              <w:rPr>
                <w:rFonts w:eastAsia="Calibri" w:cs="Arial"/>
                <w:sz w:val="20"/>
                <w:szCs w:val="20"/>
                <w:lang w:val="en-GB"/>
              </w:rPr>
              <w:t xml:space="preserve">or Foreign Affairs </w:t>
            </w:r>
          </w:p>
        </w:tc>
        <w:tc>
          <w:tcPr>
            <w:tcW w:w="1645" w:type="dxa"/>
          </w:tcPr>
          <w:p w14:paraId="61F88BBD" w14:textId="43E140EA" w:rsidR="00E237C7" w:rsidRPr="00364360" w:rsidRDefault="00DA78EE" w:rsidP="00CD2E4B">
            <w:pPr>
              <w:pStyle w:val="TableParagraph"/>
              <w:rPr>
                <w:rFonts w:eastAsia="Verdana" w:cs="Verdana"/>
                <w:b/>
                <w:bCs/>
                <w:i/>
              </w:rPr>
            </w:pPr>
            <w:r>
              <w:rPr>
                <w:rFonts w:eastAsia="Calibri" w:cs="Arial"/>
                <w:sz w:val="20"/>
                <w:szCs w:val="20"/>
                <w:lang w:val="en-GB"/>
              </w:rPr>
              <w:t>High</w:t>
            </w:r>
            <w:r w:rsidR="00323F45">
              <w:rPr>
                <w:rFonts w:eastAsia="Calibri" w:cs="Arial"/>
                <w:sz w:val="20"/>
                <w:szCs w:val="20"/>
                <w:lang w:val="en-GB"/>
              </w:rPr>
              <w:t xml:space="preserve"> involvement, main beneficiary</w:t>
            </w:r>
            <w:r w:rsidR="008F0ECD">
              <w:rPr>
                <w:rFonts w:eastAsia="Calibri" w:cs="Arial"/>
                <w:sz w:val="20"/>
                <w:szCs w:val="20"/>
                <w:lang w:val="en-GB"/>
              </w:rPr>
              <w:t xml:space="preserve"> and user of statistics</w:t>
            </w:r>
          </w:p>
        </w:tc>
        <w:tc>
          <w:tcPr>
            <w:tcW w:w="1588" w:type="dxa"/>
          </w:tcPr>
          <w:p w14:paraId="5C2E818F" w14:textId="461DAEF5" w:rsidR="00DA78EE" w:rsidRDefault="00E237C7" w:rsidP="00CD2E4B">
            <w:pPr>
              <w:pStyle w:val="TableParagraph"/>
              <w:ind w:left="103"/>
              <w:rPr>
                <w:rFonts w:eastAsia="Calibri" w:cs="Arial"/>
                <w:sz w:val="20"/>
                <w:szCs w:val="20"/>
                <w:lang w:val="en-GB"/>
              </w:rPr>
            </w:pPr>
            <w:r>
              <w:rPr>
                <w:rFonts w:eastAsia="Calibri" w:cs="Arial"/>
                <w:sz w:val="20"/>
                <w:szCs w:val="20"/>
                <w:lang w:val="en-GB"/>
              </w:rPr>
              <w:t xml:space="preserve">- </w:t>
            </w:r>
            <w:r w:rsidR="00CD2E4B">
              <w:rPr>
                <w:rFonts w:eastAsia="Calibri" w:cs="Arial"/>
                <w:sz w:val="20"/>
                <w:szCs w:val="20"/>
                <w:lang w:val="en-GB"/>
              </w:rPr>
              <w:t>Often clear</w:t>
            </w:r>
            <w:r w:rsidR="00DA78EE">
              <w:rPr>
                <w:rFonts w:eastAsia="Calibri" w:cs="Arial"/>
                <w:sz w:val="20"/>
                <w:szCs w:val="20"/>
                <w:lang w:val="en-GB"/>
              </w:rPr>
              <w:t xml:space="preserve"> commitment to women’s economic empowerment </w:t>
            </w:r>
          </w:p>
          <w:p w14:paraId="3A82C412" w14:textId="68E32BFA" w:rsidR="00E237C7" w:rsidRDefault="00E237C7" w:rsidP="00CD2E4B">
            <w:pPr>
              <w:pStyle w:val="TableParagraph"/>
              <w:ind w:left="103"/>
              <w:rPr>
                <w:rFonts w:eastAsia="Calibri" w:cs="Arial"/>
                <w:sz w:val="20"/>
                <w:szCs w:val="20"/>
                <w:lang w:val="en-GB"/>
              </w:rPr>
            </w:pPr>
            <w:r>
              <w:rPr>
                <w:rFonts w:eastAsia="Calibri" w:cs="Arial"/>
                <w:sz w:val="20"/>
                <w:szCs w:val="20"/>
                <w:lang w:val="en-GB"/>
              </w:rPr>
              <w:t xml:space="preserve">- </w:t>
            </w:r>
            <w:r w:rsidR="00DA78EE">
              <w:rPr>
                <w:rFonts w:eastAsia="Calibri" w:cs="Arial"/>
                <w:sz w:val="20"/>
                <w:szCs w:val="20"/>
                <w:lang w:val="en-GB"/>
              </w:rPr>
              <w:t>P</w:t>
            </w:r>
            <w:r>
              <w:rPr>
                <w:rFonts w:eastAsia="Calibri" w:cs="Arial"/>
                <w:sz w:val="20"/>
                <w:szCs w:val="20"/>
                <w:lang w:val="en-GB"/>
              </w:rPr>
              <w:t xml:space="preserve">rofessionalism in </w:t>
            </w:r>
            <w:r w:rsidR="00DA78EE">
              <w:rPr>
                <w:rFonts w:eastAsia="Calibri" w:cs="Arial"/>
                <w:sz w:val="20"/>
                <w:szCs w:val="20"/>
                <w:lang w:val="en-GB"/>
              </w:rPr>
              <w:t xml:space="preserve">questions of </w:t>
            </w:r>
            <w:r w:rsidR="003400F1">
              <w:rPr>
                <w:rFonts w:eastAsia="Calibri" w:cs="Arial"/>
                <w:sz w:val="20"/>
                <w:szCs w:val="20"/>
                <w:lang w:val="en-GB"/>
              </w:rPr>
              <w:t xml:space="preserve">the substance area covered by the agency, be it </w:t>
            </w:r>
            <w:r>
              <w:rPr>
                <w:rFonts w:eastAsia="Calibri" w:cs="Arial"/>
                <w:sz w:val="20"/>
                <w:szCs w:val="20"/>
                <w:lang w:val="en-GB"/>
              </w:rPr>
              <w:t>trade</w:t>
            </w:r>
            <w:r w:rsidR="003400F1">
              <w:rPr>
                <w:rFonts w:eastAsia="Calibri" w:cs="Arial"/>
                <w:sz w:val="20"/>
                <w:szCs w:val="20"/>
                <w:lang w:val="en-GB"/>
              </w:rPr>
              <w:t>, gender</w:t>
            </w:r>
            <w:r>
              <w:rPr>
                <w:rFonts w:eastAsia="Calibri" w:cs="Arial"/>
                <w:sz w:val="20"/>
                <w:szCs w:val="20"/>
                <w:lang w:val="en-GB"/>
              </w:rPr>
              <w:t xml:space="preserve"> </w:t>
            </w:r>
            <w:r w:rsidR="003400F1">
              <w:rPr>
                <w:rFonts w:eastAsia="Calibri" w:cs="Arial"/>
                <w:sz w:val="20"/>
                <w:szCs w:val="20"/>
                <w:lang w:val="en-GB"/>
              </w:rPr>
              <w:t xml:space="preserve">or </w:t>
            </w:r>
            <w:r>
              <w:rPr>
                <w:rFonts w:eastAsia="Calibri" w:cs="Arial"/>
                <w:sz w:val="20"/>
                <w:szCs w:val="20"/>
                <w:lang w:val="en-GB"/>
              </w:rPr>
              <w:t xml:space="preserve">economy </w:t>
            </w:r>
          </w:p>
          <w:p w14:paraId="7550C1C3" w14:textId="78C78829" w:rsidR="00E237C7" w:rsidRPr="00A54D9F" w:rsidRDefault="00E237C7" w:rsidP="00DA78EE">
            <w:pPr>
              <w:pStyle w:val="TableParagraph"/>
              <w:ind w:left="103"/>
              <w:rPr>
                <w:rFonts w:eastAsia="Calibri" w:cs="Arial"/>
                <w:sz w:val="20"/>
                <w:szCs w:val="20"/>
                <w:lang w:val="en-GB"/>
              </w:rPr>
            </w:pPr>
            <w:r>
              <w:rPr>
                <w:rFonts w:eastAsia="Calibri" w:cs="Arial"/>
                <w:sz w:val="20"/>
                <w:szCs w:val="20"/>
                <w:lang w:val="en-GB"/>
              </w:rPr>
              <w:t xml:space="preserve">- </w:t>
            </w:r>
            <w:r w:rsidR="00DA78EE">
              <w:rPr>
                <w:rFonts w:eastAsia="Calibri" w:cs="Arial"/>
                <w:sz w:val="20"/>
                <w:szCs w:val="20"/>
                <w:lang w:val="en-GB"/>
              </w:rPr>
              <w:t xml:space="preserve">Practical experience </w:t>
            </w:r>
            <w:r w:rsidR="00793382">
              <w:rPr>
                <w:rFonts w:eastAsia="Calibri" w:cs="Arial"/>
                <w:sz w:val="20"/>
                <w:szCs w:val="20"/>
                <w:lang w:val="en-GB"/>
              </w:rPr>
              <w:t xml:space="preserve">of national challenges </w:t>
            </w:r>
            <w:r w:rsidR="00DA78EE">
              <w:rPr>
                <w:rFonts w:eastAsia="Calibri" w:cs="Arial"/>
                <w:sz w:val="20"/>
                <w:szCs w:val="20"/>
                <w:lang w:val="en-GB"/>
              </w:rPr>
              <w:t>and knowledge of data gaps</w:t>
            </w:r>
          </w:p>
        </w:tc>
        <w:tc>
          <w:tcPr>
            <w:tcW w:w="1587" w:type="dxa"/>
          </w:tcPr>
          <w:p w14:paraId="75EB2ABF" w14:textId="45487952" w:rsidR="00E237C7" w:rsidRDefault="00E237C7" w:rsidP="00CD2E4B">
            <w:pPr>
              <w:pStyle w:val="TableParagraph"/>
              <w:ind w:left="103"/>
              <w:rPr>
                <w:rFonts w:eastAsia="Calibri" w:cs="Arial"/>
                <w:sz w:val="20"/>
                <w:szCs w:val="20"/>
                <w:lang w:val="en-GB"/>
              </w:rPr>
            </w:pPr>
            <w:r>
              <w:rPr>
                <w:rFonts w:eastAsia="Calibri" w:cs="Arial"/>
                <w:sz w:val="20"/>
                <w:szCs w:val="20"/>
                <w:lang w:val="en-GB"/>
              </w:rPr>
              <w:t xml:space="preserve">- </w:t>
            </w:r>
            <w:r w:rsidR="004649D7">
              <w:rPr>
                <w:rFonts w:eastAsia="Calibri" w:cs="Arial"/>
                <w:sz w:val="20"/>
                <w:szCs w:val="20"/>
                <w:lang w:val="en-GB"/>
              </w:rPr>
              <w:t>Low</w:t>
            </w:r>
            <w:r w:rsidRPr="0023415F">
              <w:rPr>
                <w:rFonts w:eastAsia="Calibri" w:cs="Arial"/>
                <w:sz w:val="20"/>
                <w:szCs w:val="20"/>
                <w:lang w:val="en-GB"/>
              </w:rPr>
              <w:t xml:space="preserve"> capacity</w:t>
            </w:r>
            <w:r>
              <w:rPr>
                <w:rFonts w:eastAsia="Calibri" w:cs="Arial"/>
                <w:sz w:val="20"/>
                <w:szCs w:val="20"/>
                <w:lang w:val="en-GB"/>
              </w:rPr>
              <w:t xml:space="preserve"> </w:t>
            </w:r>
            <w:r w:rsidR="00672A38" w:rsidRPr="0023415F">
              <w:rPr>
                <w:rFonts w:eastAsia="Calibri" w:cs="Arial"/>
                <w:sz w:val="20"/>
                <w:szCs w:val="20"/>
                <w:lang w:val="en-GB"/>
              </w:rPr>
              <w:t>for evidence-based policy decisions</w:t>
            </w:r>
            <w:r w:rsidR="004649D7">
              <w:rPr>
                <w:rFonts w:eastAsia="Calibri" w:cs="Arial"/>
                <w:sz w:val="20"/>
                <w:szCs w:val="20"/>
                <w:lang w:val="en-GB"/>
              </w:rPr>
              <w:t xml:space="preserve"> due to data gaps</w:t>
            </w:r>
          </w:p>
          <w:p w14:paraId="59D3CE55" w14:textId="67FB8D77" w:rsidR="00E237C7" w:rsidRDefault="00E237C7" w:rsidP="00CD2E4B">
            <w:pPr>
              <w:pStyle w:val="TableParagraph"/>
              <w:ind w:left="103"/>
              <w:rPr>
                <w:rFonts w:eastAsia="Calibri" w:cs="Arial"/>
                <w:sz w:val="20"/>
                <w:szCs w:val="20"/>
                <w:lang w:val="en-GB"/>
              </w:rPr>
            </w:pPr>
            <w:r>
              <w:rPr>
                <w:rFonts w:eastAsia="Calibri" w:cs="Arial"/>
                <w:sz w:val="20"/>
                <w:szCs w:val="20"/>
                <w:lang w:val="en-GB"/>
              </w:rPr>
              <w:t xml:space="preserve">- </w:t>
            </w:r>
            <w:r w:rsidR="004649D7">
              <w:rPr>
                <w:rFonts w:eastAsia="Calibri" w:cs="Arial"/>
                <w:sz w:val="20"/>
                <w:szCs w:val="20"/>
                <w:lang w:val="en-GB"/>
              </w:rPr>
              <w:t xml:space="preserve">Need to </w:t>
            </w:r>
            <w:r w:rsidRPr="0023415F">
              <w:rPr>
                <w:rFonts w:eastAsia="Calibri" w:cs="Arial"/>
                <w:sz w:val="20"/>
                <w:szCs w:val="20"/>
                <w:lang w:val="en-GB"/>
              </w:rPr>
              <w:t>integrat</w:t>
            </w:r>
            <w:r w:rsidR="004649D7">
              <w:rPr>
                <w:rFonts w:eastAsia="Calibri" w:cs="Arial"/>
                <w:sz w:val="20"/>
                <w:szCs w:val="20"/>
                <w:lang w:val="en-GB"/>
              </w:rPr>
              <w:t>e</w:t>
            </w:r>
            <w:r w:rsidRPr="0023415F">
              <w:rPr>
                <w:rFonts w:eastAsia="Calibri" w:cs="Arial"/>
                <w:sz w:val="20"/>
                <w:szCs w:val="20"/>
                <w:lang w:val="en-GB"/>
              </w:rPr>
              <w:t xml:space="preserve"> gender </w:t>
            </w:r>
            <w:r w:rsidR="00DA4F53">
              <w:rPr>
                <w:rFonts w:eastAsia="Calibri" w:cs="Arial"/>
                <w:sz w:val="20"/>
                <w:szCs w:val="20"/>
                <w:lang w:val="en-GB"/>
              </w:rPr>
              <w:t xml:space="preserve"> considerations </w:t>
            </w:r>
            <w:r w:rsidRPr="0023415F">
              <w:rPr>
                <w:rFonts w:eastAsia="Calibri" w:cs="Arial"/>
                <w:sz w:val="20"/>
                <w:szCs w:val="20"/>
                <w:lang w:val="en-GB"/>
              </w:rPr>
              <w:t xml:space="preserve">in </w:t>
            </w:r>
            <w:r w:rsidR="00672A38">
              <w:rPr>
                <w:rFonts w:eastAsia="Calibri" w:cs="Arial"/>
                <w:sz w:val="20"/>
                <w:szCs w:val="20"/>
                <w:lang w:val="en-GB"/>
              </w:rPr>
              <w:t>trade policy</w:t>
            </w:r>
            <w:r w:rsidRPr="0023415F">
              <w:rPr>
                <w:rFonts w:eastAsia="Calibri" w:cs="Arial"/>
                <w:sz w:val="20"/>
                <w:szCs w:val="20"/>
                <w:lang w:val="en-GB"/>
              </w:rPr>
              <w:t xml:space="preserve"> </w:t>
            </w:r>
            <w:r w:rsidR="00A511D9">
              <w:rPr>
                <w:rFonts w:eastAsia="Calibri" w:cs="Arial"/>
                <w:sz w:val="20"/>
                <w:szCs w:val="20"/>
                <w:lang w:val="en-GB"/>
              </w:rPr>
              <w:t>better</w:t>
            </w:r>
          </w:p>
          <w:p w14:paraId="2D9F70EA" w14:textId="1E1BA29C" w:rsidR="00E237C7" w:rsidRDefault="00E237C7" w:rsidP="00CD2E4B">
            <w:pPr>
              <w:pStyle w:val="TableParagraph"/>
              <w:ind w:left="103"/>
              <w:rPr>
                <w:rFonts w:eastAsia="Calibri" w:cs="Arial"/>
                <w:sz w:val="20"/>
                <w:szCs w:val="20"/>
                <w:lang w:val="en-GB"/>
              </w:rPr>
            </w:pPr>
            <w:r>
              <w:rPr>
                <w:rFonts w:eastAsia="Calibri" w:cs="Arial"/>
                <w:sz w:val="20"/>
                <w:szCs w:val="20"/>
                <w:lang w:val="en-GB"/>
              </w:rPr>
              <w:t xml:space="preserve">- </w:t>
            </w:r>
            <w:r w:rsidR="004649D7">
              <w:rPr>
                <w:rFonts w:eastAsia="Calibri" w:cs="Arial"/>
                <w:sz w:val="20"/>
                <w:szCs w:val="20"/>
                <w:lang w:val="en-GB"/>
              </w:rPr>
              <w:t xml:space="preserve">Need for improved </w:t>
            </w:r>
            <w:r w:rsidRPr="0023415F">
              <w:rPr>
                <w:rFonts w:eastAsia="Calibri" w:cs="Arial"/>
                <w:sz w:val="20"/>
                <w:szCs w:val="20"/>
                <w:lang w:val="en-GB"/>
              </w:rPr>
              <w:t xml:space="preserve">skills to interpret results of gender </w:t>
            </w:r>
            <w:r>
              <w:rPr>
                <w:rFonts w:eastAsia="Calibri" w:cs="Arial"/>
                <w:sz w:val="20"/>
                <w:szCs w:val="20"/>
                <w:lang w:val="en-GB"/>
              </w:rPr>
              <w:t xml:space="preserve">and trade </w:t>
            </w:r>
            <w:r w:rsidRPr="0023415F">
              <w:rPr>
                <w:rFonts w:eastAsia="Calibri" w:cs="Arial"/>
                <w:sz w:val="20"/>
                <w:szCs w:val="20"/>
                <w:lang w:val="en-GB"/>
              </w:rPr>
              <w:t>analysis</w:t>
            </w:r>
          </w:p>
          <w:p w14:paraId="58BB9946" w14:textId="6BDF1C2F" w:rsidR="00E237C7" w:rsidRPr="004F02D5" w:rsidRDefault="00672A38" w:rsidP="00672A38">
            <w:pPr>
              <w:pStyle w:val="TableParagraph"/>
              <w:ind w:left="103"/>
              <w:rPr>
                <w:rFonts w:eastAsia="Calibri" w:cs="Arial"/>
                <w:sz w:val="20"/>
                <w:szCs w:val="20"/>
                <w:lang w:val="en-GB"/>
              </w:rPr>
            </w:pPr>
            <w:r>
              <w:rPr>
                <w:rFonts w:eastAsia="Calibri" w:cs="Arial"/>
                <w:sz w:val="20"/>
                <w:szCs w:val="20"/>
                <w:lang w:val="en-GB"/>
              </w:rPr>
              <w:t xml:space="preserve">- </w:t>
            </w:r>
            <w:r w:rsidRPr="000D3047">
              <w:rPr>
                <w:rFonts w:eastAsia="Calibri" w:cs="Arial"/>
                <w:sz w:val="20"/>
                <w:szCs w:val="20"/>
                <w:lang w:val="en-GB"/>
              </w:rPr>
              <w:t xml:space="preserve">Lack of </w:t>
            </w:r>
            <w:r>
              <w:rPr>
                <w:rFonts w:eastAsia="Calibri" w:cs="Arial"/>
                <w:sz w:val="20"/>
                <w:szCs w:val="20"/>
                <w:lang w:val="en-GB"/>
              </w:rPr>
              <w:t>data and statistics on the participation of women and men in trade</w:t>
            </w:r>
            <w:r w:rsidR="00CD2E4B">
              <w:rPr>
                <w:rFonts w:eastAsia="Calibri" w:cs="Arial"/>
                <w:sz w:val="20"/>
                <w:szCs w:val="20"/>
                <w:lang w:val="en-GB"/>
              </w:rPr>
              <w:t xml:space="preserve"> and the impact of trade </w:t>
            </w:r>
          </w:p>
        </w:tc>
        <w:tc>
          <w:tcPr>
            <w:tcW w:w="1588" w:type="dxa"/>
          </w:tcPr>
          <w:p w14:paraId="36D5F5E2" w14:textId="0D464B36" w:rsidR="004D40D9" w:rsidRDefault="004D40D9" w:rsidP="004D40D9">
            <w:pPr>
              <w:pStyle w:val="TableParagraph"/>
              <w:ind w:left="103"/>
              <w:rPr>
                <w:rFonts w:eastAsia="Calibri" w:cs="Arial"/>
                <w:sz w:val="20"/>
                <w:szCs w:val="20"/>
                <w:lang w:val="en-GB"/>
              </w:rPr>
            </w:pPr>
            <w:r>
              <w:rPr>
                <w:rFonts w:eastAsia="Calibri" w:cs="Arial"/>
                <w:sz w:val="20"/>
                <w:szCs w:val="20"/>
                <w:lang w:val="en-GB"/>
              </w:rPr>
              <w:t>- I</w:t>
            </w:r>
            <w:r w:rsidRPr="00AB2A54">
              <w:rPr>
                <w:rFonts w:eastAsia="Calibri" w:cs="Arial"/>
                <w:sz w:val="20"/>
                <w:szCs w:val="20"/>
                <w:lang w:val="en-GB"/>
              </w:rPr>
              <w:t xml:space="preserve">ncreased dialogue between statistical and trade </w:t>
            </w:r>
            <w:r>
              <w:rPr>
                <w:rFonts w:eastAsia="Calibri" w:cs="Arial"/>
                <w:sz w:val="20"/>
                <w:szCs w:val="20"/>
                <w:lang w:val="en-GB"/>
              </w:rPr>
              <w:t xml:space="preserve">policy </w:t>
            </w:r>
            <w:r w:rsidRPr="00AB2A54">
              <w:rPr>
                <w:rFonts w:eastAsia="Calibri" w:cs="Arial"/>
                <w:sz w:val="20"/>
                <w:szCs w:val="20"/>
                <w:lang w:val="en-GB"/>
              </w:rPr>
              <w:t xml:space="preserve">communities </w:t>
            </w:r>
            <w:r>
              <w:rPr>
                <w:rFonts w:eastAsia="Calibri" w:cs="Arial"/>
                <w:sz w:val="20"/>
                <w:szCs w:val="20"/>
                <w:lang w:val="en-GB"/>
              </w:rPr>
              <w:t>on data needs</w:t>
            </w:r>
          </w:p>
          <w:p w14:paraId="3854712E" w14:textId="6D31F477" w:rsidR="004D40D9" w:rsidRPr="00AB2A54" w:rsidRDefault="004D40D9" w:rsidP="004D40D9">
            <w:pPr>
              <w:pStyle w:val="TableParagraph"/>
              <w:ind w:left="103"/>
              <w:rPr>
                <w:rFonts w:eastAsia="Calibri" w:cs="Arial"/>
                <w:sz w:val="20"/>
                <w:szCs w:val="20"/>
                <w:lang w:val="en-GB"/>
              </w:rPr>
            </w:pPr>
            <w:r>
              <w:rPr>
                <w:rFonts w:eastAsia="Calibri" w:cs="Arial"/>
                <w:sz w:val="20"/>
                <w:szCs w:val="20"/>
                <w:lang w:val="en-GB"/>
              </w:rPr>
              <w:t xml:space="preserve">- Improved understanding of available data, statistical challenges and gaps </w:t>
            </w:r>
          </w:p>
          <w:p w14:paraId="1A86D585" w14:textId="33F88E21" w:rsidR="004D40D9" w:rsidRDefault="004D40D9" w:rsidP="004D40D9">
            <w:pPr>
              <w:pStyle w:val="TableParagraph"/>
              <w:ind w:left="103"/>
              <w:rPr>
                <w:rFonts w:eastAsia="Calibri" w:cs="Arial"/>
                <w:sz w:val="20"/>
                <w:szCs w:val="20"/>
                <w:lang w:val="en-GB"/>
              </w:rPr>
            </w:pPr>
            <w:r>
              <w:rPr>
                <w:rFonts w:eastAsia="Calibri" w:cs="Arial"/>
                <w:sz w:val="20"/>
                <w:szCs w:val="20"/>
                <w:lang w:val="en-GB"/>
              </w:rPr>
              <w:t xml:space="preserve">- Improved skills to use data and statistics to analyse gender and trade </w:t>
            </w:r>
          </w:p>
          <w:p w14:paraId="6BD19537" w14:textId="1D1A4F4F" w:rsidR="00E237C7" w:rsidRDefault="004D40D9" w:rsidP="004D40D9">
            <w:pPr>
              <w:pStyle w:val="TableParagraph"/>
              <w:ind w:left="103"/>
              <w:rPr>
                <w:rFonts w:eastAsia="Calibri" w:cs="Arial"/>
                <w:sz w:val="20"/>
                <w:szCs w:val="20"/>
                <w:lang w:val="en-GB"/>
              </w:rPr>
            </w:pPr>
            <w:r>
              <w:rPr>
                <w:rFonts w:eastAsia="Calibri" w:cs="Arial"/>
                <w:sz w:val="20"/>
                <w:szCs w:val="20"/>
                <w:lang w:val="en-GB"/>
              </w:rPr>
              <w:t>- Commitment to n</w:t>
            </w:r>
            <w:r w:rsidRPr="00AB2A54">
              <w:rPr>
                <w:rFonts w:eastAsia="Calibri" w:cs="Arial"/>
                <w:sz w:val="20"/>
                <w:szCs w:val="20"/>
                <w:lang w:val="en-GB"/>
              </w:rPr>
              <w:t xml:space="preserve">ational plans to develop statistics on gender </w:t>
            </w:r>
            <w:r w:rsidR="00DA4F53">
              <w:rPr>
                <w:rFonts w:eastAsia="Calibri" w:cs="Arial"/>
                <w:sz w:val="20"/>
                <w:szCs w:val="20"/>
                <w:lang w:val="en-GB"/>
              </w:rPr>
              <w:t>relevant for</w:t>
            </w:r>
            <w:r w:rsidRPr="00AB2A54">
              <w:rPr>
                <w:rFonts w:eastAsia="Calibri" w:cs="Arial"/>
                <w:sz w:val="20"/>
                <w:szCs w:val="20"/>
                <w:lang w:val="en-GB"/>
              </w:rPr>
              <w:t xml:space="preserve"> trade </w:t>
            </w:r>
            <w:r w:rsidR="00DA4F53">
              <w:rPr>
                <w:rFonts w:eastAsia="Calibri" w:cs="Arial"/>
                <w:sz w:val="20"/>
                <w:szCs w:val="20"/>
                <w:lang w:val="en-GB"/>
              </w:rPr>
              <w:t>policymaking</w:t>
            </w:r>
          </w:p>
          <w:p w14:paraId="21395E1C" w14:textId="23C2A01A" w:rsidR="004D40D9" w:rsidRPr="0058346C" w:rsidRDefault="004D40D9" w:rsidP="004D40D9">
            <w:pPr>
              <w:pStyle w:val="TableParagraph"/>
              <w:ind w:left="103"/>
              <w:rPr>
                <w:rFonts w:eastAsia="Calibri" w:cs="Arial"/>
                <w:sz w:val="20"/>
                <w:szCs w:val="20"/>
                <w:lang w:val="en-GB"/>
              </w:rPr>
            </w:pPr>
            <w:r>
              <w:rPr>
                <w:rFonts w:eastAsia="Calibri" w:cs="Arial"/>
                <w:sz w:val="20"/>
                <w:szCs w:val="20"/>
                <w:lang w:val="en-GB"/>
              </w:rPr>
              <w:t>- Enhanced evidence base and more gender-responsive trade policy in the future</w:t>
            </w:r>
          </w:p>
        </w:tc>
        <w:tc>
          <w:tcPr>
            <w:tcW w:w="1588" w:type="dxa"/>
          </w:tcPr>
          <w:p w14:paraId="5252C8E5" w14:textId="765B1D92" w:rsidR="00696D2B" w:rsidRDefault="00696D2B" w:rsidP="00CD2E4B">
            <w:pPr>
              <w:pStyle w:val="TableParagraph"/>
              <w:ind w:left="103"/>
              <w:rPr>
                <w:rFonts w:eastAsia="Calibri" w:cs="Arial"/>
                <w:sz w:val="20"/>
                <w:szCs w:val="20"/>
                <w:lang w:val="en-GB"/>
              </w:rPr>
            </w:pPr>
            <w:r>
              <w:rPr>
                <w:rFonts w:eastAsia="Calibri" w:cs="Arial"/>
                <w:sz w:val="20"/>
                <w:szCs w:val="20"/>
                <w:lang w:val="en-GB"/>
              </w:rPr>
              <w:t>- Contact with official statistics to discuss data needs</w:t>
            </w:r>
          </w:p>
          <w:p w14:paraId="1721B9CE" w14:textId="69F00A6D" w:rsidR="00696D2B" w:rsidRDefault="00E237C7" w:rsidP="00CD2E4B">
            <w:pPr>
              <w:pStyle w:val="TableParagraph"/>
              <w:ind w:left="103"/>
              <w:rPr>
                <w:rFonts w:eastAsia="Calibri" w:cs="Arial"/>
                <w:sz w:val="20"/>
                <w:szCs w:val="20"/>
                <w:lang w:val="en-GB"/>
              </w:rPr>
            </w:pPr>
            <w:r>
              <w:rPr>
                <w:rFonts w:eastAsia="Calibri" w:cs="Arial"/>
                <w:sz w:val="20"/>
                <w:szCs w:val="20"/>
                <w:lang w:val="en-GB"/>
              </w:rPr>
              <w:t xml:space="preserve">- </w:t>
            </w:r>
            <w:r w:rsidR="00696D2B">
              <w:rPr>
                <w:rFonts w:eastAsia="Calibri" w:cs="Arial"/>
                <w:sz w:val="20"/>
                <w:szCs w:val="20"/>
                <w:lang w:val="en-GB"/>
              </w:rPr>
              <w:t xml:space="preserve">Knowledge of statistical challenges and ability to prioritize data requests </w:t>
            </w:r>
          </w:p>
          <w:p w14:paraId="30DC2EDD" w14:textId="6EB3FD7D" w:rsidR="00E237C7" w:rsidRDefault="00696D2B" w:rsidP="00CD2E4B">
            <w:pPr>
              <w:pStyle w:val="TableParagraph"/>
              <w:ind w:left="103"/>
              <w:rPr>
                <w:rFonts w:eastAsia="Calibri" w:cs="Arial"/>
                <w:sz w:val="20"/>
                <w:szCs w:val="20"/>
                <w:lang w:val="en-GB"/>
              </w:rPr>
            </w:pPr>
            <w:r>
              <w:rPr>
                <w:rFonts w:eastAsia="Calibri" w:cs="Arial"/>
                <w:sz w:val="20"/>
                <w:szCs w:val="20"/>
                <w:lang w:val="en-GB"/>
              </w:rPr>
              <w:t xml:space="preserve">- </w:t>
            </w:r>
            <w:r w:rsidR="00E237C7">
              <w:rPr>
                <w:rFonts w:eastAsia="Calibri" w:cs="Arial"/>
                <w:sz w:val="20"/>
                <w:szCs w:val="20"/>
                <w:lang w:val="en-GB"/>
              </w:rPr>
              <w:t xml:space="preserve">Enhanced capacity to </w:t>
            </w:r>
            <w:r>
              <w:rPr>
                <w:rFonts w:eastAsia="Calibri" w:cs="Arial"/>
                <w:sz w:val="20"/>
                <w:szCs w:val="20"/>
                <w:lang w:val="en-GB"/>
              </w:rPr>
              <w:t>analyse</w:t>
            </w:r>
            <w:r w:rsidR="00E237C7">
              <w:rPr>
                <w:rFonts w:eastAsia="Calibri" w:cs="Arial"/>
                <w:sz w:val="20"/>
                <w:szCs w:val="20"/>
                <w:lang w:val="en-GB"/>
              </w:rPr>
              <w:t xml:space="preserve"> the </w:t>
            </w:r>
            <w:r>
              <w:rPr>
                <w:rFonts w:eastAsia="Calibri" w:cs="Arial"/>
                <w:sz w:val="20"/>
                <w:szCs w:val="20"/>
                <w:lang w:val="en-GB"/>
              </w:rPr>
              <w:t xml:space="preserve">gender aspects of </w:t>
            </w:r>
            <w:r w:rsidR="00E237C7">
              <w:rPr>
                <w:rFonts w:eastAsia="Calibri" w:cs="Arial"/>
                <w:sz w:val="20"/>
                <w:szCs w:val="20"/>
                <w:lang w:val="en-GB"/>
              </w:rPr>
              <w:t>trade policy</w:t>
            </w:r>
          </w:p>
          <w:p w14:paraId="23806525" w14:textId="42454E68" w:rsidR="00E237C7" w:rsidRPr="00696D2B" w:rsidRDefault="00E237C7" w:rsidP="00696D2B">
            <w:pPr>
              <w:pStyle w:val="TableParagraph"/>
              <w:ind w:left="103"/>
              <w:rPr>
                <w:rFonts w:eastAsia="Calibri" w:cs="Arial"/>
                <w:sz w:val="20"/>
                <w:szCs w:val="20"/>
                <w:lang w:val="en-GB"/>
              </w:rPr>
            </w:pPr>
            <w:r>
              <w:rPr>
                <w:rFonts w:eastAsia="Calibri" w:cs="Arial"/>
                <w:sz w:val="20"/>
                <w:szCs w:val="20"/>
                <w:lang w:val="en-GB"/>
              </w:rPr>
              <w:t xml:space="preserve">- </w:t>
            </w:r>
            <w:r w:rsidR="00696D2B">
              <w:rPr>
                <w:rFonts w:eastAsia="Calibri" w:cs="Arial"/>
                <w:sz w:val="20"/>
                <w:szCs w:val="20"/>
                <w:lang w:val="en-GB"/>
              </w:rPr>
              <w:t xml:space="preserve">Better possibilities for evidence-based and more effective gender-responsive trade policy </w:t>
            </w:r>
          </w:p>
        </w:tc>
      </w:tr>
      <w:tr w:rsidR="000767AE" w:rsidRPr="00586C50" w14:paraId="65E1F17B" w14:textId="77777777" w:rsidTr="0078740A">
        <w:trPr>
          <w:trHeight w:val="1096"/>
        </w:trPr>
        <w:tc>
          <w:tcPr>
            <w:tcW w:w="1530" w:type="dxa"/>
            <w:tcBorders>
              <w:top w:val="single" w:sz="4" w:space="0" w:color="auto"/>
              <w:left w:val="single" w:sz="4" w:space="0" w:color="auto"/>
              <w:bottom w:val="single" w:sz="4" w:space="0" w:color="auto"/>
              <w:right w:val="single" w:sz="4" w:space="0" w:color="auto"/>
            </w:tcBorders>
            <w:vAlign w:val="center"/>
          </w:tcPr>
          <w:p w14:paraId="5A214EEB" w14:textId="77777777" w:rsidR="000767AE" w:rsidRPr="00064633" w:rsidRDefault="000767AE" w:rsidP="0078740A">
            <w:pPr>
              <w:pStyle w:val="TableParagraph"/>
              <w:ind w:left="90"/>
              <w:rPr>
                <w:rFonts w:eastAsia="Calibri" w:cs="Arial"/>
                <w:sz w:val="20"/>
                <w:szCs w:val="20"/>
                <w:lang w:val="en-GB"/>
              </w:rPr>
            </w:pPr>
            <w:r w:rsidRPr="0023415F">
              <w:rPr>
                <w:rFonts w:eastAsia="Calibri" w:cs="Arial"/>
                <w:sz w:val="20"/>
                <w:szCs w:val="20"/>
                <w:lang w:val="en-GB"/>
              </w:rPr>
              <w:t>Ministries, agencies and administrations as providers of administrative data/registers for the compilation of official statistics</w:t>
            </w:r>
          </w:p>
        </w:tc>
        <w:tc>
          <w:tcPr>
            <w:tcW w:w="1645" w:type="dxa"/>
            <w:tcBorders>
              <w:top w:val="single" w:sz="4" w:space="0" w:color="auto"/>
              <w:left w:val="single" w:sz="4" w:space="0" w:color="auto"/>
              <w:bottom w:val="single" w:sz="4" w:space="0" w:color="auto"/>
              <w:right w:val="single" w:sz="4" w:space="0" w:color="auto"/>
            </w:tcBorders>
          </w:tcPr>
          <w:p w14:paraId="4ADD7D17" w14:textId="1CF0DA33" w:rsidR="000767AE" w:rsidRPr="00064633" w:rsidRDefault="000767AE" w:rsidP="0078740A">
            <w:pPr>
              <w:pStyle w:val="TableParagraph"/>
              <w:rPr>
                <w:rFonts w:eastAsia="Calibri" w:cs="Arial"/>
                <w:sz w:val="20"/>
                <w:szCs w:val="20"/>
                <w:lang w:val="en-GB"/>
              </w:rPr>
            </w:pPr>
            <w:r>
              <w:rPr>
                <w:rFonts w:eastAsia="Calibri" w:cs="Arial"/>
                <w:sz w:val="20"/>
                <w:szCs w:val="20"/>
                <w:lang w:val="en-GB"/>
              </w:rPr>
              <w:t>High-m</w:t>
            </w:r>
            <w:r w:rsidRPr="0023415F">
              <w:rPr>
                <w:rFonts w:eastAsia="Calibri" w:cs="Arial"/>
                <w:sz w:val="20"/>
                <w:szCs w:val="20"/>
                <w:lang w:val="en-GB"/>
              </w:rPr>
              <w:t>edium</w:t>
            </w:r>
            <w:r w:rsidR="008F0ECD">
              <w:rPr>
                <w:rFonts w:eastAsia="Calibri" w:cs="Arial"/>
                <w:sz w:val="20"/>
                <w:szCs w:val="20"/>
                <w:lang w:val="en-GB"/>
              </w:rPr>
              <w:t xml:space="preserve"> involvement, raw data provider </w:t>
            </w:r>
          </w:p>
        </w:tc>
        <w:tc>
          <w:tcPr>
            <w:tcW w:w="1588" w:type="dxa"/>
            <w:tcBorders>
              <w:top w:val="single" w:sz="4" w:space="0" w:color="auto"/>
              <w:left w:val="single" w:sz="4" w:space="0" w:color="auto"/>
              <w:bottom w:val="single" w:sz="4" w:space="0" w:color="auto"/>
              <w:right w:val="single" w:sz="4" w:space="0" w:color="auto"/>
            </w:tcBorders>
          </w:tcPr>
          <w:p w14:paraId="2E14AE87" w14:textId="77777777" w:rsidR="000767AE" w:rsidRPr="0023415F" w:rsidRDefault="000767AE" w:rsidP="0078740A">
            <w:pPr>
              <w:pStyle w:val="TableParagraph"/>
              <w:ind w:left="103"/>
              <w:rPr>
                <w:rFonts w:eastAsia="Calibri" w:cs="Arial"/>
                <w:sz w:val="20"/>
                <w:szCs w:val="20"/>
                <w:lang w:val="en-GB"/>
              </w:rPr>
            </w:pPr>
            <w:r>
              <w:rPr>
                <w:rFonts w:eastAsia="Calibri" w:cs="Arial"/>
                <w:sz w:val="20"/>
                <w:szCs w:val="20"/>
                <w:lang w:val="en-GB"/>
              </w:rPr>
              <w:t xml:space="preserve">- Important data sets, e.g. on business owners, managers and business ID for the compilation of trade and gender statistics </w:t>
            </w:r>
          </w:p>
          <w:p w14:paraId="6A783C58" w14:textId="77777777" w:rsidR="000767AE" w:rsidRPr="0023415F" w:rsidRDefault="000767AE" w:rsidP="0078740A">
            <w:pPr>
              <w:pStyle w:val="TableParagraph"/>
              <w:ind w:left="103"/>
              <w:rPr>
                <w:rFonts w:eastAsia="Calibri" w:cs="Arial"/>
                <w:sz w:val="20"/>
                <w:szCs w:val="20"/>
                <w:lang w:val="en-GB"/>
              </w:rPr>
            </w:pPr>
          </w:p>
          <w:p w14:paraId="21AFEADD" w14:textId="77777777" w:rsidR="000767AE" w:rsidRPr="00064633" w:rsidRDefault="000767AE" w:rsidP="0078740A">
            <w:pPr>
              <w:pStyle w:val="TableParagraph"/>
              <w:ind w:left="103"/>
              <w:rPr>
                <w:rFonts w:eastAsia="Calibri" w:cs="Arial"/>
                <w:sz w:val="20"/>
                <w:szCs w:val="20"/>
                <w:lang w:val="en-GB"/>
              </w:rPr>
            </w:pPr>
          </w:p>
        </w:tc>
        <w:tc>
          <w:tcPr>
            <w:tcW w:w="1587" w:type="dxa"/>
            <w:tcBorders>
              <w:top w:val="single" w:sz="4" w:space="0" w:color="auto"/>
              <w:left w:val="single" w:sz="4" w:space="0" w:color="auto"/>
              <w:bottom w:val="single" w:sz="4" w:space="0" w:color="auto"/>
              <w:right w:val="single" w:sz="4" w:space="0" w:color="auto"/>
            </w:tcBorders>
          </w:tcPr>
          <w:p w14:paraId="74D1F387" w14:textId="77777777" w:rsidR="000767AE" w:rsidRDefault="000767AE" w:rsidP="0078740A">
            <w:pPr>
              <w:ind w:left="86"/>
              <w:contextualSpacing/>
              <w:rPr>
                <w:rFonts w:eastAsia="Calibri" w:cs="Arial"/>
                <w:sz w:val="20"/>
                <w:szCs w:val="20"/>
                <w:lang w:val="en-GB"/>
              </w:rPr>
            </w:pPr>
            <w:r>
              <w:rPr>
                <w:rFonts w:eastAsia="Calibri" w:cs="Arial"/>
                <w:sz w:val="20"/>
                <w:szCs w:val="20"/>
                <w:lang w:val="en-GB"/>
              </w:rPr>
              <w:t>- Potentially poor access of statistical producers to the necessary data</w:t>
            </w:r>
          </w:p>
          <w:p w14:paraId="35787AAE" w14:textId="77777777" w:rsidR="000767AE" w:rsidRDefault="000767AE" w:rsidP="0078740A">
            <w:pPr>
              <w:ind w:left="86"/>
              <w:contextualSpacing/>
              <w:rPr>
                <w:rFonts w:eastAsia="Calibri" w:cs="Arial"/>
                <w:sz w:val="20"/>
                <w:szCs w:val="20"/>
                <w:lang w:val="en-GB"/>
              </w:rPr>
            </w:pPr>
            <w:r>
              <w:rPr>
                <w:rFonts w:eastAsia="Calibri" w:cs="Arial"/>
                <w:sz w:val="20"/>
                <w:szCs w:val="20"/>
                <w:lang w:val="en-GB"/>
              </w:rPr>
              <w:t xml:space="preserve">- </w:t>
            </w:r>
            <w:r w:rsidRPr="000D3047">
              <w:rPr>
                <w:rFonts w:eastAsia="Calibri" w:cs="Arial"/>
                <w:sz w:val="20"/>
                <w:szCs w:val="20"/>
                <w:lang w:val="en-GB"/>
              </w:rPr>
              <w:t xml:space="preserve">Lack of </w:t>
            </w:r>
            <w:r>
              <w:rPr>
                <w:rFonts w:eastAsia="Calibri" w:cs="Arial"/>
                <w:sz w:val="20"/>
                <w:szCs w:val="20"/>
                <w:lang w:val="en-GB"/>
              </w:rPr>
              <w:t>knowledge of gender data needs of trade policy</w:t>
            </w:r>
          </w:p>
          <w:p w14:paraId="6A0729C5" w14:textId="77777777" w:rsidR="000767AE" w:rsidRDefault="000767AE" w:rsidP="0078740A">
            <w:pPr>
              <w:ind w:left="86"/>
              <w:contextualSpacing/>
              <w:rPr>
                <w:rFonts w:eastAsia="Calibri" w:cs="Arial"/>
                <w:sz w:val="20"/>
                <w:szCs w:val="20"/>
                <w:lang w:val="en-GB"/>
              </w:rPr>
            </w:pPr>
            <w:r>
              <w:rPr>
                <w:rFonts w:eastAsia="Calibri" w:cs="Arial"/>
                <w:sz w:val="20"/>
                <w:szCs w:val="20"/>
                <w:lang w:val="en-GB"/>
              </w:rPr>
              <w:t>- Potential lack of understanding of the value of their data sets for official statistics</w:t>
            </w:r>
          </w:p>
          <w:p w14:paraId="2FDA4C20" w14:textId="77777777" w:rsidR="000767AE" w:rsidRPr="00064633" w:rsidRDefault="000767AE" w:rsidP="0078740A">
            <w:pPr>
              <w:contextualSpacing/>
              <w:rPr>
                <w:rFonts w:eastAsia="Calibri" w:cs="Arial"/>
                <w:sz w:val="20"/>
                <w:szCs w:val="20"/>
                <w:lang w:val="en-GB"/>
              </w:rPr>
            </w:pPr>
          </w:p>
        </w:tc>
        <w:tc>
          <w:tcPr>
            <w:tcW w:w="1588" w:type="dxa"/>
            <w:tcBorders>
              <w:top w:val="single" w:sz="4" w:space="0" w:color="auto"/>
              <w:left w:val="single" w:sz="4" w:space="0" w:color="auto"/>
              <w:bottom w:val="single" w:sz="4" w:space="0" w:color="auto"/>
              <w:right w:val="single" w:sz="4" w:space="0" w:color="auto"/>
            </w:tcBorders>
          </w:tcPr>
          <w:p w14:paraId="64A72E21" w14:textId="77777777" w:rsidR="000767AE" w:rsidRPr="00AB2A54" w:rsidRDefault="000767AE" w:rsidP="0078740A">
            <w:pPr>
              <w:pStyle w:val="TableParagraph"/>
              <w:ind w:left="86"/>
              <w:rPr>
                <w:rFonts w:eastAsia="Calibri" w:cs="Arial"/>
                <w:sz w:val="20"/>
                <w:szCs w:val="20"/>
                <w:lang w:val="en-GB"/>
              </w:rPr>
            </w:pPr>
            <w:r>
              <w:rPr>
                <w:rFonts w:eastAsia="Calibri" w:cs="Arial"/>
                <w:sz w:val="20"/>
                <w:szCs w:val="20"/>
                <w:lang w:val="en-GB"/>
              </w:rPr>
              <w:t xml:space="preserve">- Improved knowledge of </w:t>
            </w:r>
            <w:r w:rsidRPr="00AB2A54">
              <w:rPr>
                <w:rFonts w:eastAsia="Calibri" w:cs="Arial"/>
                <w:sz w:val="20"/>
                <w:szCs w:val="20"/>
                <w:lang w:val="en-GB"/>
              </w:rPr>
              <w:t xml:space="preserve">the </w:t>
            </w:r>
            <w:r>
              <w:rPr>
                <w:rFonts w:eastAsia="Calibri" w:cs="Arial"/>
                <w:sz w:val="20"/>
                <w:szCs w:val="20"/>
                <w:lang w:val="en-GB"/>
              </w:rPr>
              <w:t xml:space="preserve">priority </w:t>
            </w:r>
            <w:r w:rsidRPr="00AB2A54">
              <w:rPr>
                <w:rFonts w:eastAsia="Calibri" w:cs="Arial"/>
                <w:sz w:val="20"/>
                <w:szCs w:val="20"/>
                <w:lang w:val="en-GB"/>
              </w:rPr>
              <w:t xml:space="preserve">data </w:t>
            </w:r>
            <w:r>
              <w:rPr>
                <w:rFonts w:eastAsia="Calibri" w:cs="Arial"/>
                <w:sz w:val="20"/>
                <w:szCs w:val="20"/>
                <w:lang w:val="en-GB"/>
              </w:rPr>
              <w:t xml:space="preserve">needs </w:t>
            </w:r>
          </w:p>
          <w:p w14:paraId="7CA1A544" w14:textId="77777777" w:rsidR="000767AE" w:rsidRDefault="000767AE" w:rsidP="0078740A">
            <w:pPr>
              <w:pStyle w:val="TableParagraph"/>
              <w:ind w:left="86"/>
              <w:rPr>
                <w:rFonts w:eastAsia="Calibri" w:cs="Arial"/>
                <w:sz w:val="20"/>
                <w:szCs w:val="20"/>
                <w:lang w:val="en-GB"/>
              </w:rPr>
            </w:pPr>
            <w:r>
              <w:rPr>
                <w:rFonts w:eastAsia="Calibri" w:cs="Arial"/>
                <w:sz w:val="20"/>
                <w:szCs w:val="20"/>
                <w:lang w:val="en-GB"/>
              </w:rPr>
              <w:t>- Improved understanding of the value of the data sets held by these bodies for trade policy</w:t>
            </w:r>
          </w:p>
          <w:p w14:paraId="604E1684" w14:textId="77777777" w:rsidR="000767AE" w:rsidRDefault="000767AE" w:rsidP="0078740A">
            <w:pPr>
              <w:pStyle w:val="TableParagraph"/>
              <w:ind w:left="86"/>
              <w:rPr>
                <w:rFonts w:eastAsia="Calibri" w:cs="Arial"/>
                <w:sz w:val="20"/>
                <w:szCs w:val="20"/>
                <w:lang w:val="en-GB"/>
              </w:rPr>
            </w:pPr>
            <w:r>
              <w:rPr>
                <w:rFonts w:eastAsia="Calibri" w:cs="Arial"/>
                <w:sz w:val="20"/>
                <w:szCs w:val="20"/>
                <w:lang w:val="en-GB"/>
              </w:rPr>
              <w:t>- Improved willingness for data sharing</w:t>
            </w:r>
          </w:p>
          <w:p w14:paraId="2EC2A6B0" w14:textId="77777777" w:rsidR="000767AE" w:rsidRPr="00064633" w:rsidRDefault="000767AE" w:rsidP="0078740A">
            <w:pPr>
              <w:pStyle w:val="TableParagraph"/>
              <w:ind w:left="86"/>
              <w:rPr>
                <w:rFonts w:eastAsia="Calibri" w:cs="Arial"/>
                <w:sz w:val="20"/>
                <w:szCs w:val="20"/>
                <w:lang w:val="en-GB"/>
              </w:rPr>
            </w:pPr>
          </w:p>
        </w:tc>
        <w:tc>
          <w:tcPr>
            <w:tcW w:w="1588" w:type="dxa"/>
            <w:tcBorders>
              <w:top w:val="single" w:sz="4" w:space="0" w:color="auto"/>
              <w:left w:val="single" w:sz="4" w:space="0" w:color="auto"/>
              <w:bottom w:val="single" w:sz="4" w:space="0" w:color="auto"/>
              <w:right w:val="single" w:sz="4" w:space="0" w:color="auto"/>
            </w:tcBorders>
          </w:tcPr>
          <w:p w14:paraId="7C817484" w14:textId="77777777" w:rsidR="000767AE" w:rsidRDefault="000767AE" w:rsidP="0078740A">
            <w:pPr>
              <w:pStyle w:val="TableParagraph"/>
              <w:ind w:left="103"/>
              <w:rPr>
                <w:rFonts w:eastAsia="Calibri" w:cs="Arial"/>
                <w:sz w:val="20"/>
                <w:szCs w:val="20"/>
                <w:lang w:val="en-GB"/>
              </w:rPr>
            </w:pPr>
            <w:r>
              <w:rPr>
                <w:rFonts w:eastAsia="Calibri" w:cs="Arial"/>
                <w:sz w:val="20"/>
                <w:szCs w:val="20"/>
                <w:lang w:val="en-GB"/>
              </w:rPr>
              <w:t xml:space="preserve">- </w:t>
            </w:r>
            <w:r w:rsidRPr="009D7992">
              <w:rPr>
                <w:rFonts w:eastAsia="Calibri" w:cs="Arial"/>
                <w:sz w:val="20"/>
                <w:szCs w:val="20"/>
                <w:lang w:val="en-GB"/>
              </w:rPr>
              <w:t xml:space="preserve">Direct policy relevance of </w:t>
            </w:r>
            <w:r>
              <w:rPr>
                <w:rFonts w:eastAsia="Calibri" w:cs="Arial"/>
                <w:sz w:val="20"/>
                <w:szCs w:val="20"/>
                <w:lang w:val="en-GB"/>
              </w:rPr>
              <w:t>data sets held by these bodies</w:t>
            </w:r>
          </w:p>
          <w:p w14:paraId="0D5FF034" w14:textId="77777777" w:rsidR="000767AE" w:rsidRDefault="000767AE" w:rsidP="0078740A">
            <w:pPr>
              <w:pStyle w:val="TableParagraph"/>
              <w:ind w:left="103"/>
              <w:rPr>
                <w:rFonts w:eastAsia="Calibri" w:cs="Arial"/>
                <w:sz w:val="20"/>
                <w:szCs w:val="20"/>
                <w:lang w:val="en-GB"/>
              </w:rPr>
            </w:pPr>
            <w:r>
              <w:rPr>
                <w:rFonts w:eastAsia="Calibri" w:cs="Arial"/>
                <w:sz w:val="20"/>
                <w:szCs w:val="20"/>
                <w:lang w:val="en-GB"/>
              </w:rPr>
              <w:t>- Visibility to the work</w:t>
            </w:r>
          </w:p>
          <w:p w14:paraId="348EC54C" w14:textId="77777777" w:rsidR="000767AE" w:rsidRDefault="000767AE" w:rsidP="0078740A">
            <w:pPr>
              <w:pStyle w:val="TableParagraph"/>
              <w:ind w:left="103"/>
              <w:rPr>
                <w:rFonts w:eastAsia="Calibri" w:cs="Arial"/>
                <w:sz w:val="20"/>
                <w:szCs w:val="20"/>
                <w:lang w:val="en-GB"/>
              </w:rPr>
            </w:pPr>
            <w:r>
              <w:rPr>
                <w:rFonts w:eastAsia="Calibri" w:cs="Arial"/>
                <w:sz w:val="20"/>
                <w:szCs w:val="20"/>
                <w:lang w:val="en-GB"/>
              </w:rPr>
              <w:t>- Collaboration with stakeholders in the national statistical system</w:t>
            </w:r>
          </w:p>
          <w:p w14:paraId="6433B63F" w14:textId="77777777" w:rsidR="000767AE" w:rsidRDefault="000767AE" w:rsidP="0078740A">
            <w:pPr>
              <w:pStyle w:val="TableParagraph"/>
              <w:ind w:left="103"/>
              <w:rPr>
                <w:rFonts w:eastAsia="Calibri" w:cs="Arial"/>
                <w:sz w:val="20"/>
                <w:szCs w:val="20"/>
                <w:lang w:val="en-GB"/>
              </w:rPr>
            </w:pPr>
            <w:r>
              <w:rPr>
                <w:rFonts w:eastAsia="Calibri" w:cs="Arial"/>
                <w:sz w:val="20"/>
                <w:szCs w:val="20"/>
                <w:lang w:val="en-GB"/>
              </w:rPr>
              <w:t>- Enhanced value added from the reuse of existing data</w:t>
            </w:r>
          </w:p>
          <w:p w14:paraId="2EE36D39" w14:textId="77777777" w:rsidR="000767AE" w:rsidRPr="00064633" w:rsidRDefault="000767AE" w:rsidP="0078740A">
            <w:pPr>
              <w:pStyle w:val="TableParagraph"/>
              <w:ind w:left="103"/>
              <w:rPr>
                <w:rFonts w:eastAsia="Calibri" w:cs="Arial"/>
                <w:sz w:val="20"/>
                <w:szCs w:val="20"/>
                <w:lang w:val="en-GB"/>
              </w:rPr>
            </w:pPr>
          </w:p>
        </w:tc>
      </w:tr>
      <w:tr w:rsidR="00B76A76" w:rsidRPr="00586C50" w14:paraId="636F9AF8" w14:textId="77777777" w:rsidTr="009F152E">
        <w:trPr>
          <w:trHeight w:val="1096"/>
        </w:trPr>
        <w:tc>
          <w:tcPr>
            <w:tcW w:w="1530" w:type="dxa"/>
            <w:vAlign w:val="center"/>
          </w:tcPr>
          <w:p w14:paraId="1CEF808D" w14:textId="6D20E5FD" w:rsidR="00B76A76" w:rsidRDefault="00B76A76" w:rsidP="00F374E7">
            <w:pPr>
              <w:pStyle w:val="TableParagraph"/>
              <w:ind w:left="103"/>
              <w:rPr>
                <w:rFonts w:eastAsia="Verdana" w:cs="Verdana"/>
                <w:bCs/>
                <w:i/>
              </w:rPr>
            </w:pPr>
            <w:r w:rsidRPr="0023415F">
              <w:rPr>
                <w:rFonts w:eastAsia="Calibri" w:cs="Arial"/>
                <w:sz w:val="20"/>
                <w:szCs w:val="20"/>
                <w:lang w:val="en-GB"/>
              </w:rPr>
              <w:lastRenderedPageBreak/>
              <w:t>Other producers of official statistics</w:t>
            </w:r>
            <w:r>
              <w:rPr>
                <w:rFonts w:eastAsia="Calibri" w:cs="Arial"/>
                <w:sz w:val="20"/>
                <w:szCs w:val="20"/>
                <w:lang w:val="en-GB"/>
              </w:rPr>
              <w:t>, especially the statistical units of the Customs</w:t>
            </w:r>
            <w:r w:rsidRPr="0023415F">
              <w:rPr>
                <w:rFonts w:eastAsia="Calibri" w:cs="Arial"/>
                <w:sz w:val="20"/>
                <w:szCs w:val="20"/>
                <w:lang w:val="en-GB"/>
              </w:rPr>
              <w:t xml:space="preserve"> </w:t>
            </w:r>
            <w:r>
              <w:rPr>
                <w:rFonts w:eastAsia="Calibri" w:cs="Arial"/>
                <w:sz w:val="20"/>
                <w:szCs w:val="20"/>
                <w:lang w:val="en-GB"/>
              </w:rPr>
              <w:t>and the Central Bank</w:t>
            </w:r>
          </w:p>
        </w:tc>
        <w:tc>
          <w:tcPr>
            <w:tcW w:w="1645" w:type="dxa"/>
          </w:tcPr>
          <w:p w14:paraId="2B23621D" w14:textId="6ED4C764" w:rsidR="00B76A76" w:rsidRPr="00364360" w:rsidRDefault="00B76A76" w:rsidP="00B76A76">
            <w:pPr>
              <w:pStyle w:val="TableParagraph"/>
              <w:rPr>
                <w:rFonts w:eastAsia="Verdana" w:cs="Verdana"/>
                <w:b/>
                <w:bCs/>
                <w:i/>
              </w:rPr>
            </w:pPr>
            <w:r>
              <w:rPr>
                <w:rFonts w:eastAsia="Calibri" w:cs="Arial"/>
                <w:sz w:val="20"/>
                <w:szCs w:val="20"/>
                <w:lang w:val="en-GB"/>
              </w:rPr>
              <w:t>M</w:t>
            </w:r>
            <w:r w:rsidRPr="0023415F">
              <w:rPr>
                <w:rFonts w:eastAsia="Calibri" w:cs="Arial"/>
                <w:sz w:val="20"/>
                <w:szCs w:val="20"/>
                <w:lang w:val="en-GB"/>
              </w:rPr>
              <w:t>edium</w:t>
            </w:r>
            <w:r w:rsidR="008F0ECD">
              <w:rPr>
                <w:rFonts w:eastAsia="Calibri" w:cs="Arial"/>
                <w:sz w:val="20"/>
                <w:szCs w:val="20"/>
                <w:lang w:val="en-GB"/>
              </w:rPr>
              <w:t xml:space="preserve"> involvement, and statistics compiler</w:t>
            </w:r>
          </w:p>
        </w:tc>
        <w:tc>
          <w:tcPr>
            <w:tcW w:w="1588" w:type="dxa"/>
          </w:tcPr>
          <w:p w14:paraId="32BE6591" w14:textId="7B872EAA" w:rsidR="00B76A76" w:rsidRDefault="00B76A76" w:rsidP="00B76A76">
            <w:pPr>
              <w:pStyle w:val="TableParagraph"/>
              <w:ind w:left="103"/>
              <w:rPr>
                <w:rFonts w:eastAsia="Calibri" w:cs="Arial"/>
                <w:sz w:val="20"/>
                <w:szCs w:val="20"/>
                <w:lang w:val="en-GB"/>
              </w:rPr>
            </w:pPr>
            <w:r>
              <w:rPr>
                <w:rFonts w:eastAsia="Calibri" w:cs="Arial"/>
                <w:sz w:val="20"/>
                <w:szCs w:val="20"/>
                <w:lang w:val="en-GB"/>
              </w:rPr>
              <w:t xml:space="preserve">- Large existing data sets on trade and the economy </w:t>
            </w:r>
          </w:p>
          <w:p w14:paraId="0C161849" w14:textId="3AE39EF2" w:rsidR="00B76A76" w:rsidRDefault="00B76A76" w:rsidP="00B76A76">
            <w:pPr>
              <w:pStyle w:val="TableParagraph"/>
              <w:ind w:left="103"/>
              <w:rPr>
                <w:rFonts w:eastAsia="Calibri" w:cs="Arial"/>
                <w:sz w:val="20"/>
                <w:szCs w:val="20"/>
                <w:lang w:val="en-GB"/>
              </w:rPr>
            </w:pPr>
            <w:r>
              <w:rPr>
                <w:rFonts w:eastAsia="Calibri" w:cs="Arial"/>
                <w:sz w:val="20"/>
                <w:szCs w:val="20"/>
                <w:lang w:val="en-GB"/>
              </w:rPr>
              <w:t xml:space="preserve">- High level of professionalism in trade and economy, and related statistics </w:t>
            </w:r>
          </w:p>
          <w:p w14:paraId="49558780" w14:textId="383D4E8E" w:rsidR="00B76A76" w:rsidRPr="0023415F" w:rsidRDefault="00B76A76" w:rsidP="00B76A76">
            <w:pPr>
              <w:pStyle w:val="TableParagraph"/>
              <w:ind w:left="103"/>
              <w:rPr>
                <w:rFonts w:eastAsia="Calibri" w:cs="Arial"/>
                <w:sz w:val="20"/>
                <w:szCs w:val="20"/>
                <w:lang w:val="en-GB"/>
              </w:rPr>
            </w:pPr>
            <w:r>
              <w:rPr>
                <w:rFonts w:eastAsia="Calibri" w:cs="Arial"/>
                <w:sz w:val="20"/>
                <w:szCs w:val="20"/>
                <w:lang w:val="en-GB"/>
              </w:rPr>
              <w:t>- Mandate to collect and compile statistics in the area of competence of the producer</w:t>
            </w:r>
          </w:p>
          <w:p w14:paraId="0777B18E" w14:textId="77777777" w:rsidR="00B76A76" w:rsidRPr="00A54D9F" w:rsidRDefault="00B76A76" w:rsidP="00B76A76">
            <w:pPr>
              <w:pStyle w:val="TableParagraph"/>
              <w:ind w:left="103"/>
              <w:rPr>
                <w:rFonts w:eastAsia="Calibri" w:cs="Arial"/>
                <w:sz w:val="20"/>
                <w:szCs w:val="20"/>
                <w:lang w:val="en-GB"/>
              </w:rPr>
            </w:pPr>
          </w:p>
        </w:tc>
        <w:tc>
          <w:tcPr>
            <w:tcW w:w="1587" w:type="dxa"/>
          </w:tcPr>
          <w:p w14:paraId="432C9464" w14:textId="780C8E7F" w:rsidR="00B76A76" w:rsidRDefault="00B76A76" w:rsidP="00B76A76">
            <w:pPr>
              <w:pStyle w:val="TableParagraph"/>
              <w:ind w:left="103"/>
              <w:rPr>
                <w:rFonts w:eastAsia="Calibri" w:cs="Arial"/>
                <w:sz w:val="20"/>
                <w:szCs w:val="20"/>
                <w:lang w:val="en-GB"/>
              </w:rPr>
            </w:pPr>
            <w:r>
              <w:rPr>
                <w:rFonts w:eastAsia="Calibri" w:cs="Arial"/>
                <w:sz w:val="20"/>
                <w:szCs w:val="20"/>
                <w:lang w:val="en-GB"/>
              </w:rPr>
              <w:t xml:space="preserve">- </w:t>
            </w:r>
            <w:r w:rsidRPr="000D3047">
              <w:rPr>
                <w:rFonts w:eastAsia="Calibri" w:cs="Arial"/>
                <w:sz w:val="20"/>
                <w:szCs w:val="20"/>
                <w:lang w:val="en-GB"/>
              </w:rPr>
              <w:t xml:space="preserve">Lack of </w:t>
            </w:r>
            <w:r>
              <w:rPr>
                <w:rFonts w:eastAsia="Calibri" w:cs="Arial"/>
                <w:sz w:val="20"/>
                <w:szCs w:val="20"/>
                <w:lang w:val="en-GB"/>
              </w:rPr>
              <w:t>knowledge on</w:t>
            </w:r>
            <w:r w:rsidRPr="000D3047">
              <w:rPr>
                <w:rFonts w:eastAsia="Calibri" w:cs="Arial"/>
                <w:sz w:val="20"/>
                <w:szCs w:val="20"/>
                <w:lang w:val="en-GB"/>
              </w:rPr>
              <w:t xml:space="preserve"> the </w:t>
            </w:r>
            <w:r>
              <w:rPr>
                <w:rFonts w:eastAsia="Calibri" w:cs="Arial"/>
                <w:sz w:val="20"/>
                <w:szCs w:val="20"/>
                <w:lang w:val="en-GB"/>
              </w:rPr>
              <w:t>links</w:t>
            </w:r>
            <w:r w:rsidRPr="000D3047">
              <w:rPr>
                <w:rFonts w:eastAsia="Calibri" w:cs="Arial"/>
                <w:sz w:val="20"/>
                <w:szCs w:val="20"/>
                <w:lang w:val="en-GB"/>
              </w:rPr>
              <w:t xml:space="preserve"> between trade and gender and </w:t>
            </w:r>
            <w:r>
              <w:rPr>
                <w:rFonts w:eastAsia="Calibri" w:cs="Arial"/>
                <w:sz w:val="20"/>
                <w:szCs w:val="20"/>
                <w:lang w:val="en-GB"/>
              </w:rPr>
              <w:t>related data needs</w:t>
            </w:r>
          </w:p>
          <w:p w14:paraId="26B3CDA9" w14:textId="4BF2F84E" w:rsidR="00B76A76" w:rsidRDefault="00B76A76" w:rsidP="00B76A76">
            <w:pPr>
              <w:pStyle w:val="TableParagraph"/>
              <w:ind w:left="103"/>
              <w:rPr>
                <w:rFonts w:eastAsia="Calibri" w:cs="Arial"/>
                <w:sz w:val="20"/>
                <w:szCs w:val="20"/>
                <w:lang w:val="en-GB"/>
              </w:rPr>
            </w:pPr>
            <w:r>
              <w:rPr>
                <w:rFonts w:eastAsia="Calibri" w:cs="Arial"/>
                <w:sz w:val="20"/>
                <w:szCs w:val="20"/>
                <w:lang w:val="en-GB"/>
              </w:rPr>
              <w:t xml:space="preserve">- </w:t>
            </w:r>
            <w:r w:rsidRPr="0023415F">
              <w:rPr>
                <w:rFonts w:eastAsia="Calibri" w:cs="Arial"/>
                <w:sz w:val="20"/>
                <w:szCs w:val="20"/>
                <w:lang w:val="en-GB"/>
              </w:rPr>
              <w:t>Insufficient capacity</w:t>
            </w:r>
            <w:r>
              <w:rPr>
                <w:rFonts w:eastAsia="Calibri" w:cs="Arial"/>
                <w:sz w:val="20"/>
                <w:szCs w:val="20"/>
                <w:lang w:val="en-GB"/>
              </w:rPr>
              <w:t xml:space="preserve"> to measure </w:t>
            </w:r>
            <w:r w:rsidR="009D605E">
              <w:rPr>
                <w:rFonts w:eastAsia="Calibri" w:cs="Arial"/>
                <w:sz w:val="20"/>
                <w:szCs w:val="20"/>
                <w:lang w:val="en-GB"/>
              </w:rPr>
              <w:t xml:space="preserve">the links between </w:t>
            </w:r>
            <w:r>
              <w:rPr>
                <w:rFonts w:eastAsia="Calibri" w:cs="Arial"/>
                <w:sz w:val="20"/>
                <w:szCs w:val="20"/>
                <w:lang w:val="en-GB"/>
              </w:rPr>
              <w:t xml:space="preserve">gender and trade </w:t>
            </w:r>
          </w:p>
          <w:p w14:paraId="5AE5839E" w14:textId="72A9A238" w:rsidR="00B76A76" w:rsidRDefault="00B76A76" w:rsidP="00B76A76">
            <w:pPr>
              <w:pStyle w:val="TableParagraph"/>
              <w:ind w:left="103"/>
              <w:rPr>
                <w:rFonts w:eastAsia="Calibri" w:cs="Arial"/>
                <w:sz w:val="20"/>
                <w:szCs w:val="20"/>
                <w:lang w:val="en-GB"/>
              </w:rPr>
            </w:pPr>
            <w:r>
              <w:rPr>
                <w:rFonts w:eastAsia="Calibri" w:cs="Arial"/>
                <w:sz w:val="20"/>
                <w:szCs w:val="20"/>
                <w:lang w:val="en-GB"/>
              </w:rPr>
              <w:t xml:space="preserve">- </w:t>
            </w:r>
            <w:r w:rsidRPr="0023415F">
              <w:rPr>
                <w:rFonts w:eastAsia="Calibri" w:cs="Arial"/>
                <w:sz w:val="20"/>
                <w:szCs w:val="20"/>
                <w:lang w:val="en-GB"/>
              </w:rPr>
              <w:t>Lack of integration of gender in the production</w:t>
            </w:r>
            <w:r>
              <w:rPr>
                <w:rFonts w:eastAsia="Calibri" w:cs="Arial"/>
                <w:sz w:val="20"/>
                <w:szCs w:val="20"/>
                <w:lang w:val="en-GB"/>
              </w:rPr>
              <w:t xml:space="preserve"> o</w:t>
            </w:r>
            <w:r w:rsidRPr="0023415F">
              <w:rPr>
                <w:rFonts w:eastAsia="Calibri" w:cs="Arial"/>
                <w:sz w:val="20"/>
                <w:szCs w:val="20"/>
                <w:lang w:val="en-GB"/>
              </w:rPr>
              <w:t xml:space="preserve">f official statistics </w:t>
            </w:r>
          </w:p>
          <w:p w14:paraId="31F71938" w14:textId="77777777" w:rsidR="00B76A76" w:rsidRDefault="00B76A76" w:rsidP="00B76A76">
            <w:pPr>
              <w:pStyle w:val="TableParagraph"/>
              <w:ind w:left="103"/>
              <w:rPr>
                <w:rFonts w:eastAsia="Calibri" w:cs="Arial"/>
                <w:sz w:val="20"/>
                <w:szCs w:val="20"/>
                <w:lang w:val="en-GB"/>
              </w:rPr>
            </w:pPr>
            <w:r>
              <w:rPr>
                <w:rFonts w:eastAsia="Calibri" w:cs="Arial"/>
                <w:sz w:val="20"/>
                <w:szCs w:val="20"/>
                <w:lang w:val="en-GB"/>
              </w:rPr>
              <w:t>- L</w:t>
            </w:r>
            <w:r w:rsidRPr="0023415F">
              <w:rPr>
                <w:rFonts w:eastAsia="Calibri" w:cs="Arial"/>
                <w:sz w:val="20"/>
                <w:szCs w:val="20"/>
                <w:lang w:val="en-GB"/>
              </w:rPr>
              <w:t xml:space="preserve">ack of skills to interpret results of gender </w:t>
            </w:r>
            <w:r>
              <w:rPr>
                <w:rFonts w:eastAsia="Calibri" w:cs="Arial"/>
                <w:sz w:val="20"/>
                <w:szCs w:val="20"/>
                <w:lang w:val="en-GB"/>
              </w:rPr>
              <w:t xml:space="preserve">and trade </w:t>
            </w:r>
            <w:r w:rsidRPr="0023415F">
              <w:rPr>
                <w:rFonts w:eastAsia="Calibri" w:cs="Arial"/>
                <w:sz w:val="20"/>
                <w:szCs w:val="20"/>
                <w:lang w:val="en-GB"/>
              </w:rPr>
              <w:t>analysis</w:t>
            </w:r>
          </w:p>
          <w:p w14:paraId="15E33ED9" w14:textId="2B9EEF65" w:rsidR="00B76A76" w:rsidRPr="004F02D5" w:rsidRDefault="00B76A76" w:rsidP="00B76A76">
            <w:pPr>
              <w:pStyle w:val="TableParagraph"/>
              <w:ind w:left="103"/>
              <w:rPr>
                <w:rFonts w:eastAsia="Calibri" w:cs="Arial"/>
                <w:sz w:val="20"/>
                <w:szCs w:val="20"/>
                <w:lang w:val="en-GB"/>
              </w:rPr>
            </w:pPr>
            <w:r>
              <w:rPr>
                <w:rFonts w:eastAsia="Calibri" w:cs="Arial"/>
                <w:sz w:val="20"/>
                <w:szCs w:val="20"/>
                <w:lang w:val="en-GB"/>
              </w:rPr>
              <w:t xml:space="preserve">- </w:t>
            </w:r>
            <w:r w:rsidRPr="0023415F">
              <w:rPr>
                <w:rFonts w:eastAsia="Calibri" w:cs="Arial"/>
                <w:sz w:val="20"/>
                <w:szCs w:val="20"/>
                <w:lang w:val="en-GB"/>
              </w:rPr>
              <w:t xml:space="preserve">Lack of common procedures and methodologies </w:t>
            </w:r>
            <w:r>
              <w:rPr>
                <w:rFonts w:eastAsia="Calibri" w:cs="Arial"/>
                <w:sz w:val="20"/>
                <w:szCs w:val="20"/>
                <w:lang w:val="en-GB"/>
              </w:rPr>
              <w:t>for gender and trade statistics</w:t>
            </w:r>
          </w:p>
        </w:tc>
        <w:tc>
          <w:tcPr>
            <w:tcW w:w="1588" w:type="dxa"/>
          </w:tcPr>
          <w:p w14:paraId="7817E920" w14:textId="77777777" w:rsidR="00B76A76" w:rsidRPr="00AB2A54" w:rsidRDefault="00B76A76" w:rsidP="00B76A76">
            <w:pPr>
              <w:pStyle w:val="TableParagraph"/>
              <w:ind w:left="103"/>
              <w:rPr>
                <w:rFonts w:eastAsia="Calibri" w:cs="Arial"/>
                <w:sz w:val="20"/>
                <w:szCs w:val="20"/>
                <w:lang w:val="en-GB"/>
              </w:rPr>
            </w:pPr>
            <w:r>
              <w:rPr>
                <w:rFonts w:eastAsia="Calibri" w:cs="Arial"/>
                <w:sz w:val="20"/>
                <w:szCs w:val="20"/>
                <w:lang w:val="en-GB"/>
              </w:rPr>
              <w:t xml:space="preserve">- Improved knowledge of </w:t>
            </w:r>
            <w:r w:rsidRPr="00AB2A54">
              <w:rPr>
                <w:rFonts w:eastAsia="Calibri" w:cs="Arial"/>
                <w:sz w:val="20"/>
                <w:szCs w:val="20"/>
                <w:lang w:val="en-GB"/>
              </w:rPr>
              <w:t xml:space="preserve">the </w:t>
            </w:r>
            <w:r>
              <w:rPr>
                <w:rFonts w:eastAsia="Calibri" w:cs="Arial"/>
                <w:sz w:val="20"/>
                <w:szCs w:val="20"/>
                <w:lang w:val="en-GB"/>
              </w:rPr>
              <w:t xml:space="preserve">priority </w:t>
            </w:r>
            <w:r w:rsidRPr="00AB2A54">
              <w:rPr>
                <w:rFonts w:eastAsia="Calibri" w:cs="Arial"/>
                <w:sz w:val="20"/>
                <w:szCs w:val="20"/>
                <w:lang w:val="en-GB"/>
              </w:rPr>
              <w:t xml:space="preserve">data </w:t>
            </w:r>
            <w:r>
              <w:rPr>
                <w:rFonts w:eastAsia="Calibri" w:cs="Arial"/>
                <w:sz w:val="20"/>
                <w:szCs w:val="20"/>
                <w:lang w:val="en-GB"/>
              </w:rPr>
              <w:t xml:space="preserve">needs </w:t>
            </w:r>
          </w:p>
          <w:p w14:paraId="5D230BAD" w14:textId="77777777" w:rsidR="00B76A76" w:rsidRDefault="00B76A76" w:rsidP="00B76A76">
            <w:pPr>
              <w:pStyle w:val="TableParagraph"/>
              <w:ind w:left="103"/>
              <w:rPr>
                <w:rFonts w:eastAsia="Calibri" w:cs="Arial"/>
                <w:sz w:val="20"/>
                <w:szCs w:val="20"/>
                <w:lang w:val="en-GB"/>
              </w:rPr>
            </w:pPr>
            <w:r>
              <w:rPr>
                <w:rFonts w:eastAsia="Calibri" w:cs="Arial"/>
                <w:sz w:val="20"/>
                <w:szCs w:val="20"/>
                <w:lang w:val="en-GB"/>
              </w:rPr>
              <w:t xml:space="preserve">- Improved understanding of available data and gaps to integrate gender to trade statistics </w:t>
            </w:r>
          </w:p>
          <w:p w14:paraId="2483CF5B" w14:textId="77777777" w:rsidR="00B76A76" w:rsidRPr="00AB2A54" w:rsidRDefault="00B76A76" w:rsidP="00B76A76">
            <w:pPr>
              <w:pStyle w:val="TableParagraph"/>
              <w:ind w:left="103"/>
              <w:rPr>
                <w:rFonts w:eastAsia="Calibri" w:cs="Arial"/>
                <w:sz w:val="20"/>
                <w:szCs w:val="20"/>
                <w:lang w:val="en-GB"/>
              </w:rPr>
            </w:pPr>
            <w:r>
              <w:rPr>
                <w:rFonts w:eastAsia="Calibri" w:cs="Arial"/>
                <w:sz w:val="20"/>
                <w:szCs w:val="20"/>
                <w:lang w:val="en-GB"/>
              </w:rPr>
              <w:t xml:space="preserve">- Improved skills to understand gender aspects of trade through </w:t>
            </w:r>
            <w:r w:rsidRPr="00AB2A54">
              <w:rPr>
                <w:rFonts w:eastAsia="Calibri" w:cs="Arial"/>
                <w:sz w:val="20"/>
                <w:szCs w:val="20"/>
                <w:lang w:val="en-GB"/>
              </w:rPr>
              <w:t xml:space="preserve">the conceptual framework </w:t>
            </w:r>
          </w:p>
          <w:p w14:paraId="49EECF64" w14:textId="35C1B0FE" w:rsidR="00B76A76" w:rsidRPr="0058346C" w:rsidRDefault="00B76A76" w:rsidP="00B76A76">
            <w:pPr>
              <w:pStyle w:val="TableParagraph"/>
              <w:ind w:left="103"/>
              <w:rPr>
                <w:rFonts w:eastAsia="Calibri" w:cs="Arial"/>
                <w:sz w:val="20"/>
                <w:szCs w:val="20"/>
                <w:lang w:val="en-GB"/>
              </w:rPr>
            </w:pPr>
            <w:r>
              <w:rPr>
                <w:rFonts w:eastAsia="Calibri" w:cs="Arial"/>
                <w:sz w:val="20"/>
                <w:szCs w:val="20"/>
                <w:lang w:val="en-GB"/>
              </w:rPr>
              <w:t>- U</w:t>
            </w:r>
            <w:r w:rsidRPr="00AB2A54">
              <w:rPr>
                <w:rFonts w:eastAsia="Calibri" w:cs="Arial"/>
                <w:sz w:val="20"/>
                <w:szCs w:val="20"/>
                <w:lang w:val="en-GB"/>
              </w:rPr>
              <w:t xml:space="preserve">se </w:t>
            </w:r>
            <w:r>
              <w:rPr>
                <w:rFonts w:eastAsia="Calibri" w:cs="Arial"/>
                <w:sz w:val="20"/>
                <w:szCs w:val="20"/>
                <w:lang w:val="en-GB"/>
              </w:rPr>
              <w:t xml:space="preserve">of common </w:t>
            </w:r>
            <w:r w:rsidRPr="00AB2A54">
              <w:rPr>
                <w:rFonts w:eastAsia="Calibri" w:cs="Arial"/>
                <w:sz w:val="20"/>
                <w:szCs w:val="20"/>
                <w:lang w:val="en-GB"/>
              </w:rPr>
              <w:t xml:space="preserve">tools and guidance to improve data and statistics </w:t>
            </w:r>
          </w:p>
        </w:tc>
        <w:tc>
          <w:tcPr>
            <w:tcW w:w="1588" w:type="dxa"/>
          </w:tcPr>
          <w:p w14:paraId="2398147E" w14:textId="3E403CD1" w:rsidR="00B76A76" w:rsidRDefault="00B76A76" w:rsidP="00B76A76">
            <w:pPr>
              <w:pStyle w:val="TableParagraph"/>
              <w:ind w:left="103"/>
              <w:rPr>
                <w:rFonts w:eastAsia="Calibri" w:cs="Arial"/>
                <w:sz w:val="20"/>
                <w:szCs w:val="20"/>
                <w:lang w:val="en-GB"/>
              </w:rPr>
            </w:pPr>
            <w:r>
              <w:rPr>
                <w:rFonts w:eastAsia="Calibri" w:cs="Arial"/>
                <w:sz w:val="20"/>
                <w:szCs w:val="20"/>
                <w:lang w:val="en-GB"/>
              </w:rPr>
              <w:t>- Enhanced capacity to address the data needs of trade policy</w:t>
            </w:r>
          </w:p>
          <w:p w14:paraId="1C56F700" w14:textId="77777777" w:rsidR="00B76A76" w:rsidRDefault="00B76A76" w:rsidP="00B76A76">
            <w:pPr>
              <w:pStyle w:val="TableParagraph"/>
              <w:ind w:left="103"/>
              <w:rPr>
                <w:rFonts w:eastAsia="Calibri" w:cs="Arial"/>
                <w:sz w:val="20"/>
                <w:szCs w:val="20"/>
                <w:lang w:val="en-GB"/>
              </w:rPr>
            </w:pPr>
            <w:r>
              <w:rPr>
                <w:rFonts w:eastAsia="Calibri" w:cs="Arial"/>
                <w:sz w:val="20"/>
                <w:szCs w:val="20"/>
                <w:lang w:val="en-GB"/>
              </w:rPr>
              <w:t>- Rich analysis possibilities of a topic of interest to the public</w:t>
            </w:r>
          </w:p>
          <w:p w14:paraId="4F4E6A94" w14:textId="77777777" w:rsidR="00B76A76" w:rsidRDefault="00B76A76" w:rsidP="00B76A76">
            <w:pPr>
              <w:pStyle w:val="TableParagraph"/>
              <w:ind w:left="103"/>
              <w:rPr>
                <w:rFonts w:eastAsia="Calibri" w:cs="Arial"/>
                <w:sz w:val="20"/>
                <w:szCs w:val="20"/>
                <w:lang w:val="en-GB"/>
              </w:rPr>
            </w:pPr>
            <w:r>
              <w:rPr>
                <w:rFonts w:eastAsia="Calibri" w:cs="Arial"/>
                <w:sz w:val="20"/>
                <w:szCs w:val="20"/>
                <w:lang w:val="en-GB"/>
              </w:rPr>
              <w:t>- Breaking of silos of statistical production between trade and gender statistics</w:t>
            </w:r>
          </w:p>
          <w:p w14:paraId="699710E2" w14:textId="3EE71923" w:rsidR="00B76A76" w:rsidRPr="00364360" w:rsidRDefault="00B76A76" w:rsidP="00B76A76">
            <w:pPr>
              <w:pStyle w:val="TableParagraph"/>
              <w:ind w:left="103"/>
              <w:rPr>
                <w:rFonts w:eastAsia="Verdana" w:cs="Verdana"/>
                <w:b/>
                <w:bCs/>
                <w:i/>
              </w:rPr>
            </w:pPr>
            <w:r>
              <w:rPr>
                <w:rFonts w:eastAsia="Calibri" w:cs="Arial"/>
                <w:sz w:val="20"/>
                <w:szCs w:val="20"/>
                <w:lang w:val="en-GB"/>
              </w:rPr>
              <w:t>- Learning by sharing experience nationally, in the region and beyond</w:t>
            </w:r>
          </w:p>
        </w:tc>
      </w:tr>
      <w:tr w:rsidR="00152C75" w:rsidRPr="00586C50" w14:paraId="116A0BCA" w14:textId="77777777" w:rsidTr="00CD2E4B">
        <w:trPr>
          <w:trHeight w:val="1096"/>
        </w:trPr>
        <w:tc>
          <w:tcPr>
            <w:tcW w:w="1530" w:type="dxa"/>
            <w:vAlign w:val="center"/>
          </w:tcPr>
          <w:p w14:paraId="1028CB0C" w14:textId="52ED1492" w:rsidR="00152C75" w:rsidRDefault="00152C75" w:rsidP="00152C75">
            <w:pPr>
              <w:pStyle w:val="TableParagraph"/>
              <w:ind w:left="90"/>
              <w:rPr>
                <w:rFonts w:eastAsia="Verdana" w:cs="Verdana"/>
                <w:bCs/>
                <w:i/>
              </w:rPr>
            </w:pPr>
            <w:r w:rsidRPr="0023415F">
              <w:rPr>
                <w:rFonts w:eastAsia="Calibri" w:cs="Arial"/>
                <w:sz w:val="20"/>
                <w:szCs w:val="20"/>
                <w:lang w:val="en-GB"/>
              </w:rPr>
              <w:t>National authorities, regional and global policy makers</w:t>
            </w:r>
            <w:r>
              <w:rPr>
                <w:rFonts w:eastAsia="Calibri" w:cs="Arial"/>
                <w:sz w:val="20"/>
                <w:szCs w:val="20"/>
                <w:lang w:val="en-GB"/>
              </w:rPr>
              <w:t xml:space="preserve"> other than trade policy</w:t>
            </w:r>
          </w:p>
        </w:tc>
        <w:tc>
          <w:tcPr>
            <w:tcW w:w="1645" w:type="dxa"/>
          </w:tcPr>
          <w:p w14:paraId="080241E9" w14:textId="6A45DDEE" w:rsidR="00152C75" w:rsidRPr="00364360" w:rsidRDefault="00152C75" w:rsidP="00152C75">
            <w:pPr>
              <w:pStyle w:val="TableParagraph"/>
              <w:rPr>
                <w:rFonts w:eastAsia="Verdana" w:cs="Verdana"/>
                <w:b/>
                <w:bCs/>
                <w:i/>
              </w:rPr>
            </w:pPr>
            <w:r>
              <w:rPr>
                <w:rFonts w:eastAsia="Calibri" w:cs="Arial"/>
                <w:sz w:val="20"/>
                <w:szCs w:val="20"/>
                <w:lang w:val="en-GB"/>
              </w:rPr>
              <w:t>M</w:t>
            </w:r>
            <w:r w:rsidRPr="0023415F">
              <w:rPr>
                <w:rFonts w:eastAsia="Calibri" w:cs="Arial"/>
                <w:sz w:val="20"/>
                <w:szCs w:val="20"/>
                <w:lang w:val="en-GB"/>
              </w:rPr>
              <w:t>edium</w:t>
            </w:r>
            <w:r w:rsidR="008F0ECD">
              <w:rPr>
                <w:rFonts w:eastAsia="Calibri" w:cs="Arial"/>
                <w:sz w:val="20"/>
                <w:szCs w:val="20"/>
                <w:lang w:val="en-GB"/>
              </w:rPr>
              <w:t xml:space="preserve"> involvement, user of statistics</w:t>
            </w:r>
          </w:p>
        </w:tc>
        <w:tc>
          <w:tcPr>
            <w:tcW w:w="1588" w:type="dxa"/>
          </w:tcPr>
          <w:p w14:paraId="1108416B" w14:textId="640D3C23" w:rsidR="00152C75" w:rsidRDefault="00152C75" w:rsidP="00152C75">
            <w:pPr>
              <w:pStyle w:val="TableParagraph"/>
              <w:ind w:left="103"/>
              <w:rPr>
                <w:rFonts w:eastAsia="Calibri" w:cs="Arial"/>
                <w:sz w:val="20"/>
                <w:szCs w:val="20"/>
                <w:lang w:val="en-GB"/>
              </w:rPr>
            </w:pPr>
            <w:r>
              <w:rPr>
                <w:rFonts w:eastAsia="Calibri" w:cs="Arial"/>
                <w:sz w:val="20"/>
                <w:szCs w:val="20"/>
                <w:lang w:val="en-GB"/>
              </w:rPr>
              <w:t xml:space="preserve">- Often clear commitment to women’s economic empowerment </w:t>
            </w:r>
          </w:p>
          <w:p w14:paraId="59A7441C" w14:textId="4CC21CF2" w:rsidR="00152C75" w:rsidRPr="00CD2E4B" w:rsidRDefault="00152C75" w:rsidP="00152C75">
            <w:pPr>
              <w:pStyle w:val="TableParagraph"/>
              <w:ind w:left="103"/>
              <w:rPr>
                <w:rFonts w:eastAsia="Calibri" w:cs="Arial"/>
                <w:sz w:val="20"/>
                <w:szCs w:val="20"/>
                <w:lang w:val="en-GB"/>
              </w:rPr>
            </w:pPr>
            <w:r>
              <w:rPr>
                <w:rFonts w:eastAsia="Calibri" w:cs="Arial"/>
                <w:sz w:val="20"/>
                <w:szCs w:val="20"/>
                <w:lang w:val="en-GB"/>
              </w:rPr>
              <w:t>- Professionalism in national governance and policy</w:t>
            </w:r>
          </w:p>
        </w:tc>
        <w:tc>
          <w:tcPr>
            <w:tcW w:w="1587" w:type="dxa"/>
          </w:tcPr>
          <w:p w14:paraId="4EB1E035" w14:textId="765BF0A5" w:rsidR="00152C75" w:rsidRDefault="00152C75" w:rsidP="00152C75">
            <w:pPr>
              <w:pStyle w:val="TableParagraph"/>
              <w:ind w:left="86"/>
              <w:rPr>
                <w:rFonts w:eastAsia="Calibri" w:cs="Arial"/>
                <w:sz w:val="20"/>
                <w:szCs w:val="20"/>
                <w:lang w:val="en-GB"/>
              </w:rPr>
            </w:pPr>
            <w:r>
              <w:rPr>
                <w:rFonts w:eastAsia="Calibri" w:cs="Arial"/>
                <w:sz w:val="20"/>
                <w:szCs w:val="20"/>
                <w:lang w:val="en-GB"/>
              </w:rPr>
              <w:t xml:space="preserve">- </w:t>
            </w:r>
            <w:r w:rsidRPr="0023415F">
              <w:rPr>
                <w:rFonts w:eastAsia="Calibri" w:cs="Arial"/>
                <w:sz w:val="20"/>
                <w:szCs w:val="20"/>
                <w:lang w:val="en-GB"/>
              </w:rPr>
              <w:t xml:space="preserve">Low availability and access to high-quality data </w:t>
            </w:r>
            <w:r>
              <w:rPr>
                <w:rFonts w:eastAsia="Calibri" w:cs="Arial"/>
                <w:sz w:val="20"/>
                <w:szCs w:val="20"/>
                <w:lang w:val="en-GB"/>
              </w:rPr>
              <w:t xml:space="preserve">to integrate gender and trade/ economy </w:t>
            </w:r>
          </w:p>
          <w:p w14:paraId="00ECD66B" w14:textId="55A0BB68" w:rsidR="00152C75" w:rsidRPr="009F5D85" w:rsidRDefault="00152C75" w:rsidP="00152C75">
            <w:pPr>
              <w:pStyle w:val="TableParagraph"/>
              <w:ind w:left="86"/>
              <w:rPr>
                <w:i/>
                <w:lang w:val="en-GB"/>
              </w:rPr>
            </w:pPr>
            <w:r>
              <w:rPr>
                <w:rFonts w:eastAsia="Calibri" w:cs="Arial"/>
                <w:sz w:val="20"/>
                <w:szCs w:val="20"/>
                <w:lang w:val="en-GB"/>
              </w:rPr>
              <w:t xml:space="preserve">- Low </w:t>
            </w:r>
            <w:r w:rsidRPr="0023415F">
              <w:rPr>
                <w:rFonts w:eastAsia="Calibri" w:cs="Arial"/>
                <w:sz w:val="20"/>
                <w:szCs w:val="20"/>
                <w:lang w:val="en-GB"/>
              </w:rPr>
              <w:t>capacity for evidence-based policy decisions</w:t>
            </w:r>
            <w:r>
              <w:rPr>
                <w:rFonts w:eastAsia="Calibri" w:cs="Arial"/>
                <w:sz w:val="20"/>
                <w:szCs w:val="20"/>
                <w:lang w:val="en-GB"/>
              </w:rPr>
              <w:t xml:space="preserve"> in terms of gender and trade</w:t>
            </w:r>
          </w:p>
        </w:tc>
        <w:tc>
          <w:tcPr>
            <w:tcW w:w="1588" w:type="dxa"/>
          </w:tcPr>
          <w:p w14:paraId="2C4C1136" w14:textId="494E47A5" w:rsidR="00152C75" w:rsidRDefault="00152C75" w:rsidP="00152C75">
            <w:pPr>
              <w:pStyle w:val="TableParagraph"/>
              <w:ind w:left="86"/>
              <w:rPr>
                <w:rFonts w:eastAsia="Calibri" w:cs="Arial"/>
                <w:sz w:val="20"/>
                <w:szCs w:val="20"/>
                <w:lang w:val="en-GB"/>
              </w:rPr>
            </w:pPr>
            <w:r>
              <w:rPr>
                <w:rFonts w:eastAsia="Calibri" w:cs="Arial"/>
                <w:sz w:val="20"/>
                <w:szCs w:val="20"/>
                <w:lang w:val="en-GB"/>
              </w:rPr>
              <w:t xml:space="preserve">- </w:t>
            </w:r>
            <w:r w:rsidRPr="0023415F">
              <w:rPr>
                <w:rFonts w:eastAsia="Calibri" w:cs="Arial"/>
                <w:sz w:val="20"/>
                <w:szCs w:val="20"/>
                <w:lang w:val="en-GB"/>
              </w:rPr>
              <w:t xml:space="preserve">Improved availability and access to relevant data for national, regional and global development policies </w:t>
            </w:r>
          </w:p>
          <w:p w14:paraId="18EA7E19" w14:textId="5014CECC" w:rsidR="00152C75" w:rsidRPr="00152C75" w:rsidRDefault="00152C75" w:rsidP="00152C75">
            <w:pPr>
              <w:pStyle w:val="TableParagraph"/>
              <w:ind w:left="86"/>
              <w:rPr>
                <w:rFonts w:eastAsia="Calibri" w:cs="Arial"/>
                <w:sz w:val="20"/>
                <w:szCs w:val="20"/>
                <w:lang w:val="en-GB"/>
              </w:rPr>
            </w:pPr>
            <w:r>
              <w:rPr>
                <w:rFonts w:eastAsia="Calibri" w:cs="Arial"/>
                <w:sz w:val="20"/>
                <w:szCs w:val="20"/>
                <w:lang w:val="en-GB"/>
              </w:rPr>
              <w:t>- E</w:t>
            </w:r>
            <w:r w:rsidRPr="0023415F">
              <w:rPr>
                <w:rFonts w:eastAsia="Calibri" w:cs="Arial"/>
                <w:sz w:val="20"/>
                <w:szCs w:val="20"/>
                <w:lang w:val="en-GB"/>
              </w:rPr>
              <w:t>ventually allocation of additional resources for statistical production and development</w:t>
            </w:r>
          </w:p>
        </w:tc>
        <w:tc>
          <w:tcPr>
            <w:tcW w:w="1588" w:type="dxa"/>
          </w:tcPr>
          <w:p w14:paraId="76F43389" w14:textId="1AA418E8" w:rsidR="00152C75" w:rsidRPr="006D0DAA" w:rsidRDefault="00152C75" w:rsidP="00152C75">
            <w:pPr>
              <w:pStyle w:val="TableParagraph"/>
              <w:ind w:left="103"/>
              <w:rPr>
                <w:rFonts w:eastAsia="Verdana" w:cs="Verdana"/>
                <w:b/>
                <w:bCs/>
                <w:i/>
                <w:lang w:val="en-GB"/>
              </w:rPr>
            </w:pPr>
            <w:r>
              <w:rPr>
                <w:rFonts w:eastAsia="Calibri" w:cs="Arial"/>
                <w:sz w:val="20"/>
                <w:szCs w:val="20"/>
                <w:lang w:val="en-GB"/>
              </w:rPr>
              <w:t xml:space="preserve">- Better possibilities for evidence-based and more effective gender-responsive trade and economy </w:t>
            </w:r>
          </w:p>
        </w:tc>
      </w:tr>
      <w:tr w:rsidR="00152C75" w:rsidRPr="00586C50" w14:paraId="781745A4" w14:textId="77777777" w:rsidTr="009F152E">
        <w:trPr>
          <w:trHeight w:val="1096"/>
        </w:trPr>
        <w:tc>
          <w:tcPr>
            <w:tcW w:w="1530" w:type="dxa"/>
            <w:vAlign w:val="center"/>
          </w:tcPr>
          <w:p w14:paraId="4B991960" w14:textId="39A6F046" w:rsidR="00152C75" w:rsidRDefault="00CE020F" w:rsidP="00152C75">
            <w:pPr>
              <w:pStyle w:val="TableParagraph"/>
              <w:ind w:left="90"/>
              <w:rPr>
                <w:rFonts w:eastAsia="Verdana" w:cs="Verdana"/>
                <w:bCs/>
                <w:i/>
              </w:rPr>
            </w:pPr>
            <w:r w:rsidRPr="0023415F">
              <w:rPr>
                <w:rFonts w:eastAsia="Calibri" w:cs="Arial"/>
                <w:sz w:val="20"/>
                <w:szCs w:val="20"/>
                <w:lang w:val="en-GB"/>
              </w:rPr>
              <w:t>Media, Civil Society, Academia, Women’s advocates</w:t>
            </w:r>
          </w:p>
        </w:tc>
        <w:tc>
          <w:tcPr>
            <w:tcW w:w="1645" w:type="dxa"/>
          </w:tcPr>
          <w:p w14:paraId="4B6F4653" w14:textId="5FA023C8" w:rsidR="00152C75" w:rsidRPr="00364360" w:rsidRDefault="00CE020F" w:rsidP="00152C75">
            <w:pPr>
              <w:pStyle w:val="TableParagraph"/>
              <w:rPr>
                <w:rFonts w:eastAsia="Verdana" w:cs="Verdana"/>
                <w:b/>
                <w:bCs/>
                <w:i/>
              </w:rPr>
            </w:pPr>
            <w:r>
              <w:rPr>
                <w:rFonts w:eastAsia="Calibri" w:cs="Arial"/>
                <w:sz w:val="20"/>
                <w:szCs w:val="20"/>
                <w:lang w:val="en-GB"/>
              </w:rPr>
              <w:t>M</w:t>
            </w:r>
            <w:r w:rsidRPr="0023415F">
              <w:rPr>
                <w:rFonts w:eastAsia="Calibri" w:cs="Arial"/>
                <w:sz w:val="20"/>
                <w:szCs w:val="20"/>
                <w:lang w:val="en-GB"/>
              </w:rPr>
              <w:t>edium</w:t>
            </w:r>
            <w:r w:rsidR="008F0ECD">
              <w:rPr>
                <w:rFonts w:eastAsia="Calibri" w:cs="Arial"/>
                <w:sz w:val="20"/>
                <w:szCs w:val="20"/>
                <w:lang w:val="en-GB"/>
              </w:rPr>
              <w:t xml:space="preserve"> involvement, user of statistics</w:t>
            </w:r>
          </w:p>
        </w:tc>
        <w:tc>
          <w:tcPr>
            <w:tcW w:w="1588" w:type="dxa"/>
          </w:tcPr>
          <w:p w14:paraId="08C4702B" w14:textId="77777777" w:rsidR="00C048BC" w:rsidRDefault="00C048BC" w:rsidP="00C048BC">
            <w:pPr>
              <w:pStyle w:val="TableParagraph"/>
              <w:ind w:left="103"/>
              <w:rPr>
                <w:rFonts w:eastAsia="Calibri" w:cs="Arial"/>
                <w:sz w:val="20"/>
                <w:szCs w:val="20"/>
                <w:lang w:val="en-GB"/>
              </w:rPr>
            </w:pPr>
            <w:r>
              <w:rPr>
                <w:rFonts w:eastAsia="Calibri" w:cs="Arial"/>
                <w:sz w:val="20"/>
                <w:szCs w:val="20"/>
                <w:lang w:val="en-GB"/>
              </w:rPr>
              <w:t xml:space="preserve">- Often clear commitment to women’s economic empowerment </w:t>
            </w:r>
          </w:p>
          <w:p w14:paraId="06E9BED0" w14:textId="760C1200" w:rsidR="00152C75" w:rsidRPr="00CE020F" w:rsidRDefault="00C048BC" w:rsidP="00C048BC">
            <w:pPr>
              <w:pStyle w:val="TableParagraph"/>
              <w:ind w:left="86"/>
              <w:rPr>
                <w:rFonts w:eastAsia="Calibri" w:cs="Arial"/>
                <w:sz w:val="20"/>
                <w:szCs w:val="20"/>
                <w:lang w:val="en-GB"/>
              </w:rPr>
            </w:pPr>
            <w:r>
              <w:rPr>
                <w:rFonts w:eastAsia="Calibri" w:cs="Arial"/>
                <w:sz w:val="20"/>
                <w:szCs w:val="20"/>
                <w:lang w:val="en-GB"/>
              </w:rPr>
              <w:t>- Professionalism in their field, such as research, communication</w:t>
            </w:r>
            <w:r w:rsidR="009D605E">
              <w:rPr>
                <w:rFonts w:eastAsia="Calibri" w:cs="Arial"/>
                <w:sz w:val="20"/>
                <w:szCs w:val="20"/>
                <w:lang w:val="en-GB"/>
              </w:rPr>
              <w:t>, advocacy,</w:t>
            </w:r>
            <w:r>
              <w:rPr>
                <w:rFonts w:eastAsia="Calibri" w:cs="Arial"/>
                <w:sz w:val="20"/>
                <w:szCs w:val="20"/>
                <w:lang w:val="en-GB"/>
              </w:rPr>
              <w:t xml:space="preserve"> etc.</w:t>
            </w:r>
          </w:p>
        </w:tc>
        <w:tc>
          <w:tcPr>
            <w:tcW w:w="1587" w:type="dxa"/>
          </w:tcPr>
          <w:p w14:paraId="148297B7" w14:textId="77777777" w:rsidR="00CE020F" w:rsidRDefault="00CE020F" w:rsidP="00CE020F">
            <w:pPr>
              <w:ind w:left="86"/>
              <w:contextualSpacing/>
              <w:rPr>
                <w:rFonts w:eastAsia="Calibri" w:cs="Arial"/>
                <w:sz w:val="20"/>
                <w:szCs w:val="20"/>
                <w:lang w:val="en-GB"/>
              </w:rPr>
            </w:pPr>
            <w:r>
              <w:rPr>
                <w:rFonts w:eastAsia="Calibri" w:cs="Arial"/>
                <w:sz w:val="20"/>
                <w:szCs w:val="20"/>
                <w:lang w:val="en-GB"/>
              </w:rPr>
              <w:t xml:space="preserve">- </w:t>
            </w:r>
            <w:r w:rsidRPr="0023415F">
              <w:rPr>
                <w:rFonts w:eastAsia="Calibri" w:cs="Arial"/>
                <w:sz w:val="20"/>
                <w:szCs w:val="20"/>
                <w:lang w:val="en-GB"/>
              </w:rPr>
              <w:t xml:space="preserve">Inadequate access to </w:t>
            </w:r>
            <w:r>
              <w:rPr>
                <w:rFonts w:eastAsia="Calibri" w:cs="Arial"/>
                <w:sz w:val="20"/>
                <w:szCs w:val="20"/>
                <w:lang w:val="en-GB"/>
              </w:rPr>
              <w:t>data and statistics on gender and trade</w:t>
            </w:r>
          </w:p>
          <w:p w14:paraId="3A3A17EA" w14:textId="7147C218" w:rsidR="00CE020F" w:rsidRDefault="00CE020F" w:rsidP="00CE020F">
            <w:pPr>
              <w:ind w:left="86"/>
              <w:contextualSpacing/>
              <w:rPr>
                <w:rFonts w:eastAsia="Calibri" w:cs="Arial"/>
                <w:sz w:val="20"/>
                <w:szCs w:val="20"/>
                <w:lang w:val="en-GB"/>
              </w:rPr>
            </w:pPr>
            <w:r>
              <w:rPr>
                <w:rFonts w:eastAsia="Calibri" w:cs="Arial"/>
                <w:sz w:val="20"/>
                <w:szCs w:val="20"/>
                <w:lang w:val="en-GB"/>
              </w:rPr>
              <w:t>- Limited</w:t>
            </w:r>
            <w:r w:rsidRPr="0023415F">
              <w:rPr>
                <w:rFonts w:eastAsia="Calibri" w:cs="Arial"/>
                <w:sz w:val="20"/>
                <w:szCs w:val="20"/>
                <w:lang w:val="en-GB"/>
              </w:rPr>
              <w:t xml:space="preserve"> </w:t>
            </w:r>
            <w:r>
              <w:rPr>
                <w:rFonts w:eastAsia="Calibri" w:cs="Arial"/>
                <w:sz w:val="20"/>
                <w:szCs w:val="20"/>
                <w:lang w:val="en-GB"/>
              </w:rPr>
              <w:t xml:space="preserve">understanding </w:t>
            </w:r>
            <w:r w:rsidRPr="0023415F">
              <w:rPr>
                <w:rFonts w:eastAsia="Calibri" w:cs="Arial"/>
                <w:sz w:val="20"/>
                <w:szCs w:val="20"/>
                <w:lang w:val="en-GB"/>
              </w:rPr>
              <w:t xml:space="preserve">of the </w:t>
            </w:r>
            <w:r>
              <w:rPr>
                <w:rFonts w:eastAsia="Calibri" w:cs="Arial"/>
                <w:sz w:val="20"/>
                <w:szCs w:val="20"/>
                <w:lang w:val="en-GB"/>
              </w:rPr>
              <w:t>interactions of gender and trade due to lack of data</w:t>
            </w:r>
          </w:p>
          <w:p w14:paraId="1883C98F" w14:textId="5E23D4AC" w:rsidR="00CE020F" w:rsidRPr="0023415F" w:rsidRDefault="00CE020F" w:rsidP="00CE020F">
            <w:pPr>
              <w:ind w:left="86"/>
              <w:contextualSpacing/>
              <w:rPr>
                <w:rFonts w:eastAsia="Calibri" w:cs="Arial"/>
                <w:sz w:val="20"/>
                <w:szCs w:val="20"/>
                <w:lang w:val="en-GB"/>
              </w:rPr>
            </w:pPr>
            <w:r>
              <w:rPr>
                <w:rFonts w:eastAsia="Calibri" w:cs="Arial"/>
                <w:sz w:val="20"/>
                <w:szCs w:val="20"/>
                <w:lang w:val="en-GB"/>
              </w:rPr>
              <w:t xml:space="preserve">- </w:t>
            </w:r>
            <w:r w:rsidRPr="0023415F">
              <w:rPr>
                <w:rFonts w:eastAsia="Calibri" w:cs="Arial"/>
                <w:sz w:val="20"/>
                <w:szCs w:val="20"/>
                <w:lang w:val="en-GB"/>
              </w:rPr>
              <w:t xml:space="preserve">Ineffective use of statistics in </w:t>
            </w:r>
            <w:r>
              <w:rPr>
                <w:rFonts w:eastAsia="Calibri" w:cs="Arial"/>
                <w:sz w:val="20"/>
                <w:szCs w:val="20"/>
                <w:lang w:val="en-GB"/>
              </w:rPr>
              <w:t xml:space="preserve">the </w:t>
            </w:r>
            <w:r w:rsidRPr="0023415F">
              <w:rPr>
                <w:rFonts w:eastAsia="Calibri" w:cs="Arial"/>
                <w:sz w:val="20"/>
                <w:szCs w:val="20"/>
                <w:lang w:val="en-GB"/>
              </w:rPr>
              <w:t xml:space="preserve">formulation of programmes and </w:t>
            </w:r>
            <w:r w:rsidRPr="0023415F">
              <w:rPr>
                <w:rFonts w:eastAsia="Calibri" w:cs="Arial"/>
                <w:sz w:val="20"/>
                <w:szCs w:val="20"/>
                <w:lang w:val="en-GB"/>
              </w:rPr>
              <w:lastRenderedPageBreak/>
              <w:t>policies</w:t>
            </w:r>
          </w:p>
          <w:p w14:paraId="5049F12D" w14:textId="77777777" w:rsidR="00152C75" w:rsidRPr="00CE020F" w:rsidRDefault="00152C75" w:rsidP="00CE020F">
            <w:pPr>
              <w:pStyle w:val="TableParagraph"/>
              <w:ind w:left="86"/>
              <w:rPr>
                <w:rFonts w:eastAsia="Calibri" w:cs="Arial"/>
                <w:sz w:val="20"/>
                <w:szCs w:val="20"/>
                <w:lang w:val="en-GB"/>
              </w:rPr>
            </w:pPr>
          </w:p>
        </w:tc>
        <w:tc>
          <w:tcPr>
            <w:tcW w:w="1588" w:type="dxa"/>
          </w:tcPr>
          <w:p w14:paraId="68BEE35E" w14:textId="3792491E" w:rsidR="00CE020F" w:rsidRDefault="00CE020F" w:rsidP="00CE020F">
            <w:pPr>
              <w:pStyle w:val="TableParagraph"/>
              <w:ind w:left="86"/>
              <w:rPr>
                <w:rFonts w:eastAsia="Calibri" w:cs="Arial"/>
                <w:sz w:val="20"/>
                <w:szCs w:val="20"/>
                <w:lang w:val="en-GB"/>
              </w:rPr>
            </w:pPr>
            <w:r>
              <w:rPr>
                <w:rFonts w:eastAsia="Calibri" w:cs="Arial"/>
                <w:sz w:val="20"/>
                <w:szCs w:val="20"/>
                <w:lang w:val="en-GB"/>
              </w:rPr>
              <w:lastRenderedPageBreak/>
              <w:t xml:space="preserve">- </w:t>
            </w:r>
            <w:r w:rsidRPr="0023415F">
              <w:rPr>
                <w:rFonts w:eastAsia="Calibri" w:cs="Arial"/>
                <w:sz w:val="20"/>
                <w:szCs w:val="20"/>
                <w:lang w:val="en-GB"/>
              </w:rPr>
              <w:t xml:space="preserve">Improved availability and access to relevant data for </w:t>
            </w:r>
            <w:r>
              <w:rPr>
                <w:rFonts w:eastAsia="Calibri" w:cs="Arial"/>
                <w:sz w:val="20"/>
                <w:szCs w:val="20"/>
                <w:lang w:val="en-GB"/>
              </w:rPr>
              <w:t xml:space="preserve">programmes and </w:t>
            </w:r>
            <w:r w:rsidRPr="0023415F">
              <w:rPr>
                <w:rFonts w:eastAsia="Calibri" w:cs="Arial"/>
                <w:sz w:val="20"/>
                <w:szCs w:val="20"/>
                <w:lang w:val="en-GB"/>
              </w:rPr>
              <w:t xml:space="preserve">policies </w:t>
            </w:r>
          </w:p>
          <w:p w14:paraId="3FB62D5B" w14:textId="49C8D0E3" w:rsidR="00152C75" w:rsidRPr="009F5D85" w:rsidRDefault="00CE020F" w:rsidP="00CE020F">
            <w:pPr>
              <w:pStyle w:val="TableParagraph"/>
              <w:ind w:left="86"/>
              <w:rPr>
                <w:rFonts w:eastAsia="Verdana" w:cs="Verdana"/>
                <w:b/>
                <w:bCs/>
                <w:i/>
                <w:lang w:val="en-GB"/>
              </w:rPr>
            </w:pPr>
            <w:r>
              <w:rPr>
                <w:rFonts w:eastAsia="Calibri" w:cs="Arial"/>
                <w:sz w:val="20"/>
                <w:szCs w:val="20"/>
                <w:lang w:val="en-GB"/>
              </w:rPr>
              <w:t xml:space="preserve">- Enhanced possibility for evidence-based </w:t>
            </w:r>
            <w:r w:rsidR="00432707">
              <w:rPr>
                <w:rFonts w:eastAsia="Calibri" w:cs="Arial"/>
                <w:sz w:val="20"/>
                <w:szCs w:val="20"/>
                <w:lang w:val="en-GB"/>
              </w:rPr>
              <w:t>action and communication</w:t>
            </w:r>
          </w:p>
        </w:tc>
        <w:tc>
          <w:tcPr>
            <w:tcW w:w="1588" w:type="dxa"/>
          </w:tcPr>
          <w:p w14:paraId="4AF6C603" w14:textId="233DB664" w:rsidR="00152C75" w:rsidRPr="006D0DAA" w:rsidRDefault="00F705DB" w:rsidP="00152C75">
            <w:pPr>
              <w:pStyle w:val="TableParagraph"/>
              <w:ind w:left="103"/>
              <w:rPr>
                <w:rFonts w:eastAsia="Verdana" w:cs="Verdana"/>
                <w:b/>
                <w:bCs/>
                <w:i/>
                <w:lang w:val="en-GB"/>
              </w:rPr>
            </w:pPr>
            <w:r>
              <w:rPr>
                <w:rFonts w:eastAsia="Calibri" w:cs="Arial"/>
                <w:sz w:val="20"/>
                <w:szCs w:val="20"/>
                <w:lang w:val="en-GB"/>
              </w:rPr>
              <w:t xml:space="preserve">- Better possibilities for research, communication and advocacy on women and men in trade </w:t>
            </w:r>
          </w:p>
        </w:tc>
      </w:tr>
      <w:tr w:rsidR="00064633" w:rsidRPr="00586C50" w14:paraId="229B6E3A" w14:textId="77777777" w:rsidTr="00064633">
        <w:trPr>
          <w:trHeight w:val="1096"/>
        </w:trPr>
        <w:tc>
          <w:tcPr>
            <w:tcW w:w="1530" w:type="dxa"/>
            <w:tcBorders>
              <w:top w:val="single" w:sz="4" w:space="0" w:color="auto"/>
              <w:left w:val="single" w:sz="4" w:space="0" w:color="auto"/>
              <w:bottom w:val="single" w:sz="4" w:space="0" w:color="auto"/>
              <w:right w:val="single" w:sz="4" w:space="0" w:color="auto"/>
            </w:tcBorders>
            <w:vAlign w:val="center"/>
          </w:tcPr>
          <w:p w14:paraId="63DF7AA3" w14:textId="77777777" w:rsidR="00064633" w:rsidRPr="00064633" w:rsidRDefault="00064633" w:rsidP="00FD41F9">
            <w:pPr>
              <w:pStyle w:val="TableParagraph"/>
              <w:ind w:left="90"/>
              <w:rPr>
                <w:rFonts w:eastAsia="Calibri" w:cs="Arial"/>
                <w:sz w:val="20"/>
                <w:szCs w:val="20"/>
                <w:lang w:val="en-GB"/>
              </w:rPr>
            </w:pPr>
            <w:r w:rsidRPr="0023415F">
              <w:rPr>
                <w:rFonts w:eastAsia="Calibri" w:cs="Arial"/>
                <w:sz w:val="20"/>
                <w:szCs w:val="20"/>
                <w:lang w:val="en-GB"/>
              </w:rPr>
              <w:lastRenderedPageBreak/>
              <w:t>Private data holders (Business Community/Big Data)</w:t>
            </w:r>
          </w:p>
        </w:tc>
        <w:tc>
          <w:tcPr>
            <w:tcW w:w="1645" w:type="dxa"/>
            <w:tcBorders>
              <w:top w:val="single" w:sz="4" w:space="0" w:color="auto"/>
              <w:left w:val="single" w:sz="4" w:space="0" w:color="auto"/>
              <w:bottom w:val="single" w:sz="4" w:space="0" w:color="auto"/>
              <w:right w:val="single" w:sz="4" w:space="0" w:color="auto"/>
            </w:tcBorders>
          </w:tcPr>
          <w:p w14:paraId="0F709BC1" w14:textId="0A7FEDE3" w:rsidR="00064633" w:rsidRPr="00064633" w:rsidRDefault="00064633" w:rsidP="00FD41F9">
            <w:pPr>
              <w:pStyle w:val="TableParagraph"/>
              <w:rPr>
                <w:rFonts w:eastAsia="Calibri" w:cs="Arial"/>
                <w:sz w:val="20"/>
                <w:szCs w:val="20"/>
                <w:lang w:val="en-GB"/>
              </w:rPr>
            </w:pPr>
            <w:r>
              <w:rPr>
                <w:rFonts w:eastAsia="Calibri" w:cs="Arial"/>
                <w:sz w:val="20"/>
                <w:szCs w:val="20"/>
                <w:lang w:val="en-GB"/>
              </w:rPr>
              <w:t>M</w:t>
            </w:r>
            <w:r w:rsidRPr="0023415F">
              <w:rPr>
                <w:rFonts w:eastAsia="Calibri" w:cs="Arial"/>
                <w:sz w:val="20"/>
                <w:szCs w:val="20"/>
                <w:lang w:val="en-GB"/>
              </w:rPr>
              <w:t>edium</w:t>
            </w:r>
            <w:r>
              <w:rPr>
                <w:rFonts w:eastAsia="Calibri" w:cs="Arial"/>
                <w:sz w:val="20"/>
                <w:szCs w:val="20"/>
                <w:lang w:val="en-GB"/>
              </w:rPr>
              <w:t>-low</w:t>
            </w:r>
            <w:r w:rsidR="008F0ECD">
              <w:rPr>
                <w:rFonts w:eastAsia="Calibri" w:cs="Arial"/>
                <w:sz w:val="20"/>
                <w:szCs w:val="20"/>
                <w:lang w:val="en-GB"/>
              </w:rPr>
              <w:t xml:space="preserve"> involvement, raw data provider</w:t>
            </w:r>
          </w:p>
        </w:tc>
        <w:tc>
          <w:tcPr>
            <w:tcW w:w="1588" w:type="dxa"/>
            <w:tcBorders>
              <w:top w:val="single" w:sz="4" w:space="0" w:color="auto"/>
              <w:left w:val="single" w:sz="4" w:space="0" w:color="auto"/>
              <w:bottom w:val="single" w:sz="4" w:space="0" w:color="auto"/>
              <w:right w:val="single" w:sz="4" w:space="0" w:color="auto"/>
            </w:tcBorders>
          </w:tcPr>
          <w:p w14:paraId="6E13FB19" w14:textId="77777777" w:rsidR="00064633" w:rsidRPr="0023415F" w:rsidRDefault="00064633" w:rsidP="00FD41F9">
            <w:pPr>
              <w:pStyle w:val="TableParagraph"/>
              <w:ind w:left="103"/>
              <w:rPr>
                <w:rFonts w:eastAsia="Calibri" w:cs="Arial"/>
                <w:sz w:val="20"/>
                <w:szCs w:val="20"/>
                <w:lang w:val="en-GB"/>
              </w:rPr>
            </w:pPr>
            <w:r>
              <w:rPr>
                <w:rFonts w:eastAsia="Calibri" w:cs="Arial"/>
                <w:sz w:val="20"/>
                <w:szCs w:val="20"/>
                <w:lang w:val="en-GB"/>
              </w:rPr>
              <w:t xml:space="preserve">- Potentially useful data sets for the compilation of trade and gender statistics </w:t>
            </w:r>
          </w:p>
          <w:p w14:paraId="0F94F2EF" w14:textId="77777777" w:rsidR="00064633" w:rsidRPr="0023415F" w:rsidRDefault="00064633" w:rsidP="00FD41F9">
            <w:pPr>
              <w:pStyle w:val="TableParagraph"/>
              <w:ind w:left="103"/>
              <w:rPr>
                <w:rFonts w:eastAsia="Calibri" w:cs="Arial"/>
                <w:sz w:val="20"/>
                <w:szCs w:val="20"/>
                <w:lang w:val="en-GB"/>
              </w:rPr>
            </w:pPr>
          </w:p>
          <w:p w14:paraId="6038703F" w14:textId="77777777" w:rsidR="00064633" w:rsidRPr="00064633" w:rsidRDefault="00064633" w:rsidP="00064633">
            <w:pPr>
              <w:pStyle w:val="TableParagraph"/>
              <w:ind w:left="103"/>
              <w:rPr>
                <w:rFonts w:eastAsia="Calibri" w:cs="Arial"/>
                <w:sz w:val="20"/>
                <w:szCs w:val="20"/>
                <w:lang w:val="en-GB"/>
              </w:rPr>
            </w:pPr>
          </w:p>
        </w:tc>
        <w:tc>
          <w:tcPr>
            <w:tcW w:w="1587" w:type="dxa"/>
            <w:tcBorders>
              <w:top w:val="single" w:sz="4" w:space="0" w:color="auto"/>
              <w:left w:val="single" w:sz="4" w:space="0" w:color="auto"/>
              <w:bottom w:val="single" w:sz="4" w:space="0" w:color="auto"/>
              <w:right w:val="single" w:sz="4" w:space="0" w:color="auto"/>
            </w:tcBorders>
          </w:tcPr>
          <w:p w14:paraId="70370E48" w14:textId="77777777" w:rsidR="00064633" w:rsidRDefault="00064633" w:rsidP="00064633">
            <w:pPr>
              <w:ind w:left="86"/>
              <w:contextualSpacing/>
              <w:rPr>
                <w:rFonts w:eastAsia="Calibri" w:cs="Arial"/>
                <w:sz w:val="20"/>
                <w:szCs w:val="20"/>
                <w:lang w:val="en-GB"/>
              </w:rPr>
            </w:pPr>
            <w:r>
              <w:rPr>
                <w:rFonts w:eastAsia="Calibri" w:cs="Arial"/>
                <w:sz w:val="20"/>
                <w:szCs w:val="20"/>
                <w:lang w:val="en-GB"/>
              </w:rPr>
              <w:t>- Potentially poor access of statistical producers to the necessary data</w:t>
            </w:r>
          </w:p>
          <w:p w14:paraId="0B2BC17E" w14:textId="77777777" w:rsidR="00064633" w:rsidRDefault="00064633" w:rsidP="00064633">
            <w:pPr>
              <w:ind w:left="86"/>
              <w:contextualSpacing/>
              <w:rPr>
                <w:rFonts w:eastAsia="Calibri" w:cs="Arial"/>
                <w:sz w:val="20"/>
                <w:szCs w:val="20"/>
                <w:lang w:val="en-GB"/>
              </w:rPr>
            </w:pPr>
            <w:r>
              <w:rPr>
                <w:rFonts w:eastAsia="Calibri" w:cs="Arial"/>
                <w:sz w:val="20"/>
                <w:szCs w:val="20"/>
                <w:lang w:val="en-GB"/>
              </w:rPr>
              <w:t xml:space="preserve">- </w:t>
            </w:r>
            <w:r w:rsidRPr="0023415F">
              <w:rPr>
                <w:rFonts w:eastAsia="Calibri" w:cs="Arial"/>
                <w:sz w:val="20"/>
                <w:szCs w:val="20"/>
                <w:lang w:val="en-GB"/>
              </w:rPr>
              <w:t xml:space="preserve">Lack of partnership between producers of statistics and holders of </w:t>
            </w:r>
            <w:r>
              <w:rPr>
                <w:rFonts w:eastAsia="Calibri" w:cs="Arial"/>
                <w:sz w:val="20"/>
                <w:szCs w:val="20"/>
                <w:lang w:val="en-GB"/>
              </w:rPr>
              <w:t>d</w:t>
            </w:r>
            <w:r w:rsidRPr="0023415F">
              <w:rPr>
                <w:rFonts w:eastAsia="Calibri" w:cs="Arial"/>
                <w:sz w:val="20"/>
                <w:szCs w:val="20"/>
                <w:lang w:val="en-GB"/>
              </w:rPr>
              <w:t>ata</w:t>
            </w:r>
          </w:p>
          <w:p w14:paraId="28AAB074" w14:textId="77777777" w:rsidR="00064633" w:rsidRDefault="00064633" w:rsidP="00064633">
            <w:pPr>
              <w:ind w:left="86"/>
              <w:contextualSpacing/>
              <w:rPr>
                <w:rFonts w:eastAsia="Calibri" w:cs="Arial"/>
                <w:sz w:val="20"/>
                <w:szCs w:val="20"/>
                <w:lang w:val="en-GB"/>
              </w:rPr>
            </w:pPr>
            <w:r>
              <w:rPr>
                <w:rFonts w:eastAsia="Calibri" w:cs="Arial"/>
                <w:sz w:val="20"/>
                <w:szCs w:val="20"/>
                <w:lang w:val="en-GB"/>
              </w:rPr>
              <w:t>- Potential lack of understanding of the value of their data sets for official statistics</w:t>
            </w:r>
          </w:p>
          <w:p w14:paraId="37401607" w14:textId="77777777" w:rsidR="00064633" w:rsidRPr="00064633" w:rsidRDefault="00064633" w:rsidP="00064633">
            <w:pPr>
              <w:contextualSpacing/>
              <w:rPr>
                <w:rFonts w:eastAsia="Calibri" w:cs="Arial"/>
                <w:sz w:val="20"/>
                <w:szCs w:val="20"/>
                <w:lang w:val="en-GB"/>
              </w:rPr>
            </w:pPr>
          </w:p>
        </w:tc>
        <w:tc>
          <w:tcPr>
            <w:tcW w:w="1588" w:type="dxa"/>
            <w:tcBorders>
              <w:top w:val="single" w:sz="4" w:space="0" w:color="auto"/>
              <w:left w:val="single" w:sz="4" w:space="0" w:color="auto"/>
              <w:bottom w:val="single" w:sz="4" w:space="0" w:color="auto"/>
              <w:right w:val="single" w:sz="4" w:space="0" w:color="auto"/>
            </w:tcBorders>
          </w:tcPr>
          <w:p w14:paraId="3099D3C0" w14:textId="77777777" w:rsidR="00064633" w:rsidRPr="00AB2A54" w:rsidRDefault="00064633" w:rsidP="00064633">
            <w:pPr>
              <w:pStyle w:val="TableParagraph"/>
              <w:ind w:left="86"/>
              <w:rPr>
                <w:rFonts w:eastAsia="Calibri" w:cs="Arial"/>
                <w:sz w:val="20"/>
                <w:szCs w:val="20"/>
                <w:lang w:val="en-GB"/>
              </w:rPr>
            </w:pPr>
            <w:r>
              <w:rPr>
                <w:rFonts w:eastAsia="Calibri" w:cs="Arial"/>
                <w:sz w:val="20"/>
                <w:szCs w:val="20"/>
                <w:lang w:val="en-GB"/>
              </w:rPr>
              <w:t xml:space="preserve">- Improved knowledge of </w:t>
            </w:r>
            <w:r w:rsidRPr="00AB2A54">
              <w:rPr>
                <w:rFonts w:eastAsia="Calibri" w:cs="Arial"/>
                <w:sz w:val="20"/>
                <w:szCs w:val="20"/>
                <w:lang w:val="en-GB"/>
              </w:rPr>
              <w:t xml:space="preserve">the </w:t>
            </w:r>
            <w:r>
              <w:rPr>
                <w:rFonts w:eastAsia="Calibri" w:cs="Arial"/>
                <w:sz w:val="20"/>
                <w:szCs w:val="20"/>
                <w:lang w:val="en-GB"/>
              </w:rPr>
              <w:t xml:space="preserve">priority </w:t>
            </w:r>
            <w:r w:rsidRPr="00AB2A54">
              <w:rPr>
                <w:rFonts w:eastAsia="Calibri" w:cs="Arial"/>
                <w:sz w:val="20"/>
                <w:szCs w:val="20"/>
                <w:lang w:val="en-GB"/>
              </w:rPr>
              <w:t xml:space="preserve">data </w:t>
            </w:r>
            <w:r>
              <w:rPr>
                <w:rFonts w:eastAsia="Calibri" w:cs="Arial"/>
                <w:sz w:val="20"/>
                <w:szCs w:val="20"/>
                <w:lang w:val="en-GB"/>
              </w:rPr>
              <w:t xml:space="preserve">needs </w:t>
            </w:r>
          </w:p>
          <w:p w14:paraId="185D31FD" w14:textId="77777777" w:rsidR="00064633" w:rsidRDefault="00064633" w:rsidP="00064633">
            <w:pPr>
              <w:pStyle w:val="TableParagraph"/>
              <w:ind w:left="86"/>
              <w:rPr>
                <w:rFonts w:eastAsia="Calibri" w:cs="Arial"/>
                <w:sz w:val="20"/>
                <w:szCs w:val="20"/>
                <w:lang w:val="en-GB"/>
              </w:rPr>
            </w:pPr>
            <w:r>
              <w:rPr>
                <w:rFonts w:eastAsia="Calibri" w:cs="Arial"/>
                <w:sz w:val="20"/>
                <w:szCs w:val="20"/>
                <w:lang w:val="en-GB"/>
              </w:rPr>
              <w:t>- Improved understanding of the value of the data sets held by these bodies for trade policy</w:t>
            </w:r>
          </w:p>
          <w:p w14:paraId="4A536417" w14:textId="77777777" w:rsidR="00064633" w:rsidRDefault="00064633" w:rsidP="00064633">
            <w:pPr>
              <w:pStyle w:val="TableParagraph"/>
              <w:ind w:left="86"/>
              <w:rPr>
                <w:rFonts w:eastAsia="Calibri" w:cs="Arial"/>
                <w:sz w:val="20"/>
                <w:szCs w:val="20"/>
                <w:lang w:val="en-GB"/>
              </w:rPr>
            </w:pPr>
            <w:r>
              <w:rPr>
                <w:rFonts w:eastAsia="Calibri" w:cs="Arial"/>
                <w:sz w:val="20"/>
                <w:szCs w:val="20"/>
                <w:lang w:val="en-GB"/>
              </w:rPr>
              <w:t>- Improved willingness for data sharing</w:t>
            </w:r>
          </w:p>
          <w:p w14:paraId="7C33B47F" w14:textId="77777777" w:rsidR="00064633" w:rsidRPr="00064633" w:rsidRDefault="00064633" w:rsidP="00064633">
            <w:pPr>
              <w:pStyle w:val="TableParagraph"/>
              <w:ind w:left="86"/>
              <w:rPr>
                <w:rFonts w:eastAsia="Calibri" w:cs="Arial"/>
                <w:sz w:val="20"/>
                <w:szCs w:val="20"/>
                <w:lang w:val="en-GB"/>
              </w:rPr>
            </w:pPr>
          </w:p>
        </w:tc>
        <w:tc>
          <w:tcPr>
            <w:tcW w:w="1588" w:type="dxa"/>
            <w:tcBorders>
              <w:top w:val="single" w:sz="4" w:space="0" w:color="auto"/>
              <w:left w:val="single" w:sz="4" w:space="0" w:color="auto"/>
              <w:bottom w:val="single" w:sz="4" w:space="0" w:color="auto"/>
              <w:right w:val="single" w:sz="4" w:space="0" w:color="auto"/>
            </w:tcBorders>
          </w:tcPr>
          <w:p w14:paraId="66A06CC9" w14:textId="77777777" w:rsidR="00064633" w:rsidRDefault="00064633" w:rsidP="00FD41F9">
            <w:pPr>
              <w:pStyle w:val="TableParagraph"/>
              <w:ind w:left="103"/>
              <w:rPr>
                <w:rFonts w:eastAsia="Calibri" w:cs="Arial"/>
                <w:sz w:val="20"/>
                <w:szCs w:val="20"/>
                <w:lang w:val="en-GB"/>
              </w:rPr>
            </w:pPr>
            <w:r>
              <w:rPr>
                <w:rFonts w:eastAsia="Calibri" w:cs="Arial"/>
                <w:sz w:val="20"/>
                <w:szCs w:val="20"/>
                <w:lang w:val="en-GB"/>
              </w:rPr>
              <w:t xml:space="preserve">- </w:t>
            </w:r>
            <w:r w:rsidRPr="009D7992">
              <w:rPr>
                <w:rFonts w:eastAsia="Calibri" w:cs="Arial"/>
                <w:sz w:val="20"/>
                <w:szCs w:val="20"/>
                <w:lang w:val="en-GB"/>
              </w:rPr>
              <w:t xml:space="preserve">Direct policy relevance of </w:t>
            </w:r>
            <w:r>
              <w:rPr>
                <w:rFonts w:eastAsia="Calibri" w:cs="Arial"/>
                <w:sz w:val="20"/>
                <w:szCs w:val="20"/>
                <w:lang w:val="en-GB"/>
              </w:rPr>
              <w:t>data sets held by these bodies</w:t>
            </w:r>
          </w:p>
          <w:p w14:paraId="337A5694" w14:textId="77777777" w:rsidR="00064633" w:rsidRDefault="00064633" w:rsidP="00FD41F9">
            <w:pPr>
              <w:pStyle w:val="TableParagraph"/>
              <w:ind w:left="103"/>
              <w:rPr>
                <w:rFonts w:eastAsia="Calibri" w:cs="Arial"/>
                <w:sz w:val="20"/>
                <w:szCs w:val="20"/>
                <w:lang w:val="en-GB"/>
              </w:rPr>
            </w:pPr>
            <w:r>
              <w:rPr>
                <w:rFonts w:eastAsia="Calibri" w:cs="Arial"/>
                <w:sz w:val="20"/>
                <w:szCs w:val="20"/>
                <w:lang w:val="en-GB"/>
              </w:rPr>
              <w:t>- Visibility to the work</w:t>
            </w:r>
          </w:p>
          <w:p w14:paraId="77583365" w14:textId="77777777" w:rsidR="00064633" w:rsidRDefault="00064633" w:rsidP="00FD41F9">
            <w:pPr>
              <w:pStyle w:val="TableParagraph"/>
              <w:ind w:left="103"/>
              <w:rPr>
                <w:rFonts w:eastAsia="Calibri" w:cs="Arial"/>
                <w:sz w:val="20"/>
                <w:szCs w:val="20"/>
                <w:lang w:val="en-GB"/>
              </w:rPr>
            </w:pPr>
            <w:r>
              <w:rPr>
                <w:rFonts w:eastAsia="Calibri" w:cs="Arial"/>
                <w:sz w:val="20"/>
                <w:szCs w:val="20"/>
                <w:lang w:val="en-GB"/>
              </w:rPr>
              <w:t>- Collaboration with stakeholders in the national statistical system</w:t>
            </w:r>
          </w:p>
          <w:p w14:paraId="0DB89C69" w14:textId="77777777" w:rsidR="00064633" w:rsidRDefault="00064633" w:rsidP="00FD41F9">
            <w:pPr>
              <w:pStyle w:val="TableParagraph"/>
              <w:ind w:left="103"/>
              <w:rPr>
                <w:rFonts w:eastAsia="Calibri" w:cs="Arial"/>
                <w:sz w:val="20"/>
                <w:szCs w:val="20"/>
                <w:lang w:val="en-GB"/>
              </w:rPr>
            </w:pPr>
            <w:r>
              <w:rPr>
                <w:rFonts w:eastAsia="Calibri" w:cs="Arial"/>
                <w:sz w:val="20"/>
                <w:szCs w:val="20"/>
                <w:lang w:val="en-GB"/>
              </w:rPr>
              <w:t>- Enhanced value added from the use of their data</w:t>
            </w:r>
          </w:p>
          <w:p w14:paraId="7E551F37" w14:textId="77777777" w:rsidR="00064633" w:rsidRPr="00064633" w:rsidRDefault="00064633" w:rsidP="00FD41F9">
            <w:pPr>
              <w:pStyle w:val="TableParagraph"/>
              <w:ind w:left="103"/>
              <w:rPr>
                <w:rFonts w:eastAsia="Calibri" w:cs="Arial"/>
                <w:sz w:val="20"/>
                <w:szCs w:val="20"/>
                <w:lang w:val="en-GB"/>
              </w:rPr>
            </w:pPr>
          </w:p>
        </w:tc>
      </w:tr>
    </w:tbl>
    <w:p w14:paraId="2FD79BA4" w14:textId="77777777" w:rsidR="006D53FD" w:rsidRPr="00586C50" w:rsidRDefault="006D53FD">
      <w:pPr>
        <w:rPr>
          <w:rFonts w:eastAsia="Verdana" w:cs="Verdana"/>
          <w:b/>
          <w:bCs/>
        </w:rPr>
      </w:pPr>
    </w:p>
    <w:p w14:paraId="7D7AAE2D" w14:textId="77777777" w:rsidR="00D475CA" w:rsidRPr="00586C50" w:rsidRDefault="00D475CA">
      <w:pPr>
        <w:rPr>
          <w:rFonts w:eastAsia="Verdana" w:cs="Verdana"/>
          <w:b/>
          <w:bCs/>
        </w:rPr>
      </w:pPr>
    </w:p>
    <w:p w14:paraId="6678FF1D" w14:textId="77777777" w:rsidR="007B3DA7" w:rsidRPr="004D050C" w:rsidRDefault="007243E5" w:rsidP="009F3187">
      <w:pPr>
        <w:pStyle w:val="Heading1"/>
        <w:numPr>
          <w:ilvl w:val="0"/>
          <w:numId w:val="48"/>
        </w:numPr>
      </w:pPr>
      <w:bookmarkStart w:id="84" w:name="_Toc424242951"/>
      <w:bookmarkStart w:id="85" w:name="_Toc424297581"/>
      <w:r w:rsidRPr="004D050C">
        <w:t xml:space="preserve">PROJECT STRATEGY: OBJECTIVE, </w:t>
      </w:r>
      <w:r w:rsidR="00010388">
        <w:t>OUTCOMES</w:t>
      </w:r>
      <w:r w:rsidRPr="004D050C">
        <w:t xml:space="preserve">, INDICATORS, </w:t>
      </w:r>
      <w:bookmarkStart w:id="86" w:name="_Toc424242634"/>
      <w:bookmarkStart w:id="87" w:name="_Toc424242952"/>
      <w:bookmarkStart w:id="88" w:name="_Toc424242635"/>
      <w:bookmarkStart w:id="89" w:name="_Toc424242953"/>
      <w:bookmarkStart w:id="90" w:name="_Toc424242954"/>
      <w:bookmarkEnd w:id="84"/>
      <w:bookmarkEnd w:id="85"/>
      <w:bookmarkEnd w:id="86"/>
      <w:bookmarkEnd w:id="87"/>
      <w:bookmarkEnd w:id="88"/>
      <w:bookmarkEnd w:id="89"/>
      <w:bookmarkEnd w:id="90"/>
      <w:r w:rsidR="00010388">
        <w:t>OUTPUTS</w:t>
      </w:r>
    </w:p>
    <w:p w14:paraId="4ADFE4A9" w14:textId="72184F77" w:rsidR="007B3DA7" w:rsidRDefault="007243E5" w:rsidP="00F96936">
      <w:pPr>
        <w:pStyle w:val="Heading2"/>
      </w:pPr>
      <w:bookmarkStart w:id="91" w:name="_Toc424242955"/>
      <w:bookmarkStart w:id="92" w:name="_Toc424297582"/>
      <w:r w:rsidRPr="007243E5">
        <w:t>Project</w:t>
      </w:r>
      <w:r w:rsidRPr="007243E5">
        <w:rPr>
          <w:spacing w:val="-2"/>
        </w:rPr>
        <w:t xml:space="preserve"> </w:t>
      </w:r>
      <w:r w:rsidRPr="007243E5">
        <w:t>Strategy</w:t>
      </w:r>
      <w:bookmarkEnd w:id="91"/>
      <w:bookmarkEnd w:id="92"/>
    </w:p>
    <w:p w14:paraId="5D4C5473" w14:textId="263CA288" w:rsidR="001C37E2" w:rsidRPr="00FD41F9" w:rsidRDefault="003404B3" w:rsidP="00584EAD">
      <w:pPr>
        <w:pStyle w:val="BodyText"/>
      </w:pPr>
      <w:r w:rsidRPr="00FD41F9">
        <w:t xml:space="preserve">The project strategy is to strengthen the capacity of selected countries in Africa, Caucasus and Central Asia to develop and use statistics for more gender-responsive trade policy. </w:t>
      </w:r>
      <w:r w:rsidR="001C37E2" w:rsidRPr="00FD41F9">
        <w:t>As t</w:t>
      </w:r>
      <w:r w:rsidR="001C37E2">
        <w:t xml:space="preserve">rade influences employment and business opportunities of women and men, their income, social status, welfare and equality in various ways, it </w:t>
      </w:r>
      <w:r w:rsidR="009D605E">
        <w:t xml:space="preserve">is suitable to identify which are </w:t>
      </w:r>
      <w:r w:rsidR="001C37E2">
        <w:t xml:space="preserve">the relevant issues  </w:t>
      </w:r>
      <w:r w:rsidR="002B6EBF">
        <w:t xml:space="preserve">that need to </w:t>
      </w:r>
      <w:r w:rsidR="001C37E2">
        <w:t>be measured with data and statistics</w:t>
      </w:r>
      <w:r w:rsidR="0053730D">
        <w:t xml:space="preserve"> to ensure “leaving no one behind” in trade</w:t>
      </w:r>
      <w:r w:rsidR="001C37E2">
        <w:t xml:space="preserve">. </w:t>
      </w:r>
    </w:p>
    <w:p w14:paraId="7BB69E2E" w14:textId="0AAFF41E" w:rsidR="001C37E2" w:rsidRPr="00FD41F9" w:rsidRDefault="003404B3" w:rsidP="00584EAD">
      <w:pPr>
        <w:pStyle w:val="BodyText"/>
      </w:pPr>
      <w:r w:rsidRPr="00FD41F9">
        <w:t xml:space="preserve">The objective will be pursued by first identifying key data needs </w:t>
      </w:r>
      <w:r w:rsidR="003D32BF">
        <w:t xml:space="preserve">for developing </w:t>
      </w:r>
      <w:r w:rsidRPr="00FD41F9">
        <w:t>gender-responsive trade policy in a dialogue between statistics and trade communities</w:t>
      </w:r>
      <w:r w:rsidR="00DB734C" w:rsidRPr="00FD41F9">
        <w:t xml:space="preserve"> to </w:t>
      </w:r>
      <w:r w:rsidR="00177563">
        <w:t xml:space="preserve">then </w:t>
      </w:r>
      <w:r w:rsidR="007D1085" w:rsidRPr="00FD41F9">
        <w:t>agree on</w:t>
      </w:r>
      <w:r w:rsidR="00DB734C" w:rsidRPr="00FD41F9">
        <w:t xml:space="preserve"> a conceptual framework for the measurement of gender and trade</w:t>
      </w:r>
      <w:r w:rsidRPr="00FD41F9">
        <w:t>. Th</w:t>
      </w:r>
      <w:r w:rsidR="00177563">
        <w:t>e</w:t>
      </w:r>
      <w:r w:rsidRPr="00FD41F9">
        <w:t xml:space="preserve"> </w:t>
      </w:r>
      <w:r w:rsidR="00177563">
        <w:t xml:space="preserve">review of data needs </w:t>
      </w:r>
      <w:r w:rsidRPr="00FD41F9">
        <w:t xml:space="preserve">will ensure that the work on gender and trade statistics </w:t>
      </w:r>
      <w:r w:rsidR="00DB734C" w:rsidRPr="00FD41F9">
        <w:t xml:space="preserve">is </w:t>
      </w:r>
      <w:r w:rsidRPr="00FD41F9">
        <w:t>demand-driven</w:t>
      </w:r>
      <w:r w:rsidR="00DB734C" w:rsidRPr="00FD41F9">
        <w:t>, relevant</w:t>
      </w:r>
      <w:r w:rsidRPr="00FD41F9">
        <w:t xml:space="preserve"> </w:t>
      </w:r>
      <w:r w:rsidR="001C37E2" w:rsidRPr="00FD41F9">
        <w:t xml:space="preserve">for trade and development policy </w:t>
      </w:r>
      <w:r w:rsidRPr="00FD41F9">
        <w:t>and reflect</w:t>
      </w:r>
      <w:r w:rsidR="00DB734C" w:rsidRPr="00FD41F9">
        <w:t>s</w:t>
      </w:r>
      <w:r w:rsidRPr="00FD41F9">
        <w:t xml:space="preserve"> national priorit</w:t>
      </w:r>
      <w:r w:rsidR="00A47496" w:rsidRPr="00FD41F9">
        <w:t>ies</w:t>
      </w:r>
      <w:r w:rsidR="00DB734C" w:rsidRPr="00FD41F9">
        <w:t xml:space="preserve"> and data needs</w:t>
      </w:r>
      <w:r w:rsidRPr="00FD41F9">
        <w:t xml:space="preserve">. </w:t>
      </w:r>
      <w:bookmarkStart w:id="93" w:name="_Hlk535586267"/>
      <w:r w:rsidR="00177563">
        <w:t xml:space="preserve">The resulting desk study will be discussed at an international expert meeting to seek feedback for refining the framework, and the online training aims to ensure a good knowledge of trade and gender issues prior to launching the regional and national activities. </w:t>
      </w:r>
      <w:r w:rsidR="001C37E2" w:rsidRPr="00FD41F9">
        <w:t xml:space="preserve">A kick-off workshop will be held in both regions </w:t>
      </w:r>
      <w:bookmarkEnd w:id="93"/>
      <w:r w:rsidR="001C37E2" w:rsidRPr="00FD41F9">
        <w:t xml:space="preserve">to spearhead </w:t>
      </w:r>
      <w:bookmarkStart w:id="94" w:name="_Hlk535586285"/>
      <w:r w:rsidR="001C37E2" w:rsidRPr="00FD41F9">
        <w:t xml:space="preserve">a dialogue between the trade and the statistics communities </w:t>
      </w:r>
      <w:bookmarkEnd w:id="94"/>
      <w:r w:rsidR="001C37E2" w:rsidRPr="00FD41F9">
        <w:t>and launch national work.</w:t>
      </w:r>
    </w:p>
    <w:p w14:paraId="648DA9E2" w14:textId="5395839E" w:rsidR="001C37E2" w:rsidRPr="00FD41F9" w:rsidRDefault="003404B3" w:rsidP="00584EAD">
      <w:pPr>
        <w:pStyle w:val="BodyText"/>
      </w:pPr>
      <w:r w:rsidRPr="00FD41F9">
        <w:t xml:space="preserve">The second outcome will focus on building the statistical capacity by reviewing the </w:t>
      </w:r>
      <w:r w:rsidR="00DB734C" w:rsidRPr="00FD41F9">
        <w:t xml:space="preserve">availability of </w:t>
      </w:r>
      <w:r w:rsidRPr="00FD41F9">
        <w:t>statistical data, gaps and challenges</w:t>
      </w:r>
      <w:r w:rsidR="00A47496" w:rsidRPr="00FD41F9">
        <w:t xml:space="preserve"> </w:t>
      </w:r>
      <w:r w:rsidR="00DB734C" w:rsidRPr="00FD41F9">
        <w:t xml:space="preserve">vis-à-vis the conceptual framework. </w:t>
      </w:r>
      <w:r w:rsidR="00BD3861">
        <w:t>Statistical guidelines and tools will be prepared to guide national work. The n</w:t>
      </w:r>
      <w:r w:rsidR="0026204B" w:rsidRPr="00FD41F9">
        <w:t xml:space="preserve">ational workshops will be delivered in the </w:t>
      </w:r>
      <w:r w:rsidR="00137907" w:rsidRPr="00FD41F9">
        <w:t xml:space="preserve">2-3 </w:t>
      </w:r>
      <w:r w:rsidR="0026204B" w:rsidRPr="00FD41F9">
        <w:t xml:space="preserve">pilot countries </w:t>
      </w:r>
      <w:r w:rsidR="00137907" w:rsidRPr="00FD41F9">
        <w:t xml:space="preserve">per region </w:t>
      </w:r>
      <w:r w:rsidR="0026204B" w:rsidRPr="00FD41F9">
        <w:t xml:space="preserve">based on </w:t>
      </w:r>
      <w:r w:rsidR="00BD3861">
        <w:t xml:space="preserve">the </w:t>
      </w:r>
      <w:r w:rsidR="0026204B" w:rsidRPr="00FD41F9">
        <w:t xml:space="preserve">statistical guidelines and other material developed for the compilation of gender and trade statistics. </w:t>
      </w:r>
      <w:r w:rsidR="00DB734C" w:rsidRPr="00FD41F9">
        <w:t xml:space="preserve">The </w:t>
      </w:r>
      <w:r w:rsidR="002B6EBF" w:rsidRPr="00FD41F9">
        <w:t xml:space="preserve">country </w:t>
      </w:r>
      <w:r w:rsidR="00DB734C" w:rsidRPr="00FD41F9">
        <w:t>findings will guide the</w:t>
      </w:r>
      <w:r w:rsidRPr="00FD41F9">
        <w:t xml:space="preserve"> </w:t>
      </w:r>
      <w:r w:rsidR="001C37E2" w:rsidRPr="00FD41F9">
        <w:t xml:space="preserve">refinement </w:t>
      </w:r>
      <w:r w:rsidR="00BD3861">
        <w:t xml:space="preserve">and finalization </w:t>
      </w:r>
      <w:r w:rsidR="00DB734C" w:rsidRPr="00FD41F9">
        <w:t>of</w:t>
      </w:r>
      <w:r w:rsidR="00A47496" w:rsidRPr="00FD41F9">
        <w:t xml:space="preserve"> </w:t>
      </w:r>
      <w:r w:rsidR="0026204B" w:rsidRPr="00FD41F9">
        <w:t xml:space="preserve">the </w:t>
      </w:r>
      <w:r w:rsidR="00A47496" w:rsidRPr="00FD41F9">
        <w:t xml:space="preserve">guidance </w:t>
      </w:r>
      <w:r w:rsidR="0026204B" w:rsidRPr="00FD41F9">
        <w:t>and tools</w:t>
      </w:r>
      <w:r w:rsidR="001C37E2" w:rsidRPr="00FD41F9">
        <w:t xml:space="preserve">. The </w:t>
      </w:r>
      <w:r w:rsidR="00BD3861">
        <w:t xml:space="preserve">beneficiary </w:t>
      </w:r>
      <w:r w:rsidR="001C37E2" w:rsidRPr="00FD41F9">
        <w:t xml:space="preserve">countries will </w:t>
      </w:r>
      <w:r w:rsidR="002B6EBF" w:rsidRPr="00FD41F9">
        <w:t xml:space="preserve">also </w:t>
      </w:r>
      <w:r w:rsidR="00177563">
        <w:t xml:space="preserve">be invited to </w:t>
      </w:r>
      <w:r w:rsidR="001C37E2" w:rsidRPr="00FD41F9">
        <w:t>prepare action plans</w:t>
      </w:r>
      <w:r w:rsidR="001C37E2" w:rsidRPr="00FD41F9" w:rsidDel="005542B8">
        <w:t xml:space="preserve"> </w:t>
      </w:r>
      <w:r w:rsidR="001C37E2" w:rsidRPr="00FD41F9">
        <w:t xml:space="preserve">on how to fill </w:t>
      </w:r>
      <w:r w:rsidR="002B6EBF" w:rsidRPr="00FD41F9">
        <w:t xml:space="preserve">the </w:t>
      </w:r>
      <w:r w:rsidR="001C37E2" w:rsidRPr="00FD41F9">
        <w:t xml:space="preserve">remaining gaps and generate further evidence for </w:t>
      </w:r>
      <w:r w:rsidR="001C37E2" w:rsidRPr="00FD41F9" w:rsidDel="005542B8">
        <w:t>gender-responsive trade policy</w:t>
      </w:r>
      <w:r w:rsidR="001C37E2" w:rsidRPr="00FD41F9">
        <w:t>.</w:t>
      </w:r>
      <w:r w:rsidR="001C37E2" w:rsidRPr="00FD41F9" w:rsidDel="005542B8">
        <w:t xml:space="preserve"> </w:t>
      </w:r>
    </w:p>
    <w:p w14:paraId="734E8D69" w14:textId="2AF1510A" w:rsidR="003404B3" w:rsidRPr="00FD41F9" w:rsidRDefault="001C37E2" w:rsidP="00584EAD">
      <w:pPr>
        <w:pStyle w:val="BodyText"/>
      </w:pPr>
      <w:r w:rsidRPr="00FD41F9">
        <w:lastRenderedPageBreak/>
        <w:t xml:space="preserve">The pilots will be carried out </w:t>
      </w:r>
      <w:r w:rsidRPr="00FD41F9" w:rsidDel="005542B8">
        <w:t>in countries with different statistical systems and capacities to illustrate alternative paths towards improving statistics on gender and trade</w:t>
      </w:r>
      <w:r w:rsidR="008D4482" w:rsidRPr="00FD41F9">
        <w:t xml:space="preserve"> and enable application in other countries</w:t>
      </w:r>
      <w:r w:rsidR="00137907" w:rsidRPr="00FD41F9">
        <w:t xml:space="preserve">. Advisory missions </w:t>
      </w:r>
      <w:r w:rsidR="008D4482" w:rsidRPr="00FD41F9">
        <w:t>will target</w:t>
      </w:r>
      <w:r w:rsidR="00137907" w:rsidRPr="00FD41F9">
        <w:t xml:space="preserve"> countries</w:t>
      </w:r>
      <w:r w:rsidR="008D4482" w:rsidRPr="00FD41F9">
        <w:t xml:space="preserve"> (also beyond pilot countries)</w:t>
      </w:r>
      <w:r w:rsidR="00137907" w:rsidRPr="00FD41F9">
        <w:t xml:space="preserve"> requ</w:t>
      </w:r>
      <w:r w:rsidR="008D4482" w:rsidRPr="00FD41F9">
        <w:t>esting</w:t>
      </w:r>
      <w:r w:rsidR="00137907" w:rsidRPr="00FD41F9">
        <w:t xml:space="preserve"> support for the national work to review data gaps, collate statistics and/or prepare action plans.</w:t>
      </w:r>
      <w:r w:rsidR="003404B3" w:rsidRPr="00FD41F9">
        <w:t xml:space="preserve"> </w:t>
      </w:r>
    </w:p>
    <w:p w14:paraId="6AB1DF08" w14:textId="29E724AF" w:rsidR="00151AD9" w:rsidRPr="00FD41F9" w:rsidRDefault="006C3870" w:rsidP="00584EAD">
      <w:pPr>
        <w:pStyle w:val="BodyText"/>
      </w:pPr>
      <w:r>
        <w:t>Following the pilot phase, t</w:t>
      </w:r>
      <w:r w:rsidR="00C040F8" w:rsidRPr="00FD41F9">
        <w:t>he beneficiary countries will be invited to share f</w:t>
      </w:r>
      <w:r w:rsidR="00B23DD6" w:rsidRPr="00FD41F9">
        <w:t>indings from pilots</w:t>
      </w:r>
      <w:r w:rsidR="0053730D" w:rsidRPr="00FD41F9">
        <w:t xml:space="preserve"> </w:t>
      </w:r>
      <w:r w:rsidR="00C040F8" w:rsidRPr="00FD41F9">
        <w:t>and other national work in a regional wrap-up</w:t>
      </w:r>
      <w:r w:rsidR="00177563">
        <w:t xml:space="preserve"> workshop</w:t>
      </w:r>
      <w:r w:rsidR="00C040F8" w:rsidRPr="00FD41F9">
        <w:t xml:space="preserve"> </w:t>
      </w:r>
      <w:r w:rsidR="0053730D" w:rsidRPr="00FD41F9">
        <w:t xml:space="preserve">to </w:t>
      </w:r>
      <w:r w:rsidR="00C040F8" w:rsidRPr="00FD41F9">
        <w:t xml:space="preserve">exchange good practices and </w:t>
      </w:r>
      <w:r w:rsidR="0053730D" w:rsidRPr="00FD41F9">
        <w:t>promote mutual learning</w:t>
      </w:r>
      <w:r w:rsidR="00C040F8" w:rsidRPr="00FD41F9">
        <w:t>.</w:t>
      </w:r>
      <w:r w:rsidR="00B23DD6" w:rsidRPr="00FD41F9">
        <w:t xml:space="preserve"> </w:t>
      </w:r>
      <w:r w:rsidR="00C040F8" w:rsidRPr="00FD41F9">
        <w:t xml:space="preserve">The workshop will also discuss planned </w:t>
      </w:r>
      <w:r w:rsidR="00B23DD6" w:rsidRPr="00FD41F9">
        <w:t>actions to develop and use statistics to formulate more gender-responsive trade policy</w:t>
      </w:r>
      <w:r w:rsidR="0053730D" w:rsidRPr="00FD41F9">
        <w:t xml:space="preserve"> in the future to ensure sustainability and continuation of work</w:t>
      </w:r>
      <w:r w:rsidR="00B23DD6" w:rsidRPr="00FD41F9">
        <w:t>.</w:t>
      </w:r>
      <w:r w:rsidR="0053730D" w:rsidRPr="00FD41F9">
        <w:t xml:space="preserve"> </w:t>
      </w:r>
    </w:p>
    <w:p w14:paraId="00F8B8CC" w14:textId="1A0FC97F" w:rsidR="00B23DD6" w:rsidRPr="00FD41F9" w:rsidRDefault="0053730D" w:rsidP="00584EAD">
      <w:pPr>
        <w:pStyle w:val="BodyText"/>
      </w:pPr>
      <w:r w:rsidRPr="00FD41F9">
        <w:t>To scale up results, successful ideas and practical experience</w:t>
      </w:r>
      <w:r w:rsidR="00C040F8" w:rsidRPr="00FD41F9">
        <w:t>s</w:t>
      </w:r>
      <w:r w:rsidRPr="00FD41F9">
        <w:t xml:space="preserve"> will be shared at an international expert meeting. This will </w:t>
      </w:r>
      <w:r w:rsidR="00B23DD6" w:rsidRPr="00FD41F9">
        <w:t xml:space="preserve">promote </w:t>
      </w:r>
      <w:r w:rsidRPr="00FD41F9">
        <w:t xml:space="preserve">wider </w:t>
      </w:r>
      <w:r w:rsidR="004A0736" w:rsidRPr="00FD41F9">
        <w:t xml:space="preserve">application </w:t>
      </w:r>
      <w:r w:rsidRPr="00FD41F9">
        <w:t xml:space="preserve">of </w:t>
      </w:r>
      <w:r w:rsidR="00B23DD6" w:rsidRPr="00FD41F9">
        <w:t xml:space="preserve">the guidance and tools </w:t>
      </w:r>
      <w:r w:rsidRPr="00FD41F9">
        <w:t>and the use of official statistics in the formulation of more gender-responsive trade policy</w:t>
      </w:r>
      <w:r w:rsidR="006C3870">
        <w:t xml:space="preserve"> in countries not targeted by this project</w:t>
      </w:r>
      <w:r w:rsidRPr="00FD41F9">
        <w:t>.</w:t>
      </w:r>
    </w:p>
    <w:p w14:paraId="26405DC3" w14:textId="77777777" w:rsidR="003404B3" w:rsidRPr="003404B3" w:rsidRDefault="003404B3" w:rsidP="003404B3">
      <w:pPr>
        <w:tabs>
          <w:tab w:val="num" w:pos="810"/>
        </w:tabs>
        <w:autoSpaceDE w:val="0"/>
        <w:autoSpaceDN w:val="0"/>
        <w:adjustRightInd w:val="0"/>
        <w:spacing w:after="120"/>
        <w:ind w:left="810" w:right="-140"/>
        <w:jc w:val="both"/>
        <w:rPr>
          <w:rFonts w:cs="Arial"/>
          <w:color w:val="000000"/>
        </w:rPr>
      </w:pPr>
    </w:p>
    <w:p w14:paraId="52D756F1" w14:textId="77777777" w:rsidR="00AA7662" w:rsidRPr="00E976F2" w:rsidRDefault="00010388" w:rsidP="00F96936">
      <w:pPr>
        <w:pStyle w:val="Heading2"/>
      </w:pPr>
      <w:bookmarkStart w:id="95" w:name="_Toc424242956"/>
      <w:bookmarkStart w:id="96" w:name="_Toc424297583"/>
      <w:r>
        <w:t xml:space="preserve">Results </w:t>
      </w:r>
      <w:r w:rsidR="00AA7662">
        <w:t>Framework</w:t>
      </w:r>
      <w:bookmarkEnd w:id="95"/>
      <w:bookmarkEnd w:id="96"/>
    </w:p>
    <w:p w14:paraId="2A2F4FD7" w14:textId="77777777" w:rsidR="00C36B05" w:rsidRDefault="00C36B05" w:rsidP="00584EAD">
      <w:pPr>
        <w:pStyle w:val="BodyText"/>
      </w:pPr>
    </w:p>
    <w:p w14:paraId="7416C158" w14:textId="77777777" w:rsidR="007B3DA7" w:rsidRPr="00C36B05" w:rsidRDefault="007B3DA7" w:rsidP="00E976F2">
      <w:pPr>
        <w:spacing w:before="68"/>
        <w:ind w:left="142"/>
        <w:rPr>
          <w:rFonts w:eastAsia="Verdana" w:cs="Verdana"/>
          <w:i/>
        </w:rPr>
      </w:pPr>
    </w:p>
    <w:tbl>
      <w:tblPr>
        <w:tblW w:w="9504" w:type="dxa"/>
        <w:tblInd w:w="134" w:type="dxa"/>
        <w:tblLayout w:type="fixed"/>
        <w:tblCellMar>
          <w:left w:w="0" w:type="dxa"/>
          <w:right w:w="0" w:type="dxa"/>
        </w:tblCellMar>
        <w:tblLook w:val="01E0" w:firstRow="1" w:lastRow="1" w:firstColumn="1" w:lastColumn="1" w:noHBand="0" w:noVBand="0"/>
      </w:tblPr>
      <w:tblGrid>
        <w:gridCol w:w="3144"/>
        <w:gridCol w:w="3180"/>
        <w:gridCol w:w="3180"/>
      </w:tblGrid>
      <w:tr w:rsidR="00DE0D19" w:rsidRPr="00963564" w14:paraId="75CCE856" w14:textId="77777777" w:rsidTr="0034369E">
        <w:trPr>
          <w:trHeight w:hRule="exact" w:val="383"/>
        </w:trPr>
        <w:tc>
          <w:tcPr>
            <w:tcW w:w="3144" w:type="dxa"/>
            <w:tcBorders>
              <w:top w:val="single" w:sz="6" w:space="0" w:color="000000"/>
              <w:left w:val="single" w:sz="6" w:space="0" w:color="000000"/>
              <w:bottom w:val="single" w:sz="6" w:space="0" w:color="000000"/>
              <w:right w:val="single" w:sz="6" w:space="0" w:color="000000"/>
            </w:tcBorders>
          </w:tcPr>
          <w:p w14:paraId="28044FCC" w14:textId="77777777" w:rsidR="00DE0D19" w:rsidRPr="00963564" w:rsidRDefault="007243E5">
            <w:pPr>
              <w:pStyle w:val="TableParagraph"/>
              <w:ind w:left="100"/>
              <w:rPr>
                <w:rFonts w:eastAsia="Verdana" w:cs="Verdana"/>
                <w:b/>
                <w:u w:val="single"/>
              </w:rPr>
            </w:pPr>
            <w:r w:rsidRPr="007243E5">
              <w:rPr>
                <w:b/>
                <w:u w:val="single"/>
              </w:rPr>
              <w:t>Intervention</w:t>
            </w:r>
            <w:r w:rsidRPr="007243E5">
              <w:rPr>
                <w:b/>
                <w:spacing w:val="-9"/>
                <w:u w:val="single"/>
              </w:rPr>
              <w:t xml:space="preserve"> </w:t>
            </w:r>
            <w:r w:rsidRPr="007243E5">
              <w:rPr>
                <w:b/>
                <w:u w:val="single"/>
              </w:rPr>
              <w:t>logic</w:t>
            </w:r>
          </w:p>
        </w:tc>
        <w:tc>
          <w:tcPr>
            <w:tcW w:w="3180" w:type="dxa"/>
            <w:tcBorders>
              <w:top w:val="single" w:sz="6" w:space="0" w:color="000000"/>
              <w:left w:val="single" w:sz="6" w:space="0" w:color="000000"/>
              <w:right w:val="single" w:sz="6" w:space="0" w:color="000000"/>
            </w:tcBorders>
          </w:tcPr>
          <w:p w14:paraId="4875FE48" w14:textId="77777777" w:rsidR="00DE0D19" w:rsidRPr="00963564" w:rsidRDefault="007243E5" w:rsidP="002F10E5">
            <w:pPr>
              <w:pStyle w:val="TableParagraph"/>
              <w:ind w:left="691"/>
              <w:rPr>
                <w:rFonts w:eastAsia="Verdana" w:cs="Verdana"/>
                <w:b/>
                <w:u w:val="single"/>
              </w:rPr>
            </w:pPr>
            <w:r w:rsidRPr="007243E5">
              <w:rPr>
                <w:b/>
                <w:u w:val="single"/>
              </w:rPr>
              <w:t>Indicators</w:t>
            </w:r>
          </w:p>
        </w:tc>
        <w:tc>
          <w:tcPr>
            <w:tcW w:w="3180" w:type="dxa"/>
            <w:tcBorders>
              <w:top w:val="single" w:sz="6" w:space="0" w:color="000000"/>
              <w:left w:val="single" w:sz="6" w:space="0" w:color="000000"/>
              <w:right w:val="single" w:sz="6" w:space="0" w:color="000000"/>
            </w:tcBorders>
          </w:tcPr>
          <w:p w14:paraId="71A8DA55" w14:textId="77777777" w:rsidR="00DE0D19" w:rsidRPr="00963564" w:rsidRDefault="007243E5">
            <w:pPr>
              <w:pStyle w:val="TableParagraph"/>
              <w:spacing w:line="312" w:lineRule="auto"/>
              <w:ind w:left="466" w:right="465" w:firstLine="94"/>
              <w:rPr>
                <w:rFonts w:eastAsia="Verdana" w:cs="Verdana"/>
                <w:b/>
                <w:u w:val="single"/>
              </w:rPr>
            </w:pPr>
            <w:r w:rsidRPr="007243E5">
              <w:rPr>
                <w:b/>
                <w:u w:val="single"/>
              </w:rPr>
              <w:t>Means</w:t>
            </w:r>
            <w:r w:rsidRPr="007243E5">
              <w:rPr>
                <w:b/>
                <w:spacing w:val="-3"/>
                <w:u w:val="single"/>
              </w:rPr>
              <w:t xml:space="preserve"> </w:t>
            </w:r>
            <w:r w:rsidRPr="007243E5">
              <w:rPr>
                <w:b/>
                <w:u w:val="single"/>
              </w:rPr>
              <w:t>of</w:t>
            </w:r>
            <w:r w:rsidRPr="007243E5">
              <w:rPr>
                <w:b/>
                <w:spacing w:val="-1"/>
                <w:u w:val="single"/>
              </w:rPr>
              <w:t xml:space="preserve"> </w:t>
            </w:r>
            <w:r w:rsidRPr="007243E5">
              <w:rPr>
                <w:b/>
                <w:u w:val="single"/>
              </w:rPr>
              <w:t>verificatio</w:t>
            </w:r>
            <w:r w:rsidR="00DE0D19">
              <w:rPr>
                <w:b/>
                <w:u w:val="single"/>
              </w:rPr>
              <w:t>n</w:t>
            </w:r>
          </w:p>
        </w:tc>
      </w:tr>
      <w:tr w:rsidR="00DE0D19" w:rsidRPr="004A1290" w14:paraId="0DBA6687" w14:textId="77777777" w:rsidTr="0034369E">
        <w:trPr>
          <w:trHeight w:hRule="exact" w:val="946"/>
        </w:trPr>
        <w:tc>
          <w:tcPr>
            <w:tcW w:w="9504" w:type="dxa"/>
            <w:gridSpan w:val="3"/>
            <w:tcBorders>
              <w:top w:val="single" w:sz="6" w:space="0" w:color="000000"/>
              <w:left w:val="single" w:sz="6" w:space="0" w:color="000000"/>
              <w:bottom w:val="single" w:sz="6" w:space="0" w:color="000000"/>
              <w:right w:val="single" w:sz="6" w:space="0" w:color="000000"/>
            </w:tcBorders>
          </w:tcPr>
          <w:p w14:paraId="50FA1604" w14:textId="77777777" w:rsidR="00DE0D19" w:rsidRDefault="00DE0D19" w:rsidP="00DE0D19">
            <w:pPr>
              <w:ind w:left="100"/>
              <w:rPr>
                <w:b/>
              </w:rPr>
            </w:pPr>
            <w:r>
              <w:rPr>
                <w:b/>
              </w:rPr>
              <w:t xml:space="preserve">Objective  </w:t>
            </w:r>
          </w:p>
          <w:p w14:paraId="252B6B26" w14:textId="29C8E65E" w:rsidR="007B3DA7" w:rsidRDefault="00D7395B">
            <w:pPr>
              <w:ind w:left="100"/>
            </w:pPr>
            <w:r w:rsidRPr="00D7395B">
              <w:t xml:space="preserve">To strengthen the capacity of selected countries in Africa, </w:t>
            </w:r>
            <w:r w:rsidR="006C3870">
              <w:t xml:space="preserve">the </w:t>
            </w:r>
            <w:r w:rsidRPr="00D7395B">
              <w:t>Caucasus and Central Asia to develop and use statistics for more gender-responsive trade polic</w:t>
            </w:r>
            <w:r w:rsidR="006C3870">
              <w:t>ies</w:t>
            </w:r>
          </w:p>
        </w:tc>
      </w:tr>
      <w:tr w:rsidR="00B46E92" w:rsidRPr="004A1290" w14:paraId="4C6F7BE7" w14:textId="77777777" w:rsidTr="0034369E">
        <w:trPr>
          <w:trHeight w:val="1337"/>
        </w:trPr>
        <w:tc>
          <w:tcPr>
            <w:tcW w:w="3144" w:type="dxa"/>
            <w:vMerge w:val="restart"/>
            <w:tcBorders>
              <w:top w:val="single" w:sz="6" w:space="0" w:color="000000"/>
              <w:left w:val="single" w:sz="6" w:space="0" w:color="000000"/>
              <w:right w:val="single" w:sz="6" w:space="0" w:color="000000"/>
            </w:tcBorders>
          </w:tcPr>
          <w:p w14:paraId="42FBF4BA" w14:textId="77777777" w:rsidR="00B46E92" w:rsidRDefault="00B46E92" w:rsidP="00C36B05">
            <w:pPr>
              <w:pStyle w:val="TableParagraph"/>
              <w:ind w:left="101"/>
              <w:jc w:val="both"/>
              <w:rPr>
                <w:b/>
              </w:rPr>
            </w:pPr>
            <w:r>
              <w:rPr>
                <w:b/>
                <w:spacing w:val="-9"/>
              </w:rPr>
              <w:t xml:space="preserve"> Outcome – OC1</w:t>
            </w:r>
          </w:p>
          <w:p w14:paraId="56E85970" w14:textId="0EF12F4C" w:rsidR="00B46E92" w:rsidRDefault="00B46E92" w:rsidP="009F152E">
            <w:pPr>
              <w:pStyle w:val="TableParagraph"/>
              <w:ind w:left="101" w:right="120"/>
              <w:jc w:val="both"/>
              <w:rPr>
                <w:rFonts w:eastAsia="Verdana" w:cs="Verdana"/>
                <w:b/>
              </w:rPr>
            </w:pPr>
            <w:r w:rsidRPr="003404B3">
              <w:rPr>
                <w:rFonts w:cs="Arial"/>
                <w:color w:val="000000"/>
              </w:rPr>
              <w:t xml:space="preserve">Increased capacity of national statistical authorities and policy makers and other trade stakeholders </w:t>
            </w:r>
            <w:r w:rsidR="003D32BF">
              <w:rPr>
                <w:rFonts w:cs="Arial"/>
                <w:color w:val="000000"/>
              </w:rPr>
              <w:t>in the</w:t>
            </w:r>
            <w:r w:rsidRPr="003404B3">
              <w:rPr>
                <w:rFonts w:cs="Arial"/>
                <w:color w:val="000000"/>
              </w:rPr>
              <w:t xml:space="preserve"> beneficiary countries to develop a conceptual framework that would address the data needs on trade and gender</w:t>
            </w:r>
          </w:p>
        </w:tc>
        <w:tc>
          <w:tcPr>
            <w:tcW w:w="3180" w:type="dxa"/>
            <w:tcBorders>
              <w:top w:val="single" w:sz="6" w:space="0" w:color="000000"/>
              <w:left w:val="single" w:sz="6" w:space="0" w:color="000000"/>
              <w:bottom w:val="single" w:sz="6" w:space="0" w:color="000000"/>
              <w:right w:val="single" w:sz="6" w:space="0" w:color="000000"/>
            </w:tcBorders>
          </w:tcPr>
          <w:p w14:paraId="2ABBFDAC" w14:textId="539FC320" w:rsidR="00B46E92" w:rsidRPr="009F152E" w:rsidRDefault="00B46E92" w:rsidP="009F152E">
            <w:pPr>
              <w:pStyle w:val="TableParagraph"/>
              <w:ind w:left="101" w:right="150"/>
              <w:jc w:val="both"/>
              <w:rPr>
                <w:i/>
              </w:rPr>
            </w:pPr>
            <w:r>
              <w:rPr>
                <w:b/>
              </w:rPr>
              <w:t xml:space="preserve">IA 1.1 </w:t>
            </w:r>
            <w:r>
              <w:rPr>
                <w:rFonts w:cs="Arial"/>
              </w:rPr>
              <w:t>At least 75% of the participants of regional kick-off workshops</w:t>
            </w:r>
            <w:r w:rsidRPr="00476AD8">
              <w:rPr>
                <w:rFonts w:cs="Arial"/>
              </w:rPr>
              <w:t xml:space="preserve"> </w:t>
            </w:r>
            <w:r>
              <w:rPr>
                <w:rFonts w:cs="Arial"/>
              </w:rPr>
              <w:t xml:space="preserve">confirm enhanced understanding of the nexus between trade and gender and increased </w:t>
            </w:r>
            <w:r w:rsidRPr="00476AD8">
              <w:rPr>
                <w:rFonts w:cs="Arial"/>
              </w:rPr>
              <w:t xml:space="preserve">dialogue between </w:t>
            </w:r>
            <w:r>
              <w:rPr>
                <w:rFonts w:cs="Arial"/>
              </w:rPr>
              <w:t xml:space="preserve">statistical </w:t>
            </w:r>
            <w:r w:rsidRPr="00476AD8">
              <w:rPr>
                <w:rFonts w:cs="Arial"/>
              </w:rPr>
              <w:t xml:space="preserve">and </w:t>
            </w:r>
            <w:r>
              <w:rPr>
                <w:rFonts w:cs="Arial"/>
              </w:rPr>
              <w:t>trade communities to identify the data required to formulate gender-responsive trade policies</w:t>
            </w:r>
          </w:p>
        </w:tc>
        <w:tc>
          <w:tcPr>
            <w:tcW w:w="3180" w:type="dxa"/>
            <w:tcBorders>
              <w:top w:val="single" w:sz="6" w:space="0" w:color="000000"/>
              <w:left w:val="single" w:sz="6" w:space="0" w:color="000000"/>
              <w:bottom w:val="single" w:sz="6" w:space="0" w:color="000000"/>
              <w:right w:val="single" w:sz="6" w:space="0" w:color="000000"/>
            </w:tcBorders>
          </w:tcPr>
          <w:p w14:paraId="08FF7D1D" w14:textId="6EF6B807" w:rsidR="00B46E92" w:rsidRDefault="00B46E92" w:rsidP="00C36B05">
            <w:pPr>
              <w:pStyle w:val="ListParagraph"/>
              <w:numPr>
                <w:ilvl w:val="0"/>
                <w:numId w:val="7"/>
              </w:numPr>
              <w:ind w:left="300" w:right="180" w:hanging="180"/>
              <w:jc w:val="both"/>
            </w:pPr>
            <w:r>
              <w:t>Survey among workshop participants</w:t>
            </w:r>
            <w:r w:rsidR="0034369E">
              <w:t xml:space="preserve"> </w:t>
            </w:r>
            <w:r w:rsidR="00A511D9">
              <w:t>at</w:t>
            </w:r>
            <w:r w:rsidR="0034369E">
              <w:t xml:space="preserve"> the</w:t>
            </w:r>
            <w:r w:rsidR="00A511D9">
              <w:t xml:space="preserve"> end of the</w:t>
            </w:r>
            <w:r w:rsidR="0034369E">
              <w:t xml:space="preserve"> workshop</w:t>
            </w:r>
          </w:p>
        </w:tc>
      </w:tr>
      <w:tr w:rsidR="00B46E92" w:rsidRPr="004A1290" w14:paraId="3889F211" w14:textId="77777777" w:rsidTr="0034369E">
        <w:trPr>
          <w:trHeight w:val="1337"/>
        </w:trPr>
        <w:tc>
          <w:tcPr>
            <w:tcW w:w="3144" w:type="dxa"/>
            <w:vMerge/>
            <w:tcBorders>
              <w:left w:val="single" w:sz="6" w:space="0" w:color="000000"/>
              <w:right w:val="single" w:sz="6" w:space="0" w:color="000000"/>
            </w:tcBorders>
          </w:tcPr>
          <w:p w14:paraId="6BF139DD" w14:textId="77777777" w:rsidR="00B46E92" w:rsidRPr="00DB4A2A" w:rsidRDefault="00B46E92" w:rsidP="00B46E92">
            <w:pPr>
              <w:pStyle w:val="TableParagraph"/>
              <w:ind w:left="101"/>
              <w:jc w:val="both"/>
              <w:rPr>
                <w:b/>
              </w:rPr>
            </w:pPr>
          </w:p>
        </w:tc>
        <w:tc>
          <w:tcPr>
            <w:tcW w:w="3180" w:type="dxa"/>
            <w:tcBorders>
              <w:top w:val="single" w:sz="6" w:space="0" w:color="000000"/>
              <w:left w:val="single" w:sz="6" w:space="0" w:color="000000"/>
              <w:bottom w:val="single" w:sz="6" w:space="0" w:color="000000"/>
              <w:right w:val="single" w:sz="6" w:space="0" w:color="000000"/>
            </w:tcBorders>
          </w:tcPr>
          <w:p w14:paraId="2CAAAF64" w14:textId="55B0315A" w:rsidR="00B46E92" w:rsidRDefault="00B46E92" w:rsidP="00B46E92">
            <w:pPr>
              <w:pStyle w:val="TableParagraph"/>
              <w:ind w:left="101" w:right="110"/>
              <w:jc w:val="both"/>
              <w:rPr>
                <w:b/>
              </w:rPr>
            </w:pPr>
            <w:r>
              <w:rPr>
                <w:b/>
              </w:rPr>
              <w:t xml:space="preserve">IA 1.2 </w:t>
            </w:r>
            <w:bookmarkStart w:id="97" w:name="_Hlk531178537"/>
            <w:r>
              <w:rPr>
                <w:rFonts w:cs="Arial"/>
                <w:color w:val="000000"/>
              </w:rPr>
              <w:t xml:space="preserve">At least two thirds of the </w:t>
            </w:r>
            <w:r w:rsidR="0034369E">
              <w:rPr>
                <w:rFonts w:cs="Arial"/>
              </w:rPr>
              <w:t>participants of regional kick-off workshops</w:t>
            </w:r>
            <w:r w:rsidR="0034369E" w:rsidRPr="00476AD8">
              <w:rPr>
                <w:rFonts w:cs="Arial"/>
              </w:rPr>
              <w:t xml:space="preserve"> </w:t>
            </w:r>
            <w:r>
              <w:rPr>
                <w:rFonts w:cs="Arial"/>
                <w:color w:val="000000"/>
              </w:rPr>
              <w:t xml:space="preserve">endorse the conceptual framework </w:t>
            </w:r>
            <w:bookmarkEnd w:id="97"/>
            <w:r>
              <w:rPr>
                <w:rFonts w:cs="Arial"/>
                <w:color w:val="000000"/>
              </w:rPr>
              <w:t>for measuring gender aspects of trade</w:t>
            </w:r>
          </w:p>
        </w:tc>
        <w:tc>
          <w:tcPr>
            <w:tcW w:w="3180" w:type="dxa"/>
            <w:tcBorders>
              <w:top w:val="single" w:sz="6" w:space="0" w:color="000000"/>
              <w:left w:val="single" w:sz="6" w:space="0" w:color="000000"/>
              <w:bottom w:val="single" w:sz="6" w:space="0" w:color="000000"/>
              <w:right w:val="single" w:sz="6" w:space="0" w:color="000000"/>
            </w:tcBorders>
          </w:tcPr>
          <w:p w14:paraId="7A28FA22" w14:textId="77777777" w:rsidR="00B46E92" w:rsidRPr="00A511D9" w:rsidRDefault="00B46E92" w:rsidP="00B46E92">
            <w:pPr>
              <w:pStyle w:val="ListParagraph"/>
              <w:numPr>
                <w:ilvl w:val="0"/>
                <w:numId w:val="7"/>
              </w:numPr>
              <w:ind w:left="300" w:right="180" w:hanging="180"/>
              <w:jc w:val="both"/>
              <w:rPr>
                <w:b/>
                <w:bCs/>
                <w:i/>
              </w:rPr>
            </w:pPr>
            <w:r>
              <w:t xml:space="preserve">Reporting by beneficiary country representatives </w:t>
            </w:r>
            <w:r w:rsidR="0034369E">
              <w:t>during the workshop</w:t>
            </w:r>
          </w:p>
          <w:p w14:paraId="2B1750F8" w14:textId="7A8594FF" w:rsidR="0002365E" w:rsidRDefault="0002365E" w:rsidP="00B46E92">
            <w:pPr>
              <w:pStyle w:val="ListParagraph"/>
              <w:numPr>
                <w:ilvl w:val="0"/>
                <w:numId w:val="7"/>
              </w:numPr>
              <w:ind w:left="300" w:right="180" w:hanging="180"/>
              <w:jc w:val="both"/>
              <w:rPr>
                <w:b/>
                <w:bCs/>
                <w:i/>
              </w:rPr>
            </w:pPr>
            <w:r>
              <w:t>Reports of the regional kick-off workshops</w:t>
            </w:r>
          </w:p>
        </w:tc>
      </w:tr>
      <w:tr w:rsidR="00B46E92" w:rsidRPr="004A1290" w14:paraId="14BF7563" w14:textId="77777777" w:rsidTr="0034369E">
        <w:trPr>
          <w:trHeight w:hRule="exact" w:val="1476"/>
        </w:trPr>
        <w:tc>
          <w:tcPr>
            <w:tcW w:w="9504" w:type="dxa"/>
            <w:gridSpan w:val="3"/>
            <w:tcBorders>
              <w:top w:val="single" w:sz="6" w:space="0" w:color="000000"/>
              <w:left w:val="single" w:sz="6" w:space="0" w:color="000000"/>
              <w:bottom w:val="single" w:sz="6" w:space="0" w:color="000000"/>
              <w:right w:val="single" w:sz="6" w:space="0" w:color="000000"/>
            </w:tcBorders>
          </w:tcPr>
          <w:p w14:paraId="61C220EB" w14:textId="77777777" w:rsidR="00B46E92" w:rsidRDefault="00B46E92" w:rsidP="00B46E92">
            <w:pPr>
              <w:pStyle w:val="ListParagraph"/>
              <w:ind w:left="190"/>
              <w:jc w:val="both"/>
              <w:rPr>
                <w:b/>
              </w:rPr>
            </w:pPr>
            <w:r>
              <w:rPr>
                <w:b/>
              </w:rPr>
              <w:t xml:space="preserve">Output OP1.1 </w:t>
            </w:r>
          </w:p>
          <w:p w14:paraId="6F75C97B" w14:textId="6E1BA4E5" w:rsidR="00B46E92" w:rsidRPr="00F8015B" w:rsidRDefault="00B46E92" w:rsidP="00B46E92">
            <w:pPr>
              <w:pStyle w:val="ListParagraph"/>
              <w:ind w:left="190"/>
              <w:jc w:val="both"/>
            </w:pPr>
            <w:r w:rsidRPr="00BA69B1">
              <w:rPr>
                <w:rFonts w:cs="Arial"/>
                <w:bCs/>
                <w:color w:val="000000"/>
              </w:rPr>
              <w:t xml:space="preserve">Prepare </w:t>
            </w:r>
            <w:bookmarkStart w:id="98" w:name="_Hlk535586199"/>
            <w:r w:rsidRPr="00BA69B1">
              <w:rPr>
                <w:rFonts w:cs="Arial"/>
                <w:bCs/>
                <w:color w:val="000000"/>
              </w:rPr>
              <w:t xml:space="preserve">a desk study on the relevant gender aspects of trade </w:t>
            </w:r>
            <w:bookmarkEnd w:id="98"/>
            <w:r w:rsidRPr="00BA69B1">
              <w:rPr>
                <w:rFonts w:cs="Arial"/>
                <w:bCs/>
                <w:color w:val="000000"/>
              </w:rPr>
              <w:t>and trade policy that should be measured and the challenges of producing and using such statistics</w:t>
            </w:r>
            <w:r>
              <w:rPr>
                <w:rFonts w:cs="Arial"/>
                <w:bCs/>
                <w:color w:val="000000"/>
              </w:rPr>
              <w:t xml:space="preserve">. The desk study will suggest a tentative conceptual framework </w:t>
            </w:r>
            <w:r w:rsidR="00667239">
              <w:rPr>
                <w:rFonts w:cs="Arial"/>
                <w:bCs/>
                <w:color w:val="000000"/>
              </w:rPr>
              <w:t xml:space="preserve">for measuring gender and trade </w:t>
            </w:r>
            <w:r>
              <w:rPr>
                <w:rFonts w:cs="Arial"/>
                <w:bCs/>
                <w:color w:val="000000"/>
              </w:rPr>
              <w:t>reflecting on policy data needs.</w:t>
            </w:r>
            <w:r w:rsidR="00667239">
              <w:rPr>
                <w:rFonts w:cs="Arial"/>
                <w:bCs/>
                <w:color w:val="000000"/>
              </w:rPr>
              <w:t xml:space="preserve"> This will form the basis of further work.</w:t>
            </w:r>
          </w:p>
        </w:tc>
      </w:tr>
      <w:tr w:rsidR="00B46E92" w:rsidRPr="004A1290" w14:paraId="5376D329" w14:textId="77777777" w:rsidTr="0034369E">
        <w:trPr>
          <w:trHeight w:hRule="exact" w:val="1093"/>
        </w:trPr>
        <w:tc>
          <w:tcPr>
            <w:tcW w:w="9504" w:type="dxa"/>
            <w:gridSpan w:val="3"/>
            <w:tcBorders>
              <w:top w:val="single" w:sz="6" w:space="0" w:color="000000"/>
              <w:left w:val="single" w:sz="6" w:space="0" w:color="000000"/>
              <w:bottom w:val="single" w:sz="6" w:space="0" w:color="000000"/>
              <w:right w:val="single" w:sz="6" w:space="0" w:color="000000"/>
            </w:tcBorders>
          </w:tcPr>
          <w:p w14:paraId="6A33542E" w14:textId="77777777" w:rsidR="00B46E92" w:rsidRDefault="00B46E92" w:rsidP="00B46E92">
            <w:pPr>
              <w:pStyle w:val="ListParagraph"/>
              <w:ind w:left="190"/>
              <w:jc w:val="both"/>
              <w:rPr>
                <w:b/>
              </w:rPr>
            </w:pPr>
            <w:r>
              <w:rPr>
                <w:b/>
              </w:rPr>
              <w:lastRenderedPageBreak/>
              <w:t>OP1.2</w:t>
            </w:r>
          </w:p>
          <w:p w14:paraId="4E3146D2" w14:textId="494FF58B" w:rsidR="00B46E92" w:rsidRDefault="008F0ECD" w:rsidP="00B46E92">
            <w:pPr>
              <w:pStyle w:val="ListParagraph"/>
              <w:ind w:left="190"/>
              <w:jc w:val="both"/>
              <w:rPr>
                <w:b/>
              </w:rPr>
            </w:pPr>
            <w:r>
              <w:rPr>
                <w:rFonts w:cs="Arial"/>
                <w:bCs/>
                <w:color w:val="000000"/>
              </w:rPr>
              <w:t>Contribute to</w:t>
            </w:r>
            <w:r w:rsidRPr="00425622">
              <w:rPr>
                <w:rFonts w:cs="Arial"/>
                <w:bCs/>
                <w:color w:val="000000"/>
              </w:rPr>
              <w:t xml:space="preserve"> </w:t>
            </w:r>
            <w:r w:rsidR="00B46E92" w:rsidRPr="00425622">
              <w:rPr>
                <w:rFonts w:cs="Arial"/>
                <w:bCs/>
                <w:color w:val="000000"/>
              </w:rPr>
              <w:t xml:space="preserve">an </w:t>
            </w:r>
            <w:r>
              <w:rPr>
                <w:rFonts w:cs="Arial"/>
                <w:bCs/>
                <w:color w:val="000000"/>
              </w:rPr>
              <w:t xml:space="preserve">international </w:t>
            </w:r>
            <w:r w:rsidR="00B46E92" w:rsidRPr="00425622">
              <w:rPr>
                <w:rFonts w:cs="Arial"/>
                <w:bCs/>
                <w:color w:val="000000"/>
              </w:rPr>
              <w:t>expert meeting</w:t>
            </w:r>
            <w:r w:rsidR="00B46E92">
              <w:rPr>
                <w:rFonts w:cs="Arial"/>
                <w:bCs/>
                <w:color w:val="000000"/>
              </w:rPr>
              <w:t xml:space="preserve"> to </w:t>
            </w:r>
            <w:r w:rsidR="00B46E92" w:rsidRPr="00425622">
              <w:rPr>
                <w:rFonts w:cs="Arial"/>
                <w:bCs/>
                <w:color w:val="000000"/>
              </w:rPr>
              <w:t xml:space="preserve">discuss </w:t>
            </w:r>
            <w:r w:rsidR="003D32BF">
              <w:rPr>
                <w:rFonts w:cs="Arial"/>
                <w:bCs/>
                <w:color w:val="000000"/>
              </w:rPr>
              <w:t xml:space="preserve">gender-related </w:t>
            </w:r>
            <w:r w:rsidR="00B46E92">
              <w:rPr>
                <w:rFonts w:cs="Arial"/>
                <w:bCs/>
                <w:color w:val="000000"/>
              </w:rPr>
              <w:t>trade policy data needs and the preliminary conceptual</w:t>
            </w:r>
            <w:r w:rsidR="00B46E92" w:rsidRPr="00425622">
              <w:rPr>
                <w:rFonts w:cs="Arial"/>
                <w:bCs/>
                <w:color w:val="000000"/>
              </w:rPr>
              <w:t xml:space="preserve"> framework</w:t>
            </w:r>
            <w:r w:rsidR="00B46E92">
              <w:rPr>
                <w:rFonts w:cs="Arial"/>
                <w:bCs/>
                <w:color w:val="000000"/>
              </w:rPr>
              <w:t>, including statistical sources</w:t>
            </w:r>
            <w:r w:rsidR="00B46E92" w:rsidRPr="00425622">
              <w:rPr>
                <w:rFonts w:cs="Arial"/>
                <w:bCs/>
                <w:color w:val="000000"/>
              </w:rPr>
              <w:t xml:space="preserve"> </w:t>
            </w:r>
            <w:r w:rsidR="00B46E92">
              <w:rPr>
                <w:rFonts w:cs="Arial"/>
                <w:bCs/>
                <w:color w:val="000000"/>
              </w:rPr>
              <w:t>and indicators to inform gender-responsive trade policy.</w:t>
            </w:r>
            <w:r w:rsidR="00667239">
              <w:rPr>
                <w:rFonts w:cs="Arial"/>
                <w:bCs/>
                <w:color w:val="000000"/>
              </w:rPr>
              <w:t xml:space="preserve"> The aim is to </w:t>
            </w:r>
            <w:r w:rsidR="00667239">
              <w:t>seek feedback for refining the framework prior to further activities.</w:t>
            </w:r>
          </w:p>
        </w:tc>
      </w:tr>
      <w:tr w:rsidR="00B46E92" w:rsidRPr="004A1290" w14:paraId="6A8357BF" w14:textId="77777777" w:rsidTr="00A511D9">
        <w:trPr>
          <w:trHeight w:hRule="exact" w:val="1672"/>
        </w:trPr>
        <w:tc>
          <w:tcPr>
            <w:tcW w:w="9504" w:type="dxa"/>
            <w:gridSpan w:val="3"/>
            <w:tcBorders>
              <w:top w:val="single" w:sz="6" w:space="0" w:color="000000"/>
              <w:left w:val="single" w:sz="6" w:space="0" w:color="000000"/>
              <w:bottom w:val="single" w:sz="6" w:space="0" w:color="000000"/>
              <w:right w:val="single" w:sz="6" w:space="0" w:color="000000"/>
            </w:tcBorders>
          </w:tcPr>
          <w:p w14:paraId="108FA2D1" w14:textId="244E3189" w:rsidR="00B46E92" w:rsidRDefault="00B46E92" w:rsidP="00B46E92">
            <w:pPr>
              <w:pStyle w:val="ListParagraph"/>
              <w:ind w:left="190"/>
              <w:jc w:val="both"/>
              <w:rPr>
                <w:b/>
              </w:rPr>
            </w:pPr>
            <w:r>
              <w:rPr>
                <w:b/>
              </w:rPr>
              <w:t>OP1.3</w:t>
            </w:r>
          </w:p>
          <w:p w14:paraId="7165D402" w14:textId="09EAD139" w:rsidR="00B46E92" w:rsidRDefault="00B46E92" w:rsidP="00B46E92">
            <w:pPr>
              <w:pStyle w:val="ListParagraph"/>
              <w:ind w:left="190"/>
              <w:jc w:val="both"/>
              <w:rPr>
                <w:b/>
              </w:rPr>
            </w:pPr>
            <w:r w:rsidRPr="00D7395B">
              <w:rPr>
                <w:rFonts w:cs="Arial"/>
                <w:bCs/>
                <w:color w:val="000000"/>
              </w:rPr>
              <w:t>Deliver an online course on gender and trade to selected participants (including statisticians and trade policy makers</w:t>
            </w:r>
            <w:r w:rsidR="00A511D9">
              <w:rPr>
                <w:rFonts w:cs="Arial"/>
                <w:bCs/>
                <w:color w:val="000000"/>
              </w:rPr>
              <w:t xml:space="preserve"> many of which will participate in the following workshop</w:t>
            </w:r>
            <w:r w:rsidRPr="00D7395B">
              <w:rPr>
                <w:rFonts w:cs="Arial"/>
                <w:bCs/>
                <w:color w:val="000000"/>
              </w:rPr>
              <w:t>) from beneficiary countries to better understand the two-way relationship between trade and gender.</w:t>
            </w:r>
            <w:r w:rsidR="00667239">
              <w:rPr>
                <w:rFonts w:cs="Arial"/>
                <w:bCs/>
                <w:color w:val="000000"/>
              </w:rPr>
              <w:t xml:space="preserve"> The aim is to ensure a good knowledge of trade and gender issues and a more even starting point for different country representatives in the following activities.</w:t>
            </w:r>
          </w:p>
        </w:tc>
      </w:tr>
      <w:tr w:rsidR="00B46E92" w:rsidRPr="004A1290" w14:paraId="7B9546C9" w14:textId="77777777" w:rsidTr="0034369E">
        <w:trPr>
          <w:trHeight w:hRule="exact" w:val="1085"/>
        </w:trPr>
        <w:tc>
          <w:tcPr>
            <w:tcW w:w="9504" w:type="dxa"/>
            <w:gridSpan w:val="3"/>
            <w:tcBorders>
              <w:top w:val="single" w:sz="6" w:space="0" w:color="000000"/>
              <w:left w:val="single" w:sz="6" w:space="0" w:color="000000"/>
              <w:bottom w:val="single" w:sz="6" w:space="0" w:color="000000"/>
              <w:right w:val="single" w:sz="6" w:space="0" w:color="000000"/>
            </w:tcBorders>
          </w:tcPr>
          <w:p w14:paraId="3B17854F" w14:textId="493A235B" w:rsidR="00B46E92" w:rsidRDefault="00B46E92" w:rsidP="00B46E92">
            <w:pPr>
              <w:pStyle w:val="ListParagraph"/>
              <w:ind w:left="190"/>
              <w:jc w:val="both"/>
              <w:rPr>
                <w:b/>
              </w:rPr>
            </w:pPr>
            <w:r>
              <w:rPr>
                <w:b/>
              </w:rPr>
              <w:t>OP1.4</w:t>
            </w:r>
          </w:p>
          <w:p w14:paraId="10071AA1" w14:textId="70F272C4" w:rsidR="00B46E92" w:rsidRDefault="00B46E92" w:rsidP="00B46E92">
            <w:pPr>
              <w:pStyle w:val="ListParagraph"/>
              <w:ind w:left="190"/>
              <w:jc w:val="both"/>
              <w:rPr>
                <w:b/>
              </w:rPr>
            </w:pPr>
            <w:r w:rsidRPr="00425622">
              <w:rPr>
                <w:rFonts w:cs="Arial"/>
                <w:bCs/>
                <w:color w:val="000000"/>
              </w:rPr>
              <w:t>Conduct</w:t>
            </w:r>
            <w:r>
              <w:rPr>
                <w:rFonts w:cs="Arial"/>
                <w:bCs/>
                <w:color w:val="000000"/>
              </w:rPr>
              <w:t xml:space="preserve"> a kick-off </w:t>
            </w:r>
            <w:r w:rsidRPr="00425622">
              <w:rPr>
                <w:rFonts w:cs="Arial"/>
                <w:bCs/>
                <w:color w:val="000000"/>
              </w:rPr>
              <w:t>workshop</w:t>
            </w:r>
            <w:r>
              <w:rPr>
                <w:rFonts w:cs="Arial"/>
                <w:bCs/>
                <w:color w:val="000000"/>
              </w:rPr>
              <w:t xml:space="preserve"> in each region</w:t>
            </w:r>
            <w:r w:rsidR="00B77ACA">
              <w:rPr>
                <w:rFonts w:cs="Arial"/>
                <w:bCs/>
                <w:color w:val="000000"/>
              </w:rPr>
              <w:t>. The purpose is</w:t>
            </w:r>
            <w:r w:rsidRPr="00425622">
              <w:rPr>
                <w:rFonts w:cs="Arial"/>
                <w:bCs/>
                <w:color w:val="000000"/>
              </w:rPr>
              <w:t xml:space="preserve"> to </w:t>
            </w:r>
            <w:r>
              <w:rPr>
                <w:rFonts w:cs="Arial"/>
                <w:bCs/>
                <w:color w:val="000000"/>
              </w:rPr>
              <w:t>spearhead a dialogue between the trade and the statistics communities, agree on the conceptual framework for the measurement of the gender aspects of trade, and launch national work.</w:t>
            </w:r>
          </w:p>
        </w:tc>
      </w:tr>
      <w:tr w:rsidR="00152EAB" w:rsidRPr="004A1290" w14:paraId="1A58D4BB" w14:textId="77777777" w:rsidTr="0034369E">
        <w:trPr>
          <w:trHeight w:hRule="exact" w:val="1994"/>
        </w:trPr>
        <w:tc>
          <w:tcPr>
            <w:tcW w:w="3144" w:type="dxa"/>
            <w:vMerge w:val="restart"/>
            <w:tcBorders>
              <w:top w:val="single" w:sz="6" w:space="0" w:color="000000"/>
              <w:left w:val="single" w:sz="6" w:space="0" w:color="000000"/>
              <w:right w:val="single" w:sz="6" w:space="0" w:color="000000"/>
            </w:tcBorders>
          </w:tcPr>
          <w:p w14:paraId="28C984FB" w14:textId="77777777" w:rsidR="00152EAB" w:rsidRDefault="00152EAB" w:rsidP="00B46E92">
            <w:pPr>
              <w:pStyle w:val="TableParagraph"/>
              <w:ind w:left="194"/>
              <w:rPr>
                <w:b/>
              </w:rPr>
            </w:pPr>
            <w:r>
              <w:rPr>
                <w:b/>
              </w:rPr>
              <w:t>Outcome</w:t>
            </w:r>
            <w:r w:rsidRPr="007243E5">
              <w:rPr>
                <w:b/>
                <w:spacing w:val="-9"/>
              </w:rPr>
              <w:t xml:space="preserve"> </w:t>
            </w:r>
            <w:r>
              <w:rPr>
                <w:b/>
                <w:spacing w:val="-9"/>
              </w:rPr>
              <w:t>- OC</w:t>
            </w:r>
            <w:r w:rsidRPr="007243E5">
              <w:rPr>
                <w:b/>
              </w:rPr>
              <w:t>2</w:t>
            </w:r>
          </w:p>
          <w:p w14:paraId="55FF63AE" w14:textId="70A05338" w:rsidR="00152EAB" w:rsidRDefault="00152EAB" w:rsidP="00B46E92">
            <w:pPr>
              <w:pStyle w:val="TableParagraph"/>
              <w:ind w:left="101"/>
              <w:rPr>
                <w:rFonts w:eastAsia="Verdana" w:cs="Verdana"/>
                <w:b/>
              </w:rPr>
            </w:pPr>
            <w:r w:rsidRPr="003404B3">
              <w:rPr>
                <w:rFonts w:cs="Arial"/>
                <w:color w:val="000000"/>
              </w:rPr>
              <w:t>Enhanced technical capacity of national statistical authorities to collate data and statistics and formulate plans to improve the availability of data needed for gender-responsive trade policies</w:t>
            </w:r>
          </w:p>
        </w:tc>
        <w:tc>
          <w:tcPr>
            <w:tcW w:w="3180" w:type="dxa"/>
            <w:tcBorders>
              <w:top w:val="single" w:sz="6" w:space="0" w:color="000000"/>
              <w:left w:val="single" w:sz="6" w:space="0" w:color="000000"/>
              <w:bottom w:val="single" w:sz="6" w:space="0" w:color="000000"/>
              <w:right w:val="single" w:sz="6" w:space="0" w:color="000000"/>
            </w:tcBorders>
          </w:tcPr>
          <w:p w14:paraId="419FE387" w14:textId="0F15CA2C" w:rsidR="00152EAB" w:rsidRDefault="00152EAB" w:rsidP="00B46E92">
            <w:pPr>
              <w:pStyle w:val="TableParagraph"/>
              <w:ind w:left="180"/>
              <w:rPr>
                <w:b/>
              </w:rPr>
            </w:pPr>
            <w:r>
              <w:rPr>
                <w:b/>
              </w:rPr>
              <w:t>IA 2.1</w:t>
            </w:r>
            <w:r>
              <w:rPr>
                <w:b/>
              </w:rPr>
              <w:tab/>
              <w:t xml:space="preserve"> </w:t>
            </w:r>
            <w:bookmarkStart w:id="99" w:name="_Hlk531178587"/>
            <w:r>
              <w:rPr>
                <w:rFonts w:cs="Arial"/>
                <w:color w:val="000000"/>
              </w:rPr>
              <w:t xml:space="preserve">At least three </w:t>
            </w:r>
            <w:bookmarkEnd w:id="99"/>
            <w:r>
              <w:rPr>
                <w:rFonts w:cs="Arial"/>
                <w:color w:val="000000"/>
              </w:rPr>
              <w:t xml:space="preserve">pilot </w:t>
            </w:r>
            <w:r w:rsidRPr="006822F5">
              <w:rPr>
                <w:rFonts w:cs="Arial"/>
                <w:color w:val="000000"/>
              </w:rPr>
              <w:t>countries</w:t>
            </w:r>
            <w:r>
              <w:rPr>
                <w:rFonts w:cs="Arial"/>
                <w:color w:val="000000"/>
              </w:rPr>
              <w:t xml:space="preserve"> </w:t>
            </w:r>
            <w:r w:rsidR="002A05C4">
              <w:rPr>
                <w:rFonts w:cs="Arial"/>
                <w:color w:val="000000"/>
              </w:rPr>
              <w:t xml:space="preserve">compile </w:t>
            </w:r>
            <w:r w:rsidR="00996252">
              <w:rPr>
                <w:rFonts w:cs="Arial"/>
                <w:color w:val="000000"/>
              </w:rPr>
              <w:t>relevant</w:t>
            </w:r>
            <w:r>
              <w:rPr>
                <w:rFonts w:cs="Arial"/>
                <w:color w:val="000000"/>
              </w:rPr>
              <w:t xml:space="preserve"> data and statistics for the formulation of more </w:t>
            </w:r>
            <w:r w:rsidRPr="008C5CCF">
              <w:rPr>
                <w:rFonts w:cs="Arial"/>
                <w:color w:val="000000"/>
              </w:rPr>
              <w:t>gender-responsive trade policy</w:t>
            </w:r>
          </w:p>
          <w:p w14:paraId="2DE8794D" w14:textId="77777777" w:rsidR="00152EAB" w:rsidRDefault="00152EAB" w:rsidP="00B46E92">
            <w:pPr>
              <w:pStyle w:val="TableParagraph"/>
              <w:ind w:left="101"/>
              <w:rPr>
                <w:b/>
              </w:rPr>
            </w:pPr>
          </w:p>
          <w:p w14:paraId="4A824ED9" w14:textId="77777777" w:rsidR="00152EAB" w:rsidRPr="004A1290" w:rsidRDefault="00152EAB" w:rsidP="00B46E92"/>
        </w:tc>
        <w:tc>
          <w:tcPr>
            <w:tcW w:w="3180" w:type="dxa"/>
            <w:tcBorders>
              <w:top w:val="single" w:sz="6" w:space="0" w:color="000000"/>
              <w:left w:val="single" w:sz="6" w:space="0" w:color="000000"/>
              <w:bottom w:val="single" w:sz="6" w:space="0" w:color="000000"/>
              <w:right w:val="single" w:sz="6" w:space="0" w:color="000000"/>
            </w:tcBorders>
          </w:tcPr>
          <w:p w14:paraId="0417A670" w14:textId="05F46A87" w:rsidR="00152EAB" w:rsidRDefault="00996252" w:rsidP="00152EAB">
            <w:pPr>
              <w:pStyle w:val="ListParagraph"/>
              <w:numPr>
                <w:ilvl w:val="0"/>
                <w:numId w:val="7"/>
              </w:numPr>
              <w:ind w:left="300" w:right="180" w:hanging="180"/>
              <w:jc w:val="both"/>
            </w:pPr>
            <w:r>
              <w:t>A</w:t>
            </w:r>
            <w:r w:rsidR="00EA423B">
              <w:t>s reported</w:t>
            </w:r>
            <w:r w:rsidR="00152EAB">
              <w:t xml:space="preserve"> by beneficiary countries</w:t>
            </w:r>
          </w:p>
        </w:tc>
      </w:tr>
      <w:tr w:rsidR="00152EAB" w:rsidRPr="004A1290" w14:paraId="68E7AF90" w14:textId="77777777" w:rsidTr="0034369E">
        <w:trPr>
          <w:trHeight w:hRule="exact" w:val="1838"/>
        </w:trPr>
        <w:tc>
          <w:tcPr>
            <w:tcW w:w="3144" w:type="dxa"/>
            <w:vMerge/>
            <w:tcBorders>
              <w:left w:val="single" w:sz="6" w:space="0" w:color="000000"/>
              <w:right w:val="single" w:sz="6" w:space="0" w:color="000000"/>
            </w:tcBorders>
          </w:tcPr>
          <w:p w14:paraId="5CE5CCB1" w14:textId="77777777" w:rsidR="00152EAB" w:rsidRPr="00DB4A2A" w:rsidRDefault="00152EAB" w:rsidP="00152EAB">
            <w:pPr>
              <w:pStyle w:val="TableParagraph"/>
              <w:ind w:left="101"/>
              <w:rPr>
                <w:b/>
              </w:rPr>
            </w:pPr>
          </w:p>
        </w:tc>
        <w:tc>
          <w:tcPr>
            <w:tcW w:w="3180" w:type="dxa"/>
            <w:tcBorders>
              <w:top w:val="single" w:sz="6" w:space="0" w:color="000000"/>
              <w:left w:val="single" w:sz="6" w:space="0" w:color="000000"/>
              <w:bottom w:val="single" w:sz="6" w:space="0" w:color="000000"/>
              <w:right w:val="single" w:sz="6" w:space="0" w:color="000000"/>
            </w:tcBorders>
          </w:tcPr>
          <w:p w14:paraId="76EA9C6E" w14:textId="2E6C4A72" w:rsidR="00152EAB" w:rsidRDefault="00152EAB" w:rsidP="00152EAB">
            <w:pPr>
              <w:pStyle w:val="TableParagraph"/>
              <w:ind w:left="180"/>
              <w:rPr>
                <w:b/>
              </w:rPr>
            </w:pPr>
            <w:r>
              <w:rPr>
                <w:b/>
              </w:rPr>
              <w:t>IA 2.2</w:t>
            </w:r>
            <w:r>
              <w:rPr>
                <w:b/>
              </w:rPr>
              <w:tab/>
              <w:t xml:space="preserve"> </w:t>
            </w:r>
            <w:bookmarkStart w:id="100" w:name="_Hlk531178783"/>
            <w:r>
              <w:rPr>
                <w:rFonts w:cs="Arial"/>
                <w:color w:val="000000"/>
              </w:rPr>
              <w:t xml:space="preserve">At least three of the beneficiary </w:t>
            </w:r>
            <w:bookmarkEnd w:id="100"/>
            <w:r w:rsidRPr="008C5CCF">
              <w:rPr>
                <w:rFonts w:cs="Arial"/>
                <w:color w:val="000000"/>
              </w:rPr>
              <w:t>countries</w:t>
            </w:r>
            <w:r>
              <w:rPr>
                <w:rFonts w:cs="Arial"/>
                <w:color w:val="000000"/>
              </w:rPr>
              <w:t xml:space="preserve"> adopt </w:t>
            </w:r>
            <w:r w:rsidRPr="008C5CCF">
              <w:rPr>
                <w:rFonts w:cs="Arial"/>
                <w:color w:val="000000"/>
              </w:rPr>
              <w:t>national</w:t>
            </w:r>
            <w:r>
              <w:rPr>
                <w:rFonts w:cs="Arial"/>
                <w:color w:val="000000"/>
              </w:rPr>
              <w:t xml:space="preserve"> plans to</w:t>
            </w:r>
            <w:r>
              <w:rPr>
                <w:rFonts w:cs="Arial"/>
                <w:bCs/>
                <w:color w:val="000000"/>
              </w:rPr>
              <w:t xml:space="preserve"> develop statistics on </w:t>
            </w:r>
            <w:r w:rsidRPr="00BA69B1">
              <w:rPr>
                <w:rFonts w:cs="Arial"/>
                <w:bCs/>
                <w:color w:val="000000"/>
              </w:rPr>
              <w:t xml:space="preserve">gender and trade </w:t>
            </w:r>
            <w:r>
              <w:rPr>
                <w:rFonts w:cs="Arial"/>
                <w:bCs/>
                <w:color w:val="000000"/>
              </w:rPr>
              <w:t>for the formulation of more gender-responsive</w:t>
            </w:r>
            <w:r w:rsidRPr="00BA69B1">
              <w:rPr>
                <w:rFonts w:cs="Arial"/>
                <w:bCs/>
                <w:color w:val="000000"/>
              </w:rPr>
              <w:t xml:space="preserve"> trade policy</w:t>
            </w:r>
          </w:p>
          <w:p w14:paraId="21802B03" w14:textId="77777777" w:rsidR="00152EAB" w:rsidRDefault="00152EAB" w:rsidP="00152EAB">
            <w:pPr>
              <w:pStyle w:val="TableParagraph"/>
              <w:ind w:left="180"/>
              <w:rPr>
                <w:b/>
              </w:rPr>
            </w:pPr>
          </w:p>
        </w:tc>
        <w:tc>
          <w:tcPr>
            <w:tcW w:w="3180" w:type="dxa"/>
            <w:tcBorders>
              <w:top w:val="single" w:sz="6" w:space="0" w:color="000000"/>
              <w:left w:val="single" w:sz="6" w:space="0" w:color="000000"/>
              <w:bottom w:val="single" w:sz="6" w:space="0" w:color="000000"/>
              <w:right w:val="single" w:sz="6" w:space="0" w:color="000000"/>
            </w:tcBorders>
          </w:tcPr>
          <w:p w14:paraId="1FAF75A5" w14:textId="0431C8E1" w:rsidR="00152EAB" w:rsidRDefault="00152EAB" w:rsidP="00152EAB">
            <w:pPr>
              <w:pStyle w:val="ListParagraph"/>
              <w:numPr>
                <w:ilvl w:val="0"/>
                <w:numId w:val="7"/>
              </w:numPr>
              <w:ind w:left="300" w:right="180" w:hanging="180"/>
              <w:jc w:val="both"/>
            </w:pPr>
            <w:r>
              <w:t xml:space="preserve">Reporting by beneficiary country representatives </w:t>
            </w:r>
            <w:r w:rsidR="008F0ECD">
              <w:t>at the wrap-up workshop</w:t>
            </w:r>
          </w:p>
          <w:p w14:paraId="4CFEE017" w14:textId="3E4CE0D9" w:rsidR="00152EAB" w:rsidRDefault="00EA423B" w:rsidP="00152EAB">
            <w:pPr>
              <w:pStyle w:val="ListParagraph"/>
              <w:numPr>
                <w:ilvl w:val="0"/>
                <w:numId w:val="7"/>
              </w:numPr>
              <w:ind w:left="300" w:right="180" w:hanging="180"/>
              <w:jc w:val="both"/>
            </w:pPr>
            <w:r>
              <w:t>Adopted national plans available</w:t>
            </w:r>
          </w:p>
        </w:tc>
      </w:tr>
      <w:tr w:rsidR="00152EAB" w:rsidRPr="004A1290" w14:paraId="3FD900EB" w14:textId="77777777" w:rsidTr="0034369E">
        <w:trPr>
          <w:trHeight w:val="1167"/>
        </w:trPr>
        <w:tc>
          <w:tcPr>
            <w:tcW w:w="9504" w:type="dxa"/>
            <w:gridSpan w:val="3"/>
            <w:tcBorders>
              <w:top w:val="single" w:sz="6" w:space="0" w:color="000000"/>
              <w:left w:val="single" w:sz="6" w:space="0" w:color="000000"/>
              <w:bottom w:val="single" w:sz="6" w:space="0" w:color="000000"/>
              <w:right w:val="single" w:sz="6" w:space="0" w:color="000000"/>
            </w:tcBorders>
          </w:tcPr>
          <w:p w14:paraId="10E3B7F7" w14:textId="77777777" w:rsidR="00152EAB" w:rsidRDefault="00152EAB" w:rsidP="00152EAB">
            <w:pPr>
              <w:ind w:left="180"/>
              <w:rPr>
                <w:b/>
              </w:rPr>
            </w:pPr>
            <w:r>
              <w:rPr>
                <w:b/>
              </w:rPr>
              <w:t>Output OP2.1</w:t>
            </w:r>
          </w:p>
          <w:p w14:paraId="16FB4028" w14:textId="019505E0" w:rsidR="00152EAB" w:rsidRDefault="00F62210" w:rsidP="00152EAB">
            <w:pPr>
              <w:ind w:left="180"/>
            </w:pPr>
            <w:r>
              <w:rPr>
                <w:rFonts w:cs="Arial"/>
                <w:bCs/>
                <w:color w:val="000000"/>
              </w:rPr>
              <w:t>Based on the agreed conceptual framework and the results of the preceding activities, prepare statistical g</w:t>
            </w:r>
            <w:r w:rsidRPr="00111E4D">
              <w:rPr>
                <w:rFonts w:cs="Arial"/>
                <w:bCs/>
                <w:color w:val="000000"/>
              </w:rPr>
              <w:t>uid</w:t>
            </w:r>
            <w:r>
              <w:rPr>
                <w:rFonts w:cs="Arial"/>
                <w:bCs/>
                <w:color w:val="000000"/>
              </w:rPr>
              <w:t xml:space="preserve">elines and other material </w:t>
            </w:r>
            <w:r w:rsidRPr="00111E4D">
              <w:rPr>
                <w:rFonts w:cs="Arial"/>
                <w:bCs/>
                <w:color w:val="000000"/>
              </w:rPr>
              <w:t>for the compilation of trade and gender statistics</w:t>
            </w:r>
            <w:r>
              <w:rPr>
                <w:rFonts w:cs="Arial"/>
                <w:bCs/>
                <w:color w:val="000000"/>
              </w:rPr>
              <w:t>.</w:t>
            </w:r>
            <w:r w:rsidR="00280C2E">
              <w:rPr>
                <w:rFonts w:cs="Arial"/>
                <w:bCs/>
                <w:color w:val="000000"/>
              </w:rPr>
              <w:t xml:space="preserve"> These guidelines and materials will guide the national work.</w:t>
            </w:r>
          </w:p>
        </w:tc>
      </w:tr>
      <w:tr w:rsidR="00152EAB" w:rsidRPr="004A1290" w14:paraId="74105AAF" w14:textId="77777777" w:rsidTr="0034369E">
        <w:trPr>
          <w:trHeight w:hRule="exact" w:val="1976"/>
        </w:trPr>
        <w:tc>
          <w:tcPr>
            <w:tcW w:w="9504" w:type="dxa"/>
            <w:gridSpan w:val="3"/>
            <w:tcBorders>
              <w:top w:val="single" w:sz="6" w:space="0" w:color="000000"/>
              <w:left w:val="single" w:sz="6" w:space="0" w:color="000000"/>
              <w:bottom w:val="single" w:sz="6" w:space="0" w:color="000000"/>
              <w:right w:val="single" w:sz="6" w:space="0" w:color="000000"/>
            </w:tcBorders>
          </w:tcPr>
          <w:p w14:paraId="4239E38E" w14:textId="77777777" w:rsidR="00152EAB" w:rsidRDefault="00152EAB" w:rsidP="00152EAB">
            <w:pPr>
              <w:ind w:left="180"/>
              <w:rPr>
                <w:b/>
              </w:rPr>
            </w:pPr>
            <w:r>
              <w:rPr>
                <w:b/>
              </w:rPr>
              <w:t>OP2.2</w:t>
            </w:r>
          </w:p>
          <w:p w14:paraId="03050EAB" w14:textId="6FC9B4A2" w:rsidR="00F62210" w:rsidRDefault="00F62210" w:rsidP="00152EAB">
            <w:pPr>
              <w:ind w:left="180"/>
            </w:pPr>
            <w:r w:rsidRPr="00C35F4F">
              <w:rPr>
                <w:rFonts w:cs="Arial"/>
                <w:color w:val="000000"/>
              </w:rPr>
              <w:t>Organi</w:t>
            </w:r>
            <w:r>
              <w:rPr>
                <w:rFonts w:cs="Arial"/>
                <w:color w:val="000000"/>
              </w:rPr>
              <w:t>s</w:t>
            </w:r>
            <w:r w:rsidRPr="00C35F4F">
              <w:rPr>
                <w:rFonts w:cs="Arial"/>
                <w:color w:val="000000"/>
              </w:rPr>
              <w:t xml:space="preserve">e </w:t>
            </w:r>
            <w:r>
              <w:rPr>
                <w:rFonts w:cs="Arial"/>
                <w:color w:val="000000"/>
              </w:rPr>
              <w:t xml:space="preserve">4-6 national, technical workshops (2-3 per region) involving statisticians and other stakeholders </w:t>
            </w:r>
            <w:r w:rsidRPr="003F299C">
              <w:rPr>
                <w:rFonts w:cs="Arial"/>
                <w:color w:val="000000"/>
              </w:rPr>
              <w:t xml:space="preserve">to </w:t>
            </w:r>
            <w:r>
              <w:rPr>
                <w:rFonts w:cs="Arial"/>
                <w:color w:val="000000"/>
              </w:rPr>
              <w:t>discuss the conceptual framework and use it to identify</w:t>
            </w:r>
            <w:r w:rsidRPr="003F299C">
              <w:rPr>
                <w:rFonts w:cs="Arial"/>
                <w:color w:val="000000"/>
              </w:rPr>
              <w:t xml:space="preserve"> national </w:t>
            </w:r>
            <w:r>
              <w:rPr>
                <w:rFonts w:cs="Arial"/>
                <w:color w:val="000000"/>
              </w:rPr>
              <w:t>policy data needs, identify data availability</w:t>
            </w:r>
            <w:r>
              <w:rPr>
                <w:rFonts w:cs="Arial"/>
                <w:bCs/>
                <w:color w:val="000000"/>
              </w:rPr>
              <w:t>, and discuss possible actions to address the gaps and challenges</w:t>
            </w:r>
            <w:r w:rsidRPr="003F299C">
              <w:rPr>
                <w:rFonts w:cs="Arial"/>
                <w:color w:val="000000"/>
              </w:rPr>
              <w:t>.</w:t>
            </w:r>
            <w:r>
              <w:rPr>
                <w:rFonts w:cs="Arial"/>
                <w:color w:val="000000"/>
              </w:rPr>
              <w:t xml:space="preserve"> These workshops will be delivered based on the statistical guidelines and other material developed in </w:t>
            </w:r>
            <w:r w:rsidR="00A00112">
              <w:rPr>
                <w:rFonts w:cs="Arial"/>
                <w:color w:val="000000"/>
              </w:rPr>
              <w:t>OP</w:t>
            </w:r>
            <w:r>
              <w:rPr>
                <w:rFonts w:cs="Arial"/>
                <w:color w:val="000000"/>
              </w:rPr>
              <w:t>2.1.</w:t>
            </w:r>
            <w:r w:rsidR="00A00112">
              <w:rPr>
                <w:rFonts w:cs="Arial"/>
                <w:color w:val="000000"/>
              </w:rPr>
              <w:t xml:space="preserve"> Furthermore, the workshops are intended to bring together key stakeholders for an in-depth review of </w:t>
            </w:r>
            <w:r w:rsidR="004168F3">
              <w:rPr>
                <w:rFonts w:cs="Arial"/>
                <w:color w:val="000000"/>
              </w:rPr>
              <w:t xml:space="preserve">national priorities, </w:t>
            </w:r>
            <w:r w:rsidR="00A00112">
              <w:rPr>
                <w:rFonts w:cs="Arial"/>
                <w:color w:val="000000"/>
              </w:rPr>
              <w:t>data needs and gaps.</w:t>
            </w:r>
          </w:p>
        </w:tc>
      </w:tr>
      <w:tr w:rsidR="00152EAB" w:rsidRPr="004A1290" w14:paraId="006A27CE" w14:textId="77777777" w:rsidTr="0034369E">
        <w:trPr>
          <w:trHeight w:hRule="exact" w:val="1422"/>
        </w:trPr>
        <w:tc>
          <w:tcPr>
            <w:tcW w:w="9504" w:type="dxa"/>
            <w:gridSpan w:val="3"/>
            <w:tcBorders>
              <w:top w:val="single" w:sz="6" w:space="0" w:color="000000"/>
              <w:left w:val="single" w:sz="6" w:space="0" w:color="000000"/>
              <w:bottom w:val="single" w:sz="6" w:space="0" w:color="000000"/>
              <w:right w:val="single" w:sz="6" w:space="0" w:color="000000"/>
            </w:tcBorders>
          </w:tcPr>
          <w:p w14:paraId="27C7A20C" w14:textId="15973667" w:rsidR="00F62210" w:rsidRDefault="00F62210" w:rsidP="00F62210">
            <w:pPr>
              <w:ind w:left="180"/>
              <w:rPr>
                <w:b/>
              </w:rPr>
            </w:pPr>
            <w:r>
              <w:rPr>
                <w:b/>
              </w:rPr>
              <w:t>OP2.3</w:t>
            </w:r>
          </w:p>
          <w:p w14:paraId="06CCF89C" w14:textId="1E251E63" w:rsidR="00152EAB" w:rsidRPr="00D7395B" w:rsidRDefault="00F62210" w:rsidP="00152EAB">
            <w:pPr>
              <w:ind w:left="180"/>
              <w:rPr>
                <w:b/>
              </w:rPr>
            </w:pPr>
            <w:r w:rsidDel="005542B8">
              <w:rPr>
                <w:rFonts w:cs="Arial"/>
                <w:bCs/>
                <w:color w:val="000000"/>
              </w:rPr>
              <w:t xml:space="preserve">Carry </w:t>
            </w:r>
            <w:r w:rsidRPr="00395C9A" w:rsidDel="005542B8">
              <w:rPr>
                <w:rFonts w:cs="Arial"/>
                <w:bCs/>
                <w:color w:val="000000"/>
              </w:rPr>
              <w:t xml:space="preserve">out </w:t>
            </w:r>
            <w:bookmarkStart w:id="101" w:name="_Hlk535586531"/>
            <w:r w:rsidRPr="00395C9A" w:rsidDel="005542B8">
              <w:rPr>
                <w:rFonts w:cs="Arial"/>
                <w:bCs/>
                <w:color w:val="000000"/>
              </w:rPr>
              <w:t>2</w:t>
            </w:r>
            <w:r w:rsidDel="005542B8">
              <w:rPr>
                <w:rFonts w:cs="Arial"/>
                <w:bCs/>
                <w:color w:val="000000"/>
              </w:rPr>
              <w:t>-3</w:t>
            </w:r>
            <w:r w:rsidRPr="00395C9A" w:rsidDel="005542B8">
              <w:rPr>
                <w:rFonts w:cs="Arial"/>
                <w:bCs/>
                <w:color w:val="000000"/>
              </w:rPr>
              <w:t xml:space="preserve"> pilots per region</w:t>
            </w:r>
            <w:r w:rsidR="004168F3">
              <w:rPr>
                <w:rFonts w:cs="Arial"/>
                <w:bCs/>
                <w:color w:val="000000"/>
              </w:rPr>
              <w:t>. The purpose is</w:t>
            </w:r>
            <w:r w:rsidDel="005542B8">
              <w:rPr>
                <w:rFonts w:cs="Arial"/>
                <w:bCs/>
                <w:color w:val="000000"/>
              </w:rPr>
              <w:t xml:space="preserve"> </w:t>
            </w:r>
            <w:bookmarkEnd w:id="101"/>
            <w:r>
              <w:rPr>
                <w:rFonts w:cs="Arial"/>
                <w:color w:val="000000"/>
              </w:rPr>
              <w:t xml:space="preserve">to </w:t>
            </w:r>
            <w:r w:rsidRPr="008C5CCF" w:rsidDel="005542B8">
              <w:rPr>
                <w:rFonts w:cs="Arial"/>
                <w:color w:val="000000"/>
              </w:rPr>
              <w:t xml:space="preserve">review </w:t>
            </w:r>
            <w:r>
              <w:rPr>
                <w:rFonts w:cs="Arial"/>
                <w:color w:val="000000"/>
              </w:rPr>
              <w:t>in detail data availability</w:t>
            </w:r>
            <w:r w:rsidDel="005542B8">
              <w:rPr>
                <w:rFonts w:cs="Arial"/>
                <w:color w:val="000000"/>
              </w:rPr>
              <w:t xml:space="preserve"> and gaps</w:t>
            </w:r>
            <w:r>
              <w:rPr>
                <w:rFonts w:cs="Arial"/>
                <w:color w:val="000000"/>
              </w:rPr>
              <w:t>,</w:t>
            </w:r>
            <w:r w:rsidDel="005542B8">
              <w:rPr>
                <w:rFonts w:cs="Arial"/>
                <w:color w:val="000000"/>
              </w:rPr>
              <w:t xml:space="preserve"> collate data and statistics</w:t>
            </w:r>
            <w:r>
              <w:rPr>
                <w:rFonts w:cs="Arial"/>
                <w:color w:val="000000"/>
              </w:rPr>
              <w:t>, and prepare action plans</w:t>
            </w:r>
            <w:r w:rsidDel="005542B8">
              <w:rPr>
                <w:rFonts w:cs="Arial"/>
                <w:color w:val="000000"/>
              </w:rPr>
              <w:t xml:space="preserve"> </w:t>
            </w:r>
            <w:r>
              <w:rPr>
                <w:rFonts w:cs="Arial"/>
                <w:color w:val="000000"/>
              </w:rPr>
              <w:t xml:space="preserve">to generate the required evidence for </w:t>
            </w:r>
            <w:r w:rsidRPr="008C5CCF" w:rsidDel="005542B8">
              <w:rPr>
                <w:rFonts w:cs="Arial"/>
                <w:color w:val="000000"/>
              </w:rPr>
              <w:t>gender-responsive trade policy</w:t>
            </w:r>
            <w:r>
              <w:rPr>
                <w:rFonts w:cs="Arial"/>
                <w:color w:val="000000"/>
              </w:rPr>
              <w:t>.</w:t>
            </w:r>
            <w:r w:rsidRPr="006407E1" w:rsidDel="005542B8">
              <w:rPr>
                <w:rFonts w:cs="Arial"/>
                <w:color w:val="000000"/>
              </w:rPr>
              <w:t xml:space="preserve"> </w:t>
            </w:r>
            <w:r>
              <w:rPr>
                <w:rFonts w:cs="Arial"/>
                <w:color w:val="000000"/>
              </w:rPr>
              <w:t xml:space="preserve">The pilots will be carried out </w:t>
            </w:r>
            <w:r w:rsidDel="005542B8">
              <w:rPr>
                <w:rFonts w:cs="Arial"/>
                <w:color w:val="000000"/>
              </w:rPr>
              <w:t>in countries with different statistical systems and capacities</w:t>
            </w:r>
            <w:r w:rsidDel="005542B8">
              <w:rPr>
                <w:rFonts w:cs="Arial"/>
                <w:bCs/>
                <w:color w:val="000000"/>
              </w:rPr>
              <w:t xml:space="preserve"> to illustrate alternative paths towards improving statistics on gender and trade</w:t>
            </w:r>
            <w:r>
              <w:rPr>
                <w:rFonts w:cs="Arial"/>
                <w:bCs/>
                <w:color w:val="000000"/>
              </w:rPr>
              <w:t>.</w:t>
            </w:r>
          </w:p>
        </w:tc>
      </w:tr>
      <w:tr w:rsidR="00F62210" w:rsidRPr="004A1290" w14:paraId="063E0537" w14:textId="77777777" w:rsidTr="0034369E">
        <w:trPr>
          <w:trHeight w:hRule="exact" w:val="1410"/>
        </w:trPr>
        <w:tc>
          <w:tcPr>
            <w:tcW w:w="9504" w:type="dxa"/>
            <w:gridSpan w:val="3"/>
            <w:tcBorders>
              <w:top w:val="single" w:sz="6" w:space="0" w:color="000000"/>
              <w:left w:val="single" w:sz="6" w:space="0" w:color="000000"/>
              <w:bottom w:val="single" w:sz="6" w:space="0" w:color="000000"/>
              <w:right w:val="single" w:sz="6" w:space="0" w:color="000000"/>
            </w:tcBorders>
          </w:tcPr>
          <w:p w14:paraId="0CAF2CCC" w14:textId="77777777" w:rsidR="00F62210" w:rsidRDefault="00F62210" w:rsidP="00FD41F9">
            <w:pPr>
              <w:ind w:left="180"/>
              <w:rPr>
                <w:b/>
              </w:rPr>
            </w:pPr>
            <w:r>
              <w:rPr>
                <w:b/>
              </w:rPr>
              <w:lastRenderedPageBreak/>
              <w:t>OP2.4</w:t>
            </w:r>
          </w:p>
          <w:p w14:paraId="3756566B" w14:textId="7974C047" w:rsidR="00F62210" w:rsidRPr="00D7395B" w:rsidRDefault="00F62210" w:rsidP="00FD41F9">
            <w:pPr>
              <w:ind w:left="180"/>
              <w:rPr>
                <w:b/>
              </w:rPr>
            </w:pPr>
            <w:r w:rsidRPr="00152997">
              <w:rPr>
                <w:rFonts w:cs="Arial"/>
                <w:bCs/>
                <w:color w:val="000000"/>
              </w:rPr>
              <w:t xml:space="preserve">Undertake </w:t>
            </w:r>
            <w:r>
              <w:rPr>
                <w:rFonts w:cs="Arial"/>
                <w:bCs/>
                <w:color w:val="000000"/>
              </w:rPr>
              <w:t xml:space="preserve">up to 12 </w:t>
            </w:r>
            <w:r w:rsidRPr="00152997">
              <w:rPr>
                <w:rFonts w:cs="Arial"/>
                <w:bCs/>
                <w:color w:val="000000"/>
              </w:rPr>
              <w:t>advisory missions</w:t>
            </w:r>
            <w:r>
              <w:rPr>
                <w:rFonts w:cs="Arial"/>
                <w:bCs/>
                <w:color w:val="000000"/>
              </w:rPr>
              <w:t xml:space="preserve"> (</w:t>
            </w:r>
            <w:r w:rsidRPr="0076246C">
              <w:rPr>
                <w:rFonts w:cs="Arial"/>
                <w:bCs/>
                <w:color w:val="000000"/>
              </w:rPr>
              <w:t xml:space="preserve">approximately </w:t>
            </w:r>
            <w:r>
              <w:rPr>
                <w:rFonts w:cs="Arial"/>
                <w:bCs/>
                <w:color w:val="000000"/>
              </w:rPr>
              <w:t xml:space="preserve">6 </w:t>
            </w:r>
            <w:r w:rsidRPr="0076246C">
              <w:rPr>
                <w:rFonts w:cs="Arial"/>
                <w:bCs/>
                <w:color w:val="000000"/>
              </w:rPr>
              <w:t>per region), depending on the number of requests</w:t>
            </w:r>
            <w:r w:rsidR="00312162">
              <w:rPr>
                <w:rFonts w:cs="Arial"/>
                <w:bCs/>
                <w:color w:val="000000"/>
              </w:rPr>
              <w:t>. The missions are intended</w:t>
            </w:r>
            <w:r w:rsidRPr="0076246C">
              <w:rPr>
                <w:rFonts w:cs="Arial"/>
                <w:bCs/>
                <w:color w:val="000000"/>
              </w:rPr>
              <w:t xml:space="preserve"> to </w:t>
            </w:r>
            <w:r w:rsidR="00312162">
              <w:rPr>
                <w:rFonts w:cs="Arial"/>
                <w:bCs/>
                <w:color w:val="000000"/>
              </w:rPr>
              <w:t xml:space="preserve">support </w:t>
            </w:r>
            <w:r w:rsidR="008F0ECD">
              <w:rPr>
                <w:rFonts w:cs="Arial"/>
                <w:bCs/>
                <w:color w:val="000000"/>
              </w:rPr>
              <w:t xml:space="preserve">any beneficiary </w:t>
            </w:r>
            <w:r w:rsidRPr="0076246C">
              <w:rPr>
                <w:rFonts w:cs="Arial"/>
                <w:bCs/>
                <w:color w:val="000000"/>
              </w:rPr>
              <w:t>countr</w:t>
            </w:r>
            <w:r w:rsidR="008F0ECD">
              <w:rPr>
                <w:rFonts w:cs="Arial"/>
                <w:bCs/>
                <w:color w:val="000000"/>
              </w:rPr>
              <w:t>y</w:t>
            </w:r>
            <w:r w:rsidRPr="0076246C">
              <w:rPr>
                <w:rFonts w:cs="Arial"/>
                <w:bCs/>
                <w:color w:val="000000"/>
              </w:rPr>
              <w:t xml:space="preserve"> requiring support </w:t>
            </w:r>
            <w:r>
              <w:rPr>
                <w:rFonts w:cs="Arial"/>
                <w:bCs/>
                <w:color w:val="000000"/>
              </w:rPr>
              <w:t xml:space="preserve">for </w:t>
            </w:r>
            <w:r w:rsidRPr="0076246C">
              <w:rPr>
                <w:rFonts w:cs="Arial"/>
                <w:bCs/>
                <w:color w:val="000000"/>
              </w:rPr>
              <w:t>the national work to review data gaps</w:t>
            </w:r>
            <w:r>
              <w:rPr>
                <w:rFonts w:cs="Arial"/>
                <w:bCs/>
                <w:color w:val="000000"/>
              </w:rPr>
              <w:t>, collate statistics</w:t>
            </w:r>
            <w:r w:rsidRPr="0076246C">
              <w:rPr>
                <w:rFonts w:cs="Arial"/>
                <w:bCs/>
                <w:color w:val="000000"/>
              </w:rPr>
              <w:t xml:space="preserve"> </w:t>
            </w:r>
            <w:r>
              <w:rPr>
                <w:rFonts w:cs="Arial"/>
                <w:bCs/>
                <w:color w:val="000000"/>
              </w:rPr>
              <w:t>and/or prepare action plans for gender-responsive trade policy.</w:t>
            </w:r>
            <w:r w:rsidR="008F0ECD">
              <w:rPr>
                <w:rFonts w:cs="Arial"/>
                <w:bCs/>
                <w:color w:val="000000"/>
              </w:rPr>
              <w:t xml:space="preserve"> </w:t>
            </w:r>
          </w:p>
        </w:tc>
      </w:tr>
      <w:tr w:rsidR="00F62210" w:rsidRPr="004A1290" w14:paraId="428D14BD" w14:textId="77777777" w:rsidTr="0034369E">
        <w:trPr>
          <w:trHeight w:hRule="exact" w:val="1127"/>
        </w:trPr>
        <w:tc>
          <w:tcPr>
            <w:tcW w:w="9504" w:type="dxa"/>
            <w:gridSpan w:val="3"/>
            <w:tcBorders>
              <w:top w:val="single" w:sz="6" w:space="0" w:color="000000"/>
              <w:left w:val="single" w:sz="6" w:space="0" w:color="000000"/>
              <w:bottom w:val="single" w:sz="6" w:space="0" w:color="000000"/>
              <w:right w:val="single" w:sz="6" w:space="0" w:color="000000"/>
            </w:tcBorders>
          </w:tcPr>
          <w:p w14:paraId="145AC741" w14:textId="6C02DAB4" w:rsidR="00F62210" w:rsidRDefault="00F62210" w:rsidP="00FD41F9">
            <w:pPr>
              <w:ind w:left="180"/>
              <w:rPr>
                <w:b/>
              </w:rPr>
            </w:pPr>
            <w:r>
              <w:rPr>
                <w:b/>
              </w:rPr>
              <w:t>OP2.5</w:t>
            </w:r>
          </w:p>
          <w:p w14:paraId="799ACBE5" w14:textId="727AA5D9" w:rsidR="00F62210" w:rsidRPr="00D7395B" w:rsidRDefault="00F62210" w:rsidP="00FD41F9">
            <w:pPr>
              <w:ind w:left="180"/>
              <w:rPr>
                <w:b/>
              </w:rPr>
            </w:pPr>
            <w:r w:rsidRPr="00C35F4F">
              <w:rPr>
                <w:rFonts w:cs="Arial"/>
                <w:color w:val="000000"/>
              </w:rPr>
              <w:t>Organi</w:t>
            </w:r>
            <w:r>
              <w:rPr>
                <w:rFonts w:cs="Arial"/>
                <w:color w:val="000000"/>
              </w:rPr>
              <w:t>s</w:t>
            </w:r>
            <w:r w:rsidRPr="00C35F4F">
              <w:rPr>
                <w:rFonts w:cs="Arial"/>
                <w:color w:val="000000"/>
              </w:rPr>
              <w:t xml:space="preserve">e </w:t>
            </w:r>
            <w:r>
              <w:rPr>
                <w:rFonts w:cs="Arial"/>
                <w:color w:val="000000"/>
              </w:rPr>
              <w:t>a</w:t>
            </w:r>
            <w:r w:rsidRPr="00C35F4F">
              <w:rPr>
                <w:rFonts w:cs="Arial"/>
                <w:color w:val="000000"/>
              </w:rPr>
              <w:t xml:space="preserve"> regional </w:t>
            </w:r>
            <w:r>
              <w:rPr>
                <w:rFonts w:cs="Arial"/>
                <w:color w:val="000000"/>
              </w:rPr>
              <w:t xml:space="preserve">wrap-up </w:t>
            </w:r>
            <w:r w:rsidRPr="00C35F4F">
              <w:rPr>
                <w:rFonts w:cs="Arial"/>
                <w:color w:val="000000"/>
              </w:rPr>
              <w:t xml:space="preserve">workshop </w:t>
            </w:r>
            <w:r>
              <w:rPr>
                <w:rFonts w:cs="Arial"/>
                <w:color w:val="000000"/>
              </w:rPr>
              <w:t xml:space="preserve">in each region addressed to national statistical authorities, policymakers and other stakeholders </w:t>
            </w:r>
            <w:r w:rsidRPr="00841AFF">
              <w:rPr>
                <w:rFonts w:cs="Arial"/>
                <w:color w:val="000000"/>
              </w:rPr>
              <w:t xml:space="preserve">to </w:t>
            </w:r>
            <w:r>
              <w:rPr>
                <w:rFonts w:cs="Arial"/>
                <w:color w:val="000000"/>
              </w:rPr>
              <w:t>share</w:t>
            </w:r>
            <w:r w:rsidRPr="00841AFF">
              <w:rPr>
                <w:rFonts w:cs="Arial"/>
                <w:color w:val="000000"/>
              </w:rPr>
              <w:t xml:space="preserve"> </w:t>
            </w:r>
            <w:r>
              <w:rPr>
                <w:rFonts w:cs="Arial"/>
                <w:color w:val="000000"/>
              </w:rPr>
              <w:t xml:space="preserve">findings from pilots, progress of national work and planned </w:t>
            </w:r>
            <w:r w:rsidRPr="00841AFF">
              <w:rPr>
                <w:rFonts w:cs="Arial"/>
                <w:color w:val="000000"/>
              </w:rPr>
              <w:t>action</w:t>
            </w:r>
            <w:r>
              <w:rPr>
                <w:rFonts w:cs="Arial"/>
                <w:color w:val="000000"/>
              </w:rPr>
              <w:t>s</w:t>
            </w:r>
            <w:r w:rsidRPr="00841AFF">
              <w:rPr>
                <w:rFonts w:cs="Arial"/>
                <w:color w:val="000000"/>
              </w:rPr>
              <w:t xml:space="preserve"> to</w:t>
            </w:r>
            <w:r w:rsidRPr="00841AFF">
              <w:rPr>
                <w:rFonts w:cs="Arial"/>
                <w:bCs/>
                <w:color w:val="000000"/>
              </w:rPr>
              <w:t xml:space="preserve"> </w:t>
            </w:r>
            <w:r>
              <w:rPr>
                <w:rFonts w:cs="Arial"/>
                <w:bCs/>
                <w:color w:val="000000"/>
              </w:rPr>
              <w:t xml:space="preserve">develop and use </w:t>
            </w:r>
            <w:r w:rsidRPr="00841AFF">
              <w:rPr>
                <w:rFonts w:cs="Arial"/>
                <w:bCs/>
                <w:color w:val="000000"/>
              </w:rPr>
              <w:t xml:space="preserve">statistics </w:t>
            </w:r>
            <w:r>
              <w:rPr>
                <w:rFonts w:cs="Arial"/>
                <w:bCs/>
                <w:color w:val="000000"/>
              </w:rPr>
              <w:t xml:space="preserve">to formulate more </w:t>
            </w:r>
            <w:r w:rsidRPr="00841AFF">
              <w:rPr>
                <w:rFonts w:cs="Arial"/>
                <w:bCs/>
                <w:color w:val="000000"/>
              </w:rPr>
              <w:t>gender</w:t>
            </w:r>
            <w:r>
              <w:rPr>
                <w:rFonts w:cs="Arial"/>
                <w:bCs/>
                <w:color w:val="000000"/>
              </w:rPr>
              <w:t>-responsive</w:t>
            </w:r>
            <w:r w:rsidRPr="00841AFF">
              <w:rPr>
                <w:rFonts w:cs="Arial"/>
                <w:bCs/>
                <w:color w:val="000000"/>
              </w:rPr>
              <w:t xml:space="preserve"> trade</w:t>
            </w:r>
            <w:r>
              <w:rPr>
                <w:rFonts w:cs="Arial"/>
                <w:bCs/>
                <w:color w:val="000000"/>
              </w:rPr>
              <w:t xml:space="preserve"> policy</w:t>
            </w:r>
            <w:r w:rsidRPr="00C35F4F">
              <w:rPr>
                <w:rFonts w:cs="Arial"/>
                <w:color w:val="000000"/>
              </w:rPr>
              <w:t>.</w:t>
            </w:r>
          </w:p>
        </w:tc>
      </w:tr>
      <w:tr w:rsidR="00152EAB" w:rsidRPr="004A1290" w14:paraId="3E2F470E" w14:textId="77777777" w:rsidTr="0034369E">
        <w:trPr>
          <w:trHeight w:hRule="exact" w:val="1087"/>
        </w:trPr>
        <w:tc>
          <w:tcPr>
            <w:tcW w:w="9504" w:type="dxa"/>
            <w:gridSpan w:val="3"/>
            <w:tcBorders>
              <w:top w:val="single" w:sz="6" w:space="0" w:color="000000"/>
              <w:left w:val="single" w:sz="6" w:space="0" w:color="000000"/>
              <w:bottom w:val="single" w:sz="6" w:space="0" w:color="000000"/>
              <w:right w:val="single" w:sz="6" w:space="0" w:color="000000"/>
            </w:tcBorders>
          </w:tcPr>
          <w:p w14:paraId="171698EA" w14:textId="71F46FD5" w:rsidR="00152EAB" w:rsidRDefault="00152EAB" w:rsidP="00152EAB">
            <w:pPr>
              <w:ind w:left="180"/>
              <w:rPr>
                <w:b/>
              </w:rPr>
            </w:pPr>
            <w:r>
              <w:rPr>
                <w:b/>
              </w:rPr>
              <w:t>OP2.</w:t>
            </w:r>
            <w:r w:rsidR="00F62210">
              <w:rPr>
                <w:b/>
              </w:rPr>
              <w:t>6</w:t>
            </w:r>
          </w:p>
          <w:p w14:paraId="0385C6FB" w14:textId="03F26C71" w:rsidR="00F62210" w:rsidRPr="00D7395B" w:rsidRDefault="008F0ECD" w:rsidP="00152EAB">
            <w:pPr>
              <w:ind w:left="180"/>
              <w:rPr>
                <w:b/>
              </w:rPr>
            </w:pPr>
            <w:r>
              <w:rPr>
                <w:rFonts w:cs="Arial"/>
                <w:bCs/>
                <w:color w:val="000000"/>
              </w:rPr>
              <w:t xml:space="preserve">Contribute to </w:t>
            </w:r>
            <w:r w:rsidR="00F62210" w:rsidRPr="00C60C13">
              <w:rPr>
                <w:rFonts w:cs="Arial"/>
                <w:bCs/>
                <w:color w:val="000000"/>
              </w:rPr>
              <w:t xml:space="preserve">an </w:t>
            </w:r>
            <w:r w:rsidR="00EA423B">
              <w:rPr>
                <w:rFonts w:cs="Arial"/>
                <w:bCs/>
                <w:color w:val="000000"/>
              </w:rPr>
              <w:t>intern</w:t>
            </w:r>
            <w:r>
              <w:rPr>
                <w:rFonts w:cs="Arial"/>
                <w:bCs/>
                <w:color w:val="000000"/>
              </w:rPr>
              <w:t>a</w:t>
            </w:r>
            <w:r w:rsidR="00EA423B">
              <w:rPr>
                <w:rFonts w:cs="Arial"/>
                <w:bCs/>
                <w:color w:val="000000"/>
              </w:rPr>
              <w:t>tional</w:t>
            </w:r>
            <w:r w:rsidR="00F62210" w:rsidRPr="00C60C13">
              <w:rPr>
                <w:rFonts w:cs="Arial"/>
                <w:bCs/>
                <w:color w:val="000000"/>
              </w:rPr>
              <w:t xml:space="preserve"> </w:t>
            </w:r>
            <w:r w:rsidR="00F62210" w:rsidRPr="00841AFF">
              <w:rPr>
                <w:rFonts w:cs="Arial"/>
                <w:bCs/>
                <w:color w:val="000000"/>
              </w:rPr>
              <w:t xml:space="preserve">expert meeting to </w:t>
            </w:r>
            <w:r w:rsidR="00F62210">
              <w:rPr>
                <w:rFonts w:cs="Arial"/>
                <w:bCs/>
                <w:color w:val="000000"/>
              </w:rPr>
              <w:t xml:space="preserve">disseminate </w:t>
            </w:r>
            <w:r w:rsidR="00F62210" w:rsidRPr="00841AFF">
              <w:rPr>
                <w:rFonts w:cs="Arial"/>
                <w:bCs/>
                <w:color w:val="000000"/>
              </w:rPr>
              <w:t>the outcomes of the project</w:t>
            </w:r>
            <w:r w:rsidR="00F62210">
              <w:rPr>
                <w:rFonts w:cs="Arial"/>
                <w:bCs/>
                <w:color w:val="000000"/>
              </w:rPr>
              <w:t xml:space="preserve"> and</w:t>
            </w:r>
            <w:r w:rsidR="00F62210" w:rsidRPr="00841AFF">
              <w:rPr>
                <w:rFonts w:cs="Arial"/>
                <w:bCs/>
                <w:color w:val="000000"/>
              </w:rPr>
              <w:t xml:space="preserve"> </w:t>
            </w:r>
            <w:r w:rsidR="00F62210">
              <w:rPr>
                <w:rFonts w:cs="Arial"/>
                <w:bCs/>
                <w:color w:val="000000"/>
              </w:rPr>
              <w:t>promote</w:t>
            </w:r>
            <w:r w:rsidR="00F62210" w:rsidRPr="00841AFF">
              <w:rPr>
                <w:rFonts w:cs="Arial"/>
                <w:bCs/>
                <w:color w:val="000000"/>
              </w:rPr>
              <w:t xml:space="preserve"> the refined </w:t>
            </w:r>
            <w:r w:rsidR="00F62210">
              <w:rPr>
                <w:rFonts w:cs="Arial"/>
                <w:bCs/>
                <w:color w:val="000000"/>
              </w:rPr>
              <w:t xml:space="preserve">statistical guidance and </w:t>
            </w:r>
            <w:r w:rsidR="00F62210" w:rsidRPr="00841AFF">
              <w:rPr>
                <w:rFonts w:cs="Arial"/>
                <w:bCs/>
                <w:color w:val="000000"/>
              </w:rPr>
              <w:t>tools to improve statistics</w:t>
            </w:r>
            <w:r w:rsidR="00F62210">
              <w:rPr>
                <w:rFonts w:cs="Arial"/>
                <w:bCs/>
                <w:color w:val="000000"/>
              </w:rPr>
              <w:t xml:space="preserve"> for </w:t>
            </w:r>
            <w:r w:rsidR="00F62210">
              <w:rPr>
                <w:rFonts w:cs="Arial"/>
                <w:color w:val="000000"/>
              </w:rPr>
              <w:t xml:space="preserve">more </w:t>
            </w:r>
            <w:r w:rsidR="00F62210" w:rsidRPr="00841AFF">
              <w:rPr>
                <w:rFonts w:cs="Arial"/>
                <w:color w:val="000000"/>
              </w:rPr>
              <w:t>gender-responsive trade policy</w:t>
            </w:r>
            <w:r w:rsidR="00F62210">
              <w:rPr>
                <w:rFonts w:cs="Arial"/>
                <w:color w:val="000000"/>
              </w:rPr>
              <w:t>.</w:t>
            </w:r>
          </w:p>
        </w:tc>
      </w:tr>
    </w:tbl>
    <w:p w14:paraId="3273DDFE" w14:textId="77777777" w:rsidR="007B3DA7" w:rsidRDefault="007B3DA7">
      <w:pPr>
        <w:ind w:left="4464" w:right="4464"/>
        <w:rPr>
          <w:rFonts w:eastAsia="Verdana" w:cs="Verdana"/>
          <w:b/>
          <w:bCs/>
        </w:rPr>
      </w:pPr>
    </w:p>
    <w:p w14:paraId="1539F38A" w14:textId="77777777" w:rsidR="007B3DA7" w:rsidRDefault="007243E5" w:rsidP="00F96936">
      <w:pPr>
        <w:pStyle w:val="Heading2"/>
      </w:pPr>
      <w:bookmarkStart w:id="102" w:name="_Toc424242957"/>
      <w:bookmarkStart w:id="103" w:name="_Toc424297584"/>
      <w:r w:rsidRPr="007243E5">
        <w:t>Risks and mitigation</w:t>
      </w:r>
      <w:r w:rsidRPr="007243E5">
        <w:rPr>
          <w:spacing w:val="-6"/>
        </w:rPr>
        <w:t xml:space="preserve"> </w:t>
      </w:r>
      <w:r w:rsidRPr="007243E5">
        <w:t>actions</w:t>
      </w:r>
      <w:bookmarkEnd w:id="102"/>
      <w:bookmarkEnd w:id="103"/>
    </w:p>
    <w:p w14:paraId="2A1E3F85" w14:textId="77777777" w:rsidR="007B3DA7" w:rsidRPr="004B24BD" w:rsidRDefault="007B3DA7" w:rsidP="0034369E">
      <w:pPr>
        <w:keepNext/>
        <w:keepLines/>
        <w:spacing w:before="68"/>
        <w:rPr>
          <w:rFonts w:cs="Verdana"/>
          <w:bCs/>
          <w:i/>
        </w:rPr>
      </w:pPr>
    </w:p>
    <w:tbl>
      <w:tblPr>
        <w:tblStyle w:val="TableGrid"/>
        <w:tblW w:w="0" w:type="auto"/>
        <w:tblInd w:w="108" w:type="dxa"/>
        <w:tblLook w:val="04A0" w:firstRow="1" w:lastRow="0" w:firstColumn="1" w:lastColumn="0" w:noHBand="0" w:noVBand="1"/>
      </w:tblPr>
      <w:tblGrid>
        <w:gridCol w:w="3231"/>
        <w:gridCol w:w="3076"/>
        <w:gridCol w:w="3395"/>
      </w:tblGrid>
      <w:tr w:rsidR="000633E5" w14:paraId="10B0C994" w14:textId="77777777" w:rsidTr="000633E5">
        <w:tc>
          <w:tcPr>
            <w:tcW w:w="3231" w:type="dxa"/>
          </w:tcPr>
          <w:p w14:paraId="65778FE1" w14:textId="77777777" w:rsidR="00580C5E" w:rsidRPr="009F152E" w:rsidRDefault="00580C5E" w:rsidP="009F152E">
            <w:pPr>
              <w:rPr>
                <w:rFonts w:eastAsia="Verdana" w:cs="Verdana"/>
                <w:b/>
                <w:bCs/>
              </w:rPr>
            </w:pPr>
            <w:r>
              <w:rPr>
                <w:rFonts w:eastAsia="Verdana" w:cs="Verdana"/>
                <w:b/>
                <w:bCs/>
              </w:rPr>
              <w:t>Risks</w:t>
            </w:r>
          </w:p>
        </w:tc>
        <w:tc>
          <w:tcPr>
            <w:tcW w:w="3076" w:type="dxa"/>
          </w:tcPr>
          <w:p w14:paraId="36D79E47" w14:textId="77777777" w:rsidR="00580C5E" w:rsidRDefault="00580C5E" w:rsidP="00E976F2">
            <w:pPr>
              <w:rPr>
                <w:rFonts w:eastAsia="Verdana" w:cs="Verdana"/>
                <w:b/>
                <w:bCs/>
              </w:rPr>
            </w:pPr>
            <w:r>
              <w:rPr>
                <w:rFonts w:eastAsia="Verdana" w:cs="Verdana"/>
                <w:b/>
                <w:bCs/>
              </w:rPr>
              <w:t>Likelihoods of risks</w:t>
            </w:r>
          </w:p>
        </w:tc>
        <w:tc>
          <w:tcPr>
            <w:tcW w:w="3395" w:type="dxa"/>
          </w:tcPr>
          <w:p w14:paraId="08DFE715" w14:textId="77777777" w:rsidR="00580C5E" w:rsidRDefault="00580C5E" w:rsidP="00E976F2">
            <w:pPr>
              <w:rPr>
                <w:rFonts w:eastAsia="Verdana" w:cs="Verdana"/>
                <w:b/>
                <w:bCs/>
              </w:rPr>
            </w:pPr>
            <w:r>
              <w:rPr>
                <w:rFonts w:eastAsia="Verdana" w:cs="Verdana"/>
                <w:b/>
                <w:bCs/>
              </w:rPr>
              <w:t>Mitigating Actions</w:t>
            </w:r>
          </w:p>
        </w:tc>
      </w:tr>
      <w:tr w:rsidR="000633E5" w14:paraId="485EB36F" w14:textId="77777777" w:rsidTr="000633E5">
        <w:tc>
          <w:tcPr>
            <w:tcW w:w="3231" w:type="dxa"/>
          </w:tcPr>
          <w:p w14:paraId="1B977D2B" w14:textId="28D871AC" w:rsidR="000633E5" w:rsidRDefault="000633E5" w:rsidP="00FD41F9">
            <w:pPr>
              <w:rPr>
                <w:rFonts w:eastAsia="Verdana" w:cs="Verdana"/>
                <w:b/>
                <w:bCs/>
              </w:rPr>
            </w:pPr>
            <w:r>
              <w:t>Countries may not have sufficient resources in their national budgets to fully finance new statistical work</w:t>
            </w:r>
          </w:p>
        </w:tc>
        <w:tc>
          <w:tcPr>
            <w:tcW w:w="3076" w:type="dxa"/>
          </w:tcPr>
          <w:p w14:paraId="1DA99777" w14:textId="02EF681D" w:rsidR="000633E5" w:rsidRPr="00E417B4" w:rsidRDefault="000633E5" w:rsidP="00FD41F9">
            <w:pPr>
              <w:pStyle w:val="ListParagraph"/>
              <w:rPr>
                <w:bCs/>
              </w:rPr>
            </w:pPr>
            <w:r>
              <w:t xml:space="preserve">The risk is </w:t>
            </w:r>
            <w:r w:rsidR="000405DB">
              <w:t xml:space="preserve">high </w:t>
            </w:r>
            <w:r w:rsidR="00A36645">
              <w:t>but will be mitigated by the project strategy.</w:t>
            </w:r>
            <w:r>
              <w:rPr>
                <w:bCs/>
              </w:rPr>
              <w:t xml:space="preserve"> </w:t>
            </w:r>
            <w:r w:rsidRPr="00E417B4">
              <w:rPr>
                <w:bCs/>
              </w:rPr>
              <w:t xml:space="preserve"> </w:t>
            </w:r>
          </w:p>
        </w:tc>
        <w:tc>
          <w:tcPr>
            <w:tcW w:w="3395" w:type="dxa"/>
          </w:tcPr>
          <w:p w14:paraId="1C061451" w14:textId="40BF64FC" w:rsidR="00094B65" w:rsidRDefault="00094B65" w:rsidP="000633E5">
            <w:pPr>
              <w:pStyle w:val="ListParagraph"/>
              <w:rPr>
                <w:iCs/>
                <w:szCs w:val="24"/>
                <w:lang w:eastAsia="en-GB"/>
              </w:rPr>
            </w:pPr>
            <w:r>
              <w:rPr>
                <w:iCs/>
                <w:szCs w:val="24"/>
                <w:lang w:eastAsia="en-GB"/>
              </w:rPr>
              <w:t>- Work will be carried out mainly by reviewing and reusing existing data and statistics which allows achieving the expected results.</w:t>
            </w:r>
          </w:p>
          <w:p w14:paraId="0E247697" w14:textId="68DDB217" w:rsidR="000633E5" w:rsidRDefault="000633E5" w:rsidP="000633E5">
            <w:pPr>
              <w:pStyle w:val="ListParagraph"/>
              <w:rPr>
                <w:iCs/>
                <w:szCs w:val="24"/>
                <w:lang w:eastAsia="en-GB"/>
              </w:rPr>
            </w:pPr>
            <w:r>
              <w:rPr>
                <w:iCs/>
                <w:szCs w:val="24"/>
                <w:lang w:eastAsia="en-GB"/>
              </w:rPr>
              <w:t>-</w:t>
            </w:r>
            <w:r>
              <w:t xml:space="preserve"> Development agencies, financial institutions, donor governments and the private sector may join efforts to support action</w:t>
            </w:r>
            <w:r>
              <w:rPr>
                <w:iCs/>
                <w:szCs w:val="24"/>
                <w:lang w:eastAsia="en-GB"/>
              </w:rPr>
              <w:t xml:space="preserve">. </w:t>
            </w:r>
            <w:r>
              <w:rPr>
                <w:iCs/>
                <w:szCs w:val="24"/>
                <w:lang w:eastAsia="en-GB"/>
              </w:rPr>
              <w:br/>
              <w:t xml:space="preserve">- </w:t>
            </w:r>
            <w:r>
              <w:t>Available budget resources will vary country by country.</w:t>
            </w:r>
            <w:r>
              <w:rPr>
                <w:iCs/>
                <w:szCs w:val="24"/>
                <w:lang w:eastAsia="en-GB"/>
              </w:rPr>
              <w:t xml:space="preserve"> Some countries can progress faster than others, thus showing the way. </w:t>
            </w:r>
          </w:p>
          <w:p w14:paraId="27E647D6" w14:textId="1F4BE115" w:rsidR="000633E5" w:rsidRDefault="000633E5" w:rsidP="000633E5">
            <w:pPr>
              <w:pStyle w:val="ListParagraph"/>
              <w:rPr>
                <w:b/>
              </w:rPr>
            </w:pPr>
            <w:r>
              <w:rPr>
                <w:b/>
                <w:iCs/>
                <w:szCs w:val="24"/>
                <w:lang w:eastAsia="en-GB"/>
              </w:rPr>
              <w:t xml:space="preserve">- </w:t>
            </w:r>
            <w:r w:rsidRPr="000633E5">
              <w:rPr>
                <w:bCs/>
                <w:iCs/>
                <w:szCs w:val="24"/>
                <w:lang w:eastAsia="en-GB"/>
              </w:rPr>
              <w:t>Countries</w:t>
            </w:r>
            <w:r>
              <w:rPr>
                <w:bCs/>
                <w:iCs/>
                <w:szCs w:val="24"/>
                <w:lang w:eastAsia="en-GB"/>
              </w:rPr>
              <w:t xml:space="preserve"> with advanced statistical systems experiment with gender and trade statistics, which can provide useful ideas for moving forward efficiently.</w:t>
            </w:r>
          </w:p>
        </w:tc>
      </w:tr>
      <w:tr w:rsidR="000633E5" w14:paraId="6B886A2B" w14:textId="77777777" w:rsidTr="000633E5">
        <w:tc>
          <w:tcPr>
            <w:tcW w:w="3231" w:type="dxa"/>
          </w:tcPr>
          <w:p w14:paraId="6931E80A" w14:textId="27F9EA5B" w:rsidR="00580C5E" w:rsidRDefault="00E417B4" w:rsidP="00E976F2">
            <w:pPr>
              <w:rPr>
                <w:rFonts w:eastAsia="Verdana" w:cs="Verdana"/>
                <w:b/>
                <w:bCs/>
              </w:rPr>
            </w:pPr>
            <w:r>
              <w:rPr>
                <w:iCs/>
                <w:szCs w:val="24"/>
                <w:lang w:eastAsia="en-GB"/>
              </w:rPr>
              <w:t>Limited resources</w:t>
            </w:r>
            <w:r w:rsidR="000633E5">
              <w:rPr>
                <w:iCs/>
                <w:szCs w:val="24"/>
                <w:lang w:eastAsia="en-GB"/>
              </w:rPr>
              <w:t xml:space="preserve"> of </w:t>
            </w:r>
            <w:r>
              <w:rPr>
                <w:iCs/>
                <w:szCs w:val="24"/>
                <w:lang w:eastAsia="en-GB"/>
              </w:rPr>
              <w:t>statistical agencies to engage in the extensive national work</w:t>
            </w:r>
          </w:p>
          <w:p w14:paraId="3A9FA718" w14:textId="77777777" w:rsidR="00580C5E" w:rsidRDefault="00580C5E" w:rsidP="00E976F2">
            <w:pPr>
              <w:rPr>
                <w:rFonts w:eastAsia="Verdana" w:cs="Verdana"/>
                <w:b/>
                <w:bCs/>
              </w:rPr>
            </w:pPr>
          </w:p>
        </w:tc>
        <w:tc>
          <w:tcPr>
            <w:tcW w:w="3076" w:type="dxa"/>
          </w:tcPr>
          <w:p w14:paraId="19DA06EF" w14:textId="3579DAE8" w:rsidR="00580C5E" w:rsidRPr="00E417B4" w:rsidRDefault="00BA448C" w:rsidP="00E976F2">
            <w:pPr>
              <w:pStyle w:val="ListParagraph"/>
              <w:rPr>
                <w:bCs/>
              </w:rPr>
            </w:pPr>
            <w:r w:rsidRPr="00BA448C">
              <w:rPr>
                <w:bCs/>
              </w:rPr>
              <w:t>Medium risk level.</w:t>
            </w:r>
            <w:r>
              <w:rPr>
                <w:bCs/>
              </w:rPr>
              <w:t xml:space="preserve"> </w:t>
            </w:r>
            <w:r w:rsidR="00E417B4" w:rsidRPr="00E417B4">
              <w:rPr>
                <w:bCs/>
              </w:rPr>
              <w:t>Resources for statistics are largely intended for regular statistical production</w:t>
            </w:r>
            <w:r w:rsidR="00E417B4">
              <w:rPr>
                <w:bCs/>
              </w:rPr>
              <w:t xml:space="preserve">, but due to strong demand, countries </w:t>
            </w:r>
            <w:r w:rsidR="00A36645">
              <w:rPr>
                <w:bCs/>
              </w:rPr>
              <w:t>should be</w:t>
            </w:r>
            <w:r w:rsidR="00E417B4">
              <w:rPr>
                <w:bCs/>
              </w:rPr>
              <w:t xml:space="preserve"> willing to stretch resources</w:t>
            </w:r>
            <w:r w:rsidR="00E417B4" w:rsidRPr="00E417B4">
              <w:rPr>
                <w:bCs/>
              </w:rPr>
              <w:t xml:space="preserve">. </w:t>
            </w:r>
          </w:p>
        </w:tc>
        <w:tc>
          <w:tcPr>
            <w:tcW w:w="3395" w:type="dxa"/>
          </w:tcPr>
          <w:p w14:paraId="123E466E" w14:textId="77777777" w:rsidR="00580C5E" w:rsidRDefault="00E417B4" w:rsidP="00E976F2">
            <w:pPr>
              <w:pStyle w:val="ListParagraph"/>
              <w:rPr>
                <w:iCs/>
                <w:szCs w:val="24"/>
                <w:lang w:eastAsia="en-GB"/>
              </w:rPr>
            </w:pPr>
            <w:r>
              <w:rPr>
                <w:iCs/>
                <w:szCs w:val="24"/>
                <w:lang w:eastAsia="en-GB"/>
              </w:rPr>
              <w:t xml:space="preserve">-Selecting a smaller number of pilot countries (2-3 per region) to enable learning from </w:t>
            </w:r>
            <w:r w:rsidR="00445BE6">
              <w:rPr>
                <w:iCs/>
                <w:szCs w:val="24"/>
                <w:lang w:eastAsia="en-GB"/>
              </w:rPr>
              <w:t>them</w:t>
            </w:r>
            <w:r>
              <w:rPr>
                <w:iCs/>
                <w:szCs w:val="24"/>
                <w:lang w:eastAsia="en-GB"/>
              </w:rPr>
              <w:t xml:space="preserve">. </w:t>
            </w:r>
            <w:r>
              <w:rPr>
                <w:iCs/>
                <w:szCs w:val="24"/>
                <w:lang w:eastAsia="en-GB"/>
              </w:rPr>
              <w:br/>
              <w:t>- Good communication about the importance of gender statistics for trade policy.</w:t>
            </w:r>
          </w:p>
          <w:p w14:paraId="5C48AFAD" w14:textId="6712A7AD" w:rsidR="00445BE6" w:rsidRDefault="00445BE6" w:rsidP="00E976F2">
            <w:pPr>
              <w:pStyle w:val="ListParagraph"/>
              <w:rPr>
                <w:b/>
              </w:rPr>
            </w:pPr>
            <w:r>
              <w:rPr>
                <w:iCs/>
                <w:szCs w:val="24"/>
                <w:lang w:eastAsia="en-GB"/>
              </w:rPr>
              <w:t>- A stepwise approach starting with reviewing the usefulness of existing data and considering how to fill gaps in the longer term.</w:t>
            </w:r>
          </w:p>
        </w:tc>
      </w:tr>
      <w:tr w:rsidR="000633E5" w14:paraId="5ED4C6CE" w14:textId="77777777" w:rsidTr="000633E5">
        <w:tc>
          <w:tcPr>
            <w:tcW w:w="3231" w:type="dxa"/>
          </w:tcPr>
          <w:p w14:paraId="0CECE829" w14:textId="44383F4C" w:rsidR="00580C5E" w:rsidRDefault="00E417B4" w:rsidP="009F152E">
            <w:pPr>
              <w:rPr>
                <w:rFonts w:eastAsia="Verdana" w:cs="Verdana"/>
                <w:b/>
                <w:bCs/>
              </w:rPr>
            </w:pPr>
            <w:r>
              <w:rPr>
                <w:iCs/>
                <w:szCs w:val="24"/>
                <w:lang w:eastAsia="en-GB"/>
              </w:rPr>
              <w:t xml:space="preserve">Statistical programmes are set and may not allow quick changes to accommodate for the </w:t>
            </w:r>
            <w:r>
              <w:rPr>
                <w:iCs/>
                <w:szCs w:val="24"/>
                <w:lang w:eastAsia="en-GB"/>
              </w:rPr>
              <w:lastRenderedPageBreak/>
              <w:t>compilation of new statistics</w:t>
            </w:r>
          </w:p>
        </w:tc>
        <w:tc>
          <w:tcPr>
            <w:tcW w:w="3076" w:type="dxa"/>
          </w:tcPr>
          <w:p w14:paraId="77932876" w14:textId="1ECFBCDE" w:rsidR="00580C5E" w:rsidRPr="000633E5" w:rsidRDefault="00BA448C" w:rsidP="00E976F2">
            <w:pPr>
              <w:rPr>
                <w:rFonts w:eastAsia="Verdana" w:cs="Verdana"/>
              </w:rPr>
            </w:pPr>
            <w:r w:rsidRPr="00BA448C">
              <w:rPr>
                <w:rFonts w:eastAsia="Verdana" w:cs="Verdana"/>
                <w:bCs/>
              </w:rPr>
              <w:lastRenderedPageBreak/>
              <w:t>Low risk level.</w:t>
            </w:r>
            <w:r>
              <w:rPr>
                <w:rFonts w:eastAsia="Verdana" w:cs="Verdana"/>
                <w:bCs/>
              </w:rPr>
              <w:t xml:space="preserve"> </w:t>
            </w:r>
            <w:r w:rsidR="000633E5" w:rsidRPr="000633E5">
              <w:rPr>
                <w:rFonts w:eastAsia="Verdana" w:cs="Verdana"/>
              </w:rPr>
              <w:t>Statistical programmes</w:t>
            </w:r>
            <w:r w:rsidR="000633E5">
              <w:rPr>
                <w:rFonts w:eastAsia="Verdana" w:cs="Verdana"/>
              </w:rPr>
              <w:t xml:space="preserve"> are usually fixed in advance but are often annual </w:t>
            </w:r>
            <w:r w:rsidR="000633E5">
              <w:rPr>
                <w:rFonts w:eastAsia="Verdana" w:cs="Verdana"/>
              </w:rPr>
              <w:lastRenderedPageBreak/>
              <w:t>or biennial allowing adjustments at regular intervals.</w:t>
            </w:r>
            <w:r w:rsidR="00AF659E">
              <w:rPr>
                <w:rFonts w:eastAsia="Verdana" w:cs="Verdana"/>
              </w:rPr>
              <w:t xml:space="preserve"> </w:t>
            </w:r>
          </w:p>
        </w:tc>
        <w:tc>
          <w:tcPr>
            <w:tcW w:w="3395" w:type="dxa"/>
          </w:tcPr>
          <w:p w14:paraId="05F5DA16" w14:textId="77777777" w:rsidR="00580C5E" w:rsidRDefault="00E417B4" w:rsidP="00E976F2">
            <w:pPr>
              <w:rPr>
                <w:iCs/>
                <w:szCs w:val="24"/>
                <w:lang w:eastAsia="en-GB"/>
              </w:rPr>
            </w:pPr>
            <w:r>
              <w:rPr>
                <w:rFonts w:eastAsia="Verdana" w:cs="Verdana"/>
                <w:b/>
                <w:bCs/>
              </w:rPr>
              <w:lastRenderedPageBreak/>
              <w:t xml:space="preserve">- </w:t>
            </w:r>
            <w:r w:rsidRPr="00E417B4">
              <w:rPr>
                <w:rFonts w:eastAsia="Verdana" w:cs="Verdana"/>
              </w:rPr>
              <w:t>D</w:t>
            </w:r>
            <w:r>
              <w:rPr>
                <w:iCs/>
                <w:szCs w:val="24"/>
                <w:lang w:eastAsia="en-GB"/>
              </w:rPr>
              <w:t xml:space="preserve">eveloping readily available guidance and tools will help statistical offices to get started </w:t>
            </w:r>
            <w:r>
              <w:rPr>
                <w:iCs/>
                <w:szCs w:val="24"/>
                <w:lang w:eastAsia="en-GB"/>
              </w:rPr>
              <w:lastRenderedPageBreak/>
              <w:t>gradually with lower initial investment.</w:t>
            </w:r>
          </w:p>
          <w:p w14:paraId="63842037" w14:textId="6F50F0E1" w:rsidR="00445BE6" w:rsidRDefault="00445BE6" w:rsidP="00E976F2">
            <w:pPr>
              <w:rPr>
                <w:rFonts w:eastAsia="Verdana" w:cs="Verdana"/>
                <w:b/>
                <w:bCs/>
              </w:rPr>
            </w:pPr>
            <w:r>
              <w:rPr>
                <w:rFonts w:eastAsia="Verdana" w:cs="Verdana"/>
                <w:b/>
                <w:bCs/>
              </w:rPr>
              <w:t xml:space="preserve">- </w:t>
            </w:r>
            <w:r w:rsidR="000633E5">
              <w:rPr>
                <w:rFonts w:eastAsia="Verdana" w:cs="Verdana"/>
              </w:rPr>
              <w:t>D</w:t>
            </w:r>
            <w:r w:rsidRPr="00445BE6">
              <w:rPr>
                <w:rFonts w:eastAsia="Verdana" w:cs="Verdana"/>
              </w:rPr>
              <w:t>evelop</w:t>
            </w:r>
            <w:r w:rsidR="000633E5">
              <w:rPr>
                <w:rFonts w:eastAsia="Verdana" w:cs="Verdana"/>
              </w:rPr>
              <w:t>ing</w:t>
            </w:r>
            <w:r w:rsidRPr="00445BE6">
              <w:rPr>
                <w:rFonts w:eastAsia="Verdana" w:cs="Verdana"/>
              </w:rPr>
              <w:t xml:space="preserve"> tools that can be</w:t>
            </w:r>
            <w:r>
              <w:rPr>
                <w:rFonts w:eastAsia="Verdana" w:cs="Verdana"/>
              </w:rPr>
              <w:t xml:space="preserve"> easily fitted to current work with small changes.</w:t>
            </w:r>
          </w:p>
        </w:tc>
      </w:tr>
      <w:tr w:rsidR="000633E5" w14:paraId="722EC403" w14:textId="77777777" w:rsidTr="00FD41F9">
        <w:tc>
          <w:tcPr>
            <w:tcW w:w="3231" w:type="dxa"/>
          </w:tcPr>
          <w:p w14:paraId="3108938E" w14:textId="77777777" w:rsidR="000633E5" w:rsidRDefault="000633E5" w:rsidP="00FD41F9">
            <w:pPr>
              <w:rPr>
                <w:rFonts w:eastAsia="Verdana" w:cs="Verdana"/>
                <w:b/>
                <w:bCs/>
              </w:rPr>
            </w:pPr>
            <w:r>
              <w:rPr>
                <w:iCs/>
                <w:szCs w:val="24"/>
                <w:lang w:eastAsia="en-GB"/>
              </w:rPr>
              <w:lastRenderedPageBreak/>
              <w:t>Statistical offices cannot impose a high burden on respondents</w:t>
            </w:r>
          </w:p>
          <w:p w14:paraId="31118AC0" w14:textId="77777777" w:rsidR="000633E5" w:rsidRDefault="000633E5" w:rsidP="00FD41F9">
            <w:pPr>
              <w:rPr>
                <w:rFonts w:eastAsia="Verdana" w:cs="Verdana"/>
                <w:b/>
                <w:bCs/>
              </w:rPr>
            </w:pPr>
          </w:p>
        </w:tc>
        <w:tc>
          <w:tcPr>
            <w:tcW w:w="3076" w:type="dxa"/>
          </w:tcPr>
          <w:p w14:paraId="0904AB44" w14:textId="2489029D" w:rsidR="000633E5" w:rsidRDefault="000633E5" w:rsidP="00FD41F9">
            <w:pPr>
              <w:rPr>
                <w:rFonts w:eastAsia="Verdana" w:cs="Verdana"/>
                <w:b/>
                <w:bCs/>
              </w:rPr>
            </w:pPr>
            <w:r>
              <w:t xml:space="preserve">The risk is </w:t>
            </w:r>
            <w:r w:rsidR="00AF659E">
              <w:t xml:space="preserve">high </w:t>
            </w:r>
            <w:r w:rsidR="00A36645">
              <w:t>but will be mitigated by the project strategy</w:t>
            </w:r>
            <w:r w:rsidRPr="00E417B4">
              <w:rPr>
                <w:bCs/>
              </w:rPr>
              <w:t>.</w:t>
            </w:r>
            <w:r>
              <w:rPr>
                <w:bCs/>
              </w:rPr>
              <w:t xml:space="preserve"> </w:t>
            </w:r>
            <w:r w:rsidRPr="00E417B4">
              <w:rPr>
                <w:bCs/>
              </w:rPr>
              <w:t xml:space="preserve"> </w:t>
            </w:r>
          </w:p>
        </w:tc>
        <w:tc>
          <w:tcPr>
            <w:tcW w:w="3395" w:type="dxa"/>
          </w:tcPr>
          <w:p w14:paraId="132AF612" w14:textId="77777777" w:rsidR="000633E5" w:rsidRDefault="000633E5" w:rsidP="00FD41F9">
            <w:pPr>
              <w:rPr>
                <w:rFonts w:eastAsia="Verdana" w:cs="Verdana"/>
                <w:b/>
                <w:bCs/>
              </w:rPr>
            </w:pPr>
            <w:r>
              <w:rPr>
                <w:rFonts w:eastAsia="Verdana" w:cs="Verdana"/>
                <w:b/>
                <w:bCs/>
              </w:rPr>
              <w:t xml:space="preserve">- </w:t>
            </w:r>
            <w:r w:rsidRPr="00E417B4">
              <w:rPr>
                <w:rFonts w:eastAsia="Verdana" w:cs="Verdana"/>
              </w:rPr>
              <w:t>The project</w:t>
            </w:r>
            <w:r>
              <w:rPr>
                <w:rFonts w:eastAsia="Verdana" w:cs="Verdana"/>
                <w:b/>
                <w:bCs/>
              </w:rPr>
              <w:t xml:space="preserve"> </w:t>
            </w:r>
            <w:r>
              <w:rPr>
                <w:iCs/>
                <w:szCs w:val="24"/>
                <w:lang w:eastAsia="en-GB"/>
              </w:rPr>
              <w:t>will be based on the use of existing data, development of tools aligned with current statistical work, and optional small extensions to surveys, if needed</w:t>
            </w:r>
          </w:p>
        </w:tc>
      </w:tr>
      <w:tr w:rsidR="00A36645" w14:paraId="29E17DB5" w14:textId="77777777" w:rsidTr="00FD41F9">
        <w:tc>
          <w:tcPr>
            <w:tcW w:w="3231" w:type="dxa"/>
          </w:tcPr>
          <w:p w14:paraId="51E690CC" w14:textId="77777777" w:rsidR="00A36645" w:rsidRDefault="00A36645" w:rsidP="00FD41F9">
            <w:pPr>
              <w:rPr>
                <w:rFonts w:eastAsia="Verdana" w:cs="Verdana"/>
                <w:b/>
                <w:bCs/>
              </w:rPr>
            </w:pPr>
            <w:r>
              <w:rPr>
                <w:iCs/>
                <w:szCs w:val="24"/>
                <w:lang w:eastAsia="en-GB"/>
              </w:rPr>
              <w:t>Lack of use or trust in official statistics by trade policy makers</w:t>
            </w:r>
          </w:p>
          <w:p w14:paraId="154DB56F" w14:textId="77777777" w:rsidR="00A36645" w:rsidRDefault="00A36645" w:rsidP="00FD41F9">
            <w:pPr>
              <w:rPr>
                <w:rFonts w:eastAsia="Verdana" w:cs="Verdana"/>
                <w:b/>
                <w:bCs/>
              </w:rPr>
            </w:pPr>
          </w:p>
        </w:tc>
        <w:tc>
          <w:tcPr>
            <w:tcW w:w="3076" w:type="dxa"/>
          </w:tcPr>
          <w:p w14:paraId="61361633" w14:textId="2D25A96D" w:rsidR="00A36645" w:rsidRDefault="00AF659E" w:rsidP="00FD41F9">
            <w:pPr>
              <w:rPr>
                <w:rFonts w:eastAsia="Verdana" w:cs="Verdana"/>
                <w:b/>
                <w:bCs/>
              </w:rPr>
            </w:pPr>
            <w:r>
              <w:rPr>
                <w:iCs/>
                <w:szCs w:val="24"/>
                <w:lang w:eastAsia="en-GB"/>
              </w:rPr>
              <w:t xml:space="preserve">Medium </w:t>
            </w:r>
            <w:r w:rsidR="00A36645">
              <w:rPr>
                <w:iCs/>
                <w:szCs w:val="24"/>
                <w:lang w:eastAsia="en-GB"/>
              </w:rPr>
              <w:t xml:space="preserve">risk </w:t>
            </w:r>
            <w:r>
              <w:rPr>
                <w:iCs/>
                <w:szCs w:val="24"/>
                <w:lang w:eastAsia="en-GB"/>
              </w:rPr>
              <w:t xml:space="preserve">that </w:t>
            </w:r>
            <w:r w:rsidR="00A36645">
              <w:rPr>
                <w:iCs/>
                <w:szCs w:val="24"/>
                <w:lang w:eastAsia="en-GB"/>
              </w:rPr>
              <w:t>will be mitigated by the project strategy</w:t>
            </w:r>
            <w:r w:rsidR="00A36645" w:rsidRPr="00E417B4">
              <w:rPr>
                <w:bCs/>
              </w:rPr>
              <w:t>.</w:t>
            </w:r>
            <w:r w:rsidR="00A36645">
              <w:rPr>
                <w:bCs/>
              </w:rPr>
              <w:t xml:space="preserve"> </w:t>
            </w:r>
            <w:r w:rsidR="00A36645" w:rsidRPr="00E417B4">
              <w:rPr>
                <w:bCs/>
              </w:rPr>
              <w:t xml:space="preserve"> </w:t>
            </w:r>
          </w:p>
        </w:tc>
        <w:tc>
          <w:tcPr>
            <w:tcW w:w="3395" w:type="dxa"/>
          </w:tcPr>
          <w:p w14:paraId="72FE892D" w14:textId="77777777" w:rsidR="00A36645" w:rsidRPr="00A36645" w:rsidRDefault="00A36645" w:rsidP="00FD41F9">
            <w:pPr>
              <w:rPr>
                <w:iCs/>
                <w:szCs w:val="24"/>
                <w:lang w:eastAsia="en-GB"/>
              </w:rPr>
            </w:pPr>
            <w:r w:rsidRPr="001E1CB3">
              <w:rPr>
                <w:rFonts w:eastAsia="Verdana" w:cs="Verdana"/>
              </w:rPr>
              <w:t xml:space="preserve">- The project </w:t>
            </w:r>
            <w:r w:rsidRPr="001E1CB3">
              <w:rPr>
                <w:iCs/>
                <w:szCs w:val="24"/>
                <w:lang w:eastAsia="en-GB"/>
              </w:rPr>
              <w:t xml:space="preserve">will seek to </w:t>
            </w:r>
            <w:r>
              <w:rPr>
                <w:iCs/>
                <w:szCs w:val="24"/>
                <w:lang w:eastAsia="en-GB"/>
              </w:rPr>
              <w:t>spearhead dialogue between statisticians and trade policy makers</w:t>
            </w:r>
            <w:r w:rsidRPr="001E1CB3">
              <w:rPr>
                <w:iCs/>
                <w:szCs w:val="24"/>
                <w:lang w:eastAsia="en-GB"/>
              </w:rPr>
              <w:t>.</w:t>
            </w:r>
            <w:r>
              <w:rPr>
                <w:iCs/>
                <w:szCs w:val="24"/>
                <w:lang w:eastAsia="en-GB"/>
              </w:rPr>
              <w:t xml:space="preserve"> Direct contact and discussion of key data needs and statistical challenges is likely to build trust.</w:t>
            </w:r>
          </w:p>
        </w:tc>
      </w:tr>
      <w:tr w:rsidR="000767AE" w14:paraId="053B4749" w14:textId="77777777" w:rsidTr="0078740A">
        <w:tc>
          <w:tcPr>
            <w:tcW w:w="3231" w:type="dxa"/>
          </w:tcPr>
          <w:p w14:paraId="1F83F66F" w14:textId="29988E73" w:rsidR="000767AE" w:rsidRDefault="000767AE" w:rsidP="0078740A">
            <w:pPr>
              <w:rPr>
                <w:rFonts w:eastAsia="Verdana" w:cs="Verdana"/>
                <w:b/>
                <w:bCs/>
              </w:rPr>
            </w:pPr>
            <w:r>
              <w:rPr>
                <w:iCs/>
                <w:szCs w:val="24"/>
                <w:lang w:eastAsia="en-GB"/>
              </w:rPr>
              <w:t xml:space="preserve">Insufficient access to some of the necessary data sources (for instance due to </w:t>
            </w:r>
            <w:r w:rsidR="00340227">
              <w:rPr>
                <w:iCs/>
                <w:szCs w:val="24"/>
                <w:lang w:eastAsia="en-GB"/>
              </w:rPr>
              <w:t>confidentiality</w:t>
            </w:r>
            <w:r>
              <w:rPr>
                <w:iCs/>
                <w:szCs w:val="24"/>
                <w:lang w:eastAsia="en-GB"/>
              </w:rPr>
              <w:t>)</w:t>
            </w:r>
          </w:p>
          <w:p w14:paraId="2491BBF8" w14:textId="77777777" w:rsidR="000767AE" w:rsidRDefault="000767AE" w:rsidP="0078740A">
            <w:pPr>
              <w:rPr>
                <w:rFonts w:eastAsia="Verdana" w:cs="Verdana"/>
                <w:b/>
                <w:bCs/>
              </w:rPr>
            </w:pPr>
          </w:p>
        </w:tc>
        <w:tc>
          <w:tcPr>
            <w:tcW w:w="3076" w:type="dxa"/>
          </w:tcPr>
          <w:p w14:paraId="05E4E30D" w14:textId="1E1FDFDB" w:rsidR="000767AE" w:rsidRDefault="00AF659E" w:rsidP="0078740A">
            <w:pPr>
              <w:rPr>
                <w:rFonts w:eastAsia="Verdana" w:cs="Verdana"/>
                <w:b/>
                <w:bCs/>
              </w:rPr>
            </w:pPr>
            <w:r>
              <w:rPr>
                <w:iCs/>
                <w:szCs w:val="24"/>
                <w:lang w:eastAsia="en-GB"/>
              </w:rPr>
              <w:t xml:space="preserve">Medium </w:t>
            </w:r>
            <w:r w:rsidR="000767AE">
              <w:rPr>
                <w:iCs/>
                <w:szCs w:val="24"/>
                <w:lang w:eastAsia="en-GB"/>
              </w:rPr>
              <w:t>risk</w:t>
            </w:r>
            <w:r>
              <w:rPr>
                <w:iCs/>
                <w:szCs w:val="24"/>
                <w:lang w:eastAsia="en-GB"/>
              </w:rPr>
              <w:t xml:space="preserve"> that will be addressed by bringing relevant stakeholders together</w:t>
            </w:r>
            <w:r w:rsidR="000767AE" w:rsidRPr="00E417B4">
              <w:rPr>
                <w:bCs/>
              </w:rPr>
              <w:t>.</w:t>
            </w:r>
            <w:r w:rsidR="000767AE">
              <w:rPr>
                <w:bCs/>
              </w:rPr>
              <w:t xml:space="preserve"> </w:t>
            </w:r>
            <w:r w:rsidR="000767AE" w:rsidRPr="00E417B4">
              <w:rPr>
                <w:bCs/>
              </w:rPr>
              <w:t xml:space="preserve"> </w:t>
            </w:r>
          </w:p>
        </w:tc>
        <w:tc>
          <w:tcPr>
            <w:tcW w:w="3395" w:type="dxa"/>
          </w:tcPr>
          <w:p w14:paraId="38E727EA" w14:textId="77777777" w:rsidR="000767AE" w:rsidRDefault="000767AE" w:rsidP="0078740A">
            <w:pPr>
              <w:rPr>
                <w:rFonts w:eastAsia="Verdana" w:cs="Verdana"/>
              </w:rPr>
            </w:pPr>
            <w:r w:rsidRPr="001E1CB3">
              <w:rPr>
                <w:rFonts w:eastAsia="Verdana" w:cs="Verdana"/>
              </w:rPr>
              <w:t xml:space="preserve">- </w:t>
            </w:r>
            <w:r>
              <w:rPr>
                <w:rFonts w:eastAsia="Verdana" w:cs="Verdana"/>
              </w:rPr>
              <w:t>In principle statistical agencies should have access to all data necessary for statistical production, and this issue could be discussed with the agencies and stakeholders.</w:t>
            </w:r>
          </w:p>
          <w:p w14:paraId="16F30CB5" w14:textId="77777777" w:rsidR="000767AE" w:rsidRPr="001E1CB3" w:rsidRDefault="000767AE" w:rsidP="0078740A">
            <w:pPr>
              <w:rPr>
                <w:rFonts w:eastAsia="Verdana" w:cs="Verdana"/>
              </w:rPr>
            </w:pPr>
            <w:r>
              <w:rPr>
                <w:rFonts w:eastAsia="Verdana" w:cs="Verdana"/>
              </w:rPr>
              <w:t>-  Gender and trade is a complex issue, where no country is likely to have full coverage of all its aspects. Therefore, work can focus on using data that can be accessed.</w:t>
            </w:r>
          </w:p>
        </w:tc>
      </w:tr>
      <w:tr w:rsidR="00A36645" w14:paraId="31B49633" w14:textId="77777777" w:rsidTr="00FD41F9">
        <w:tc>
          <w:tcPr>
            <w:tcW w:w="3231" w:type="dxa"/>
          </w:tcPr>
          <w:p w14:paraId="58D96B12" w14:textId="6886E397" w:rsidR="00A36645" w:rsidRDefault="00A36645" w:rsidP="00FD41F9">
            <w:pPr>
              <w:rPr>
                <w:rFonts w:eastAsia="Verdana" w:cs="Verdana"/>
                <w:b/>
                <w:bCs/>
              </w:rPr>
            </w:pPr>
            <w:r>
              <w:rPr>
                <w:iCs/>
                <w:szCs w:val="24"/>
                <w:lang w:eastAsia="en-GB"/>
              </w:rPr>
              <w:t>Lack of time or commitment by trade policy makers</w:t>
            </w:r>
            <w:r w:rsidR="003B7AB5">
              <w:rPr>
                <w:iCs/>
                <w:szCs w:val="24"/>
                <w:lang w:eastAsia="en-GB"/>
              </w:rPr>
              <w:t xml:space="preserve"> or other senior government officials</w:t>
            </w:r>
          </w:p>
          <w:p w14:paraId="27ED6AA1" w14:textId="77777777" w:rsidR="00A36645" w:rsidRDefault="00A36645" w:rsidP="00FD41F9">
            <w:pPr>
              <w:rPr>
                <w:rFonts w:eastAsia="Verdana" w:cs="Verdana"/>
                <w:b/>
                <w:bCs/>
              </w:rPr>
            </w:pPr>
          </w:p>
        </w:tc>
        <w:tc>
          <w:tcPr>
            <w:tcW w:w="3076" w:type="dxa"/>
          </w:tcPr>
          <w:p w14:paraId="5A207B34" w14:textId="47DBA721" w:rsidR="00A36645" w:rsidRDefault="00A36645" w:rsidP="00FD41F9">
            <w:pPr>
              <w:rPr>
                <w:rFonts w:eastAsia="Verdana" w:cs="Verdana"/>
                <w:b/>
                <w:bCs/>
              </w:rPr>
            </w:pPr>
            <w:r>
              <w:rPr>
                <w:iCs/>
                <w:szCs w:val="24"/>
                <w:lang w:eastAsia="en-GB"/>
              </w:rPr>
              <w:t xml:space="preserve">The risk is </w:t>
            </w:r>
            <w:r w:rsidR="00AF659E">
              <w:rPr>
                <w:iCs/>
                <w:szCs w:val="24"/>
                <w:lang w:eastAsia="en-GB"/>
              </w:rPr>
              <w:t xml:space="preserve">low </w:t>
            </w:r>
            <w:r>
              <w:rPr>
                <w:iCs/>
                <w:szCs w:val="24"/>
                <w:lang w:eastAsia="en-GB"/>
              </w:rPr>
              <w:t>as trade policy makers keep discussing lack of data for gender-responsive trade policy as an impediment to progress</w:t>
            </w:r>
            <w:r w:rsidRPr="00E417B4">
              <w:rPr>
                <w:bCs/>
              </w:rPr>
              <w:t>.</w:t>
            </w:r>
            <w:r>
              <w:rPr>
                <w:bCs/>
              </w:rPr>
              <w:t xml:space="preserve"> </w:t>
            </w:r>
            <w:r w:rsidRPr="00E417B4">
              <w:rPr>
                <w:bCs/>
              </w:rPr>
              <w:t xml:space="preserve"> </w:t>
            </w:r>
          </w:p>
        </w:tc>
        <w:tc>
          <w:tcPr>
            <w:tcW w:w="3395" w:type="dxa"/>
          </w:tcPr>
          <w:p w14:paraId="2B235621" w14:textId="77777777" w:rsidR="00A36645" w:rsidRPr="001E1CB3" w:rsidRDefault="00A36645" w:rsidP="00FD41F9">
            <w:pPr>
              <w:rPr>
                <w:iCs/>
                <w:szCs w:val="24"/>
                <w:lang w:eastAsia="en-GB"/>
              </w:rPr>
            </w:pPr>
            <w:r w:rsidRPr="001E1CB3">
              <w:rPr>
                <w:rFonts w:eastAsia="Verdana" w:cs="Verdana"/>
              </w:rPr>
              <w:t xml:space="preserve">- The project </w:t>
            </w:r>
            <w:r w:rsidRPr="001E1CB3">
              <w:rPr>
                <w:iCs/>
                <w:szCs w:val="24"/>
                <w:lang w:eastAsia="en-GB"/>
              </w:rPr>
              <w:t>will seek to select experts of trade and trade policy that are committed to the goals.</w:t>
            </w:r>
          </w:p>
          <w:p w14:paraId="05ABFA79" w14:textId="77777777" w:rsidR="00A36645" w:rsidRPr="001E1CB3" w:rsidRDefault="00A36645" w:rsidP="00FD41F9">
            <w:pPr>
              <w:rPr>
                <w:rFonts w:eastAsia="Verdana" w:cs="Verdana"/>
              </w:rPr>
            </w:pPr>
            <w:r w:rsidRPr="001E1CB3">
              <w:rPr>
                <w:rFonts w:eastAsia="Verdana" w:cs="Verdana"/>
              </w:rPr>
              <w:t xml:space="preserve">- The </w:t>
            </w:r>
            <w:r>
              <w:rPr>
                <w:rFonts w:eastAsia="Verdana" w:cs="Verdana"/>
              </w:rPr>
              <w:t xml:space="preserve">first </w:t>
            </w:r>
            <w:r w:rsidRPr="001E1CB3">
              <w:rPr>
                <w:rFonts w:eastAsia="Verdana" w:cs="Verdana"/>
              </w:rPr>
              <w:t>activities</w:t>
            </w:r>
            <w:r>
              <w:rPr>
                <w:rFonts w:eastAsia="Verdana" w:cs="Verdana"/>
              </w:rPr>
              <w:t xml:space="preserve"> will discuss the relevance of gender for trade policy to increase awareness.</w:t>
            </w:r>
          </w:p>
        </w:tc>
      </w:tr>
      <w:tr w:rsidR="00A36645" w14:paraId="3F2CAD15" w14:textId="77777777" w:rsidTr="00FD41F9">
        <w:tc>
          <w:tcPr>
            <w:tcW w:w="3231" w:type="dxa"/>
          </w:tcPr>
          <w:p w14:paraId="5327751D" w14:textId="77777777" w:rsidR="00A36645" w:rsidRDefault="00A36645" w:rsidP="00FD41F9">
            <w:pPr>
              <w:rPr>
                <w:rFonts w:eastAsia="Verdana" w:cs="Verdana"/>
                <w:b/>
                <w:bCs/>
              </w:rPr>
            </w:pPr>
            <w:r>
              <w:rPr>
                <w:iCs/>
                <w:szCs w:val="24"/>
                <w:lang w:eastAsia="en-GB"/>
              </w:rPr>
              <w:t>Limited knowledge of national interactions of gender and trade and related priority data needs</w:t>
            </w:r>
          </w:p>
          <w:p w14:paraId="2BC4B39A" w14:textId="77777777" w:rsidR="00A36645" w:rsidRDefault="00A36645" w:rsidP="00FD41F9">
            <w:pPr>
              <w:rPr>
                <w:rFonts w:eastAsia="Verdana" w:cs="Verdana"/>
                <w:b/>
                <w:bCs/>
              </w:rPr>
            </w:pPr>
          </w:p>
        </w:tc>
        <w:tc>
          <w:tcPr>
            <w:tcW w:w="3076" w:type="dxa"/>
          </w:tcPr>
          <w:p w14:paraId="342ADB29" w14:textId="23DEEFED" w:rsidR="00A36645" w:rsidRDefault="00AF659E" w:rsidP="00FD41F9">
            <w:pPr>
              <w:rPr>
                <w:rFonts w:eastAsia="Verdana" w:cs="Verdana"/>
                <w:b/>
                <w:bCs/>
              </w:rPr>
            </w:pPr>
            <w:r>
              <w:rPr>
                <w:iCs/>
                <w:szCs w:val="24"/>
                <w:lang w:eastAsia="en-GB"/>
              </w:rPr>
              <w:t xml:space="preserve">Medium to low </w:t>
            </w:r>
            <w:r w:rsidR="00A36645">
              <w:rPr>
                <w:iCs/>
                <w:szCs w:val="24"/>
                <w:lang w:eastAsia="en-GB"/>
              </w:rPr>
              <w:t xml:space="preserve">risk </w:t>
            </w:r>
            <w:r>
              <w:rPr>
                <w:iCs/>
                <w:szCs w:val="24"/>
                <w:lang w:eastAsia="en-GB"/>
              </w:rPr>
              <w:t xml:space="preserve">depending on </w:t>
            </w:r>
            <w:r w:rsidR="00A36645">
              <w:rPr>
                <w:iCs/>
                <w:szCs w:val="24"/>
                <w:lang w:eastAsia="en-GB"/>
              </w:rPr>
              <w:t>countr</w:t>
            </w:r>
            <w:r>
              <w:rPr>
                <w:iCs/>
                <w:szCs w:val="24"/>
                <w:lang w:eastAsia="en-GB"/>
              </w:rPr>
              <w:t>y</w:t>
            </w:r>
            <w:r w:rsidR="00A36645" w:rsidRPr="00E417B4">
              <w:rPr>
                <w:bCs/>
              </w:rPr>
              <w:t>.</w:t>
            </w:r>
            <w:r w:rsidR="00A36645">
              <w:rPr>
                <w:bCs/>
              </w:rPr>
              <w:t xml:space="preserve"> </w:t>
            </w:r>
            <w:r w:rsidR="00A36645" w:rsidRPr="00E417B4">
              <w:rPr>
                <w:bCs/>
              </w:rPr>
              <w:t xml:space="preserve"> </w:t>
            </w:r>
          </w:p>
        </w:tc>
        <w:tc>
          <w:tcPr>
            <w:tcW w:w="3395" w:type="dxa"/>
          </w:tcPr>
          <w:p w14:paraId="6B2680EB" w14:textId="77777777" w:rsidR="00A36645" w:rsidRPr="001E1CB3" w:rsidRDefault="00A36645" w:rsidP="00FD41F9">
            <w:pPr>
              <w:rPr>
                <w:rFonts w:eastAsia="Verdana" w:cs="Verdana"/>
              </w:rPr>
            </w:pPr>
            <w:r w:rsidRPr="001E1CB3">
              <w:rPr>
                <w:rFonts w:eastAsia="Verdana" w:cs="Verdana"/>
              </w:rPr>
              <w:t xml:space="preserve">- </w:t>
            </w:r>
            <w:r>
              <w:rPr>
                <w:rFonts w:eastAsia="Verdana" w:cs="Verdana"/>
              </w:rPr>
              <w:t xml:space="preserve">In addition to trade policy makers’ data needs, the project will build on a literature review of the interactions of gender and trade in different countries. </w:t>
            </w:r>
          </w:p>
        </w:tc>
      </w:tr>
      <w:tr w:rsidR="000767AE" w14:paraId="5704F7A8" w14:textId="77777777" w:rsidTr="0078740A">
        <w:tc>
          <w:tcPr>
            <w:tcW w:w="3231" w:type="dxa"/>
          </w:tcPr>
          <w:p w14:paraId="67AC6C28" w14:textId="77777777" w:rsidR="000767AE" w:rsidRDefault="000767AE" w:rsidP="0078740A">
            <w:pPr>
              <w:rPr>
                <w:rFonts w:eastAsia="Verdana" w:cs="Verdana"/>
                <w:b/>
                <w:bCs/>
              </w:rPr>
            </w:pPr>
            <w:r>
              <w:rPr>
                <w:iCs/>
                <w:szCs w:val="24"/>
                <w:lang w:eastAsia="en-GB"/>
              </w:rPr>
              <w:t>Complications due to the inter-regional nature of the project</w:t>
            </w:r>
          </w:p>
          <w:p w14:paraId="5CBE1A37" w14:textId="77777777" w:rsidR="000767AE" w:rsidRDefault="000767AE" w:rsidP="0078740A">
            <w:pPr>
              <w:rPr>
                <w:rFonts w:eastAsia="Verdana" w:cs="Verdana"/>
                <w:b/>
                <w:bCs/>
              </w:rPr>
            </w:pPr>
          </w:p>
        </w:tc>
        <w:tc>
          <w:tcPr>
            <w:tcW w:w="3076" w:type="dxa"/>
          </w:tcPr>
          <w:p w14:paraId="0400881A" w14:textId="3AA71F2E" w:rsidR="000767AE" w:rsidRDefault="000767AE" w:rsidP="0078740A">
            <w:pPr>
              <w:rPr>
                <w:rFonts w:eastAsia="Verdana" w:cs="Verdana"/>
                <w:b/>
                <w:bCs/>
              </w:rPr>
            </w:pPr>
            <w:r>
              <w:rPr>
                <w:iCs/>
                <w:szCs w:val="24"/>
                <w:lang w:eastAsia="en-GB"/>
              </w:rPr>
              <w:t xml:space="preserve">The risk is </w:t>
            </w:r>
            <w:r w:rsidR="00AF659E">
              <w:rPr>
                <w:iCs/>
                <w:szCs w:val="24"/>
                <w:lang w:eastAsia="en-GB"/>
              </w:rPr>
              <w:t>low</w:t>
            </w:r>
            <w:r w:rsidRPr="00E417B4">
              <w:rPr>
                <w:bCs/>
              </w:rPr>
              <w:t>.</w:t>
            </w:r>
            <w:r>
              <w:rPr>
                <w:bCs/>
              </w:rPr>
              <w:t xml:space="preserve"> </w:t>
            </w:r>
            <w:r w:rsidRPr="00E417B4">
              <w:rPr>
                <w:bCs/>
              </w:rPr>
              <w:t xml:space="preserve"> </w:t>
            </w:r>
          </w:p>
        </w:tc>
        <w:tc>
          <w:tcPr>
            <w:tcW w:w="3395" w:type="dxa"/>
          </w:tcPr>
          <w:p w14:paraId="2371F1F0" w14:textId="77777777" w:rsidR="000767AE" w:rsidRDefault="000767AE" w:rsidP="0078740A">
            <w:pPr>
              <w:rPr>
                <w:rFonts w:eastAsia="Verdana" w:cs="Verdana"/>
              </w:rPr>
            </w:pPr>
            <w:r w:rsidRPr="001E1CB3">
              <w:rPr>
                <w:rFonts w:eastAsia="Verdana" w:cs="Verdana"/>
              </w:rPr>
              <w:t xml:space="preserve">- </w:t>
            </w:r>
            <w:r>
              <w:rPr>
                <w:rFonts w:eastAsia="Verdana" w:cs="Verdana"/>
              </w:rPr>
              <w:t>The timing of activities in regions is independent of each other and can be adjusted to regional needs.</w:t>
            </w:r>
          </w:p>
          <w:p w14:paraId="655B4945" w14:textId="77777777" w:rsidR="000767AE" w:rsidRDefault="000767AE" w:rsidP="0078740A">
            <w:pPr>
              <w:rPr>
                <w:rFonts w:eastAsia="Verdana" w:cs="Verdana"/>
              </w:rPr>
            </w:pPr>
            <w:r>
              <w:rPr>
                <w:rFonts w:eastAsia="Verdana" w:cs="Verdana"/>
              </w:rPr>
              <w:t>-  Similar approach is employed in both regions, which limits the costs and efforts related to organization.</w:t>
            </w:r>
          </w:p>
          <w:p w14:paraId="7A16C809" w14:textId="77777777" w:rsidR="000767AE" w:rsidRPr="001E1CB3" w:rsidRDefault="000767AE" w:rsidP="0078740A">
            <w:pPr>
              <w:rPr>
                <w:rFonts w:eastAsia="Verdana" w:cs="Verdana"/>
              </w:rPr>
            </w:pPr>
            <w:r>
              <w:rPr>
                <w:rFonts w:eastAsia="Verdana" w:cs="Verdana"/>
              </w:rPr>
              <w:t>- The inter-regional approach provides a possibility for learning from countries at a different condition that can be eye-opening.</w:t>
            </w:r>
          </w:p>
        </w:tc>
      </w:tr>
    </w:tbl>
    <w:p w14:paraId="755C2840" w14:textId="40C79086" w:rsidR="007B3DA7" w:rsidRDefault="007243E5" w:rsidP="00F96936">
      <w:pPr>
        <w:pStyle w:val="Heading2"/>
      </w:pPr>
      <w:bookmarkStart w:id="104" w:name="_Toc424242959"/>
      <w:bookmarkStart w:id="105" w:name="_Toc424297585"/>
      <w:r w:rsidRPr="007243E5">
        <w:lastRenderedPageBreak/>
        <w:t>Sustainability</w:t>
      </w:r>
      <w:bookmarkEnd w:id="104"/>
      <w:bookmarkEnd w:id="105"/>
    </w:p>
    <w:p w14:paraId="57D22117" w14:textId="2D51AAA0" w:rsidR="006F7DD3" w:rsidRPr="00FD41F9" w:rsidRDefault="006F7DD3" w:rsidP="00584EAD">
      <w:pPr>
        <w:pStyle w:val="BodyText"/>
      </w:pPr>
      <w:r w:rsidRPr="00FD41F9">
        <w:t xml:space="preserve">The project is launched at the request of trade policy makers to improve data and statistics for gender-responsive trade policy. Governments of the beneficiary countries </w:t>
      </w:r>
      <w:r w:rsidR="00B07C5D" w:rsidRPr="00FD41F9">
        <w:t xml:space="preserve">have </w:t>
      </w:r>
      <w:r w:rsidRPr="00FD41F9">
        <w:t>demonstrate</w:t>
      </w:r>
      <w:r w:rsidR="00B07C5D" w:rsidRPr="00FD41F9">
        <w:t>d</w:t>
      </w:r>
      <w:r w:rsidRPr="00FD41F9">
        <w:t xml:space="preserve"> commitment to “leaving no one behind” and developing more inclusive and gender-responsive trade </w:t>
      </w:r>
      <w:r w:rsidR="00B07C5D" w:rsidRPr="00FD41F9">
        <w:t>policy</w:t>
      </w:r>
      <w:r w:rsidRPr="00FD41F9">
        <w:t>. When the demand is strong, it is likely that the senior government official</w:t>
      </w:r>
      <w:r w:rsidR="00AE3C4C" w:rsidRPr="00FD41F9">
        <w:t>s</w:t>
      </w:r>
      <w:r w:rsidRPr="00FD41F9">
        <w:t xml:space="preserve"> remain committed to the project and expect tangible results beyond </w:t>
      </w:r>
      <w:r w:rsidR="00AE3C4C" w:rsidRPr="00FD41F9">
        <w:t>its duration</w:t>
      </w:r>
      <w:r w:rsidRPr="00FD41F9">
        <w:t>.</w:t>
      </w:r>
      <w:r w:rsidR="00AE3C4C" w:rsidRPr="00FD41F9">
        <w:t xml:space="preserve"> The political support and demand for statistical data also strengthen national accountability of trade policy.</w:t>
      </w:r>
    </w:p>
    <w:p w14:paraId="15B09354" w14:textId="3863F783" w:rsidR="003B7AB5" w:rsidRPr="00FD41F9" w:rsidRDefault="00AE3C4C" w:rsidP="00584EAD">
      <w:pPr>
        <w:pStyle w:val="BodyText"/>
      </w:pPr>
      <w:r w:rsidRPr="00FD41F9">
        <w:t xml:space="preserve">The </w:t>
      </w:r>
      <w:r w:rsidR="006F7DD3" w:rsidRPr="00FD41F9">
        <w:t>national statistical offices</w:t>
      </w:r>
      <w:r w:rsidRPr="00FD41F9">
        <w:t xml:space="preserve"> </w:t>
      </w:r>
      <w:r w:rsidR="003B7AB5" w:rsidRPr="00FD41F9">
        <w:t xml:space="preserve">of </w:t>
      </w:r>
      <w:r w:rsidRPr="00FD41F9">
        <w:t xml:space="preserve">the beneficiary </w:t>
      </w:r>
      <w:r w:rsidR="003B7AB5" w:rsidRPr="00FD41F9">
        <w:t xml:space="preserve">countries </w:t>
      </w:r>
      <w:r w:rsidRPr="00FD41F9">
        <w:t xml:space="preserve">are also primary stakeholders of the project. They </w:t>
      </w:r>
      <w:r w:rsidR="003B7AB5" w:rsidRPr="00FD41F9">
        <w:t xml:space="preserve">have displayed a </w:t>
      </w:r>
      <w:r w:rsidRPr="00FD41F9">
        <w:t xml:space="preserve">strong </w:t>
      </w:r>
      <w:r w:rsidR="003B7AB5" w:rsidRPr="00FD41F9">
        <w:t xml:space="preserve">readiness </w:t>
      </w:r>
      <w:r w:rsidRPr="00FD41F9">
        <w:t xml:space="preserve">and ability </w:t>
      </w:r>
      <w:r w:rsidR="003B7AB5" w:rsidRPr="00FD41F9">
        <w:t xml:space="preserve">to receive capacity development support to </w:t>
      </w:r>
      <w:r w:rsidRPr="00FD41F9">
        <w:t xml:space="preserve">apply </w:t>
      </w:r>
      <w:r w:rsidR="003B7AB5" w:rsidRPr="00FD41F9">
        <w:t xml:space="preserve">new methodologies, guidelines and tools </w:t>
      </w:r>
      <w:r w:rsidRPr="00FD41F9">
        <w:t xml:space="preserve">to </w:t>
      </w:r>
      <w:r w:rsidR="003B7AB5" w:rsidRPr="00FD41F9">
        <w:t>produc</w:t>
      </w:r>
      <w:r w:rsidRPr="00FD41F9">
        <w:t>e new</w:t>
      </w:r>
      <w:r w:rsidR="003B7AB5" w:rsidRPr="00FD41F9">
        <w:t xml:space="preserve"> </w:t>
      </w:r>
      <w:r w:rsidRPr="00FD41F9">
        <w:t xml:space="preserve">data and </w:t>
      </w:r>
      <w:r w:rsidR="003B7AB5" w:rsidRPr="00FD41F9">
        <w:t>statistics</w:t>
      </w:r>
      <w:r w:rsidRPr="00FD41F9">
        <w:t xml:space="preserve"> over the years</w:t>
      </w:r>
      <w:r w:rsidR="003B7AB5" w:rsidRPr="00FD41F9">
        <w:t xml:space="preserve">. As the 2030 Agenda places </w:t>
      </w:r>
      <w:r w:rsidRPr="00FD41F9">
        <w:t xml:space="preserve">strong </w:t>
      </w:r>
      <w:r w:rsidR="003B7AB5" w:rsidRPr="00FD41F9">
        <w:t xml:space="preserve">responsibilities on the </w:t>
      </w:r>
      <w:r w:rsidRPr="00FD41F9">
        <w:t>national statistical offices</w:t>
      </w:r>
      <w:r w:rsidR="003B7AB5" w:rsidRPr="00FD41F9">
        <w:t>, the</w:t>
      </w:r>
      <w:r w:rsidRPr="00FD41F9">
        <w:t xml:space="preserve">y are aware and committed to undertaking the necessary investments to </w:t>
      </w:r>
      <w:r w:rsidR="003B7AB5" w:rsidRPr="00FD41F9">
        <w:t>strengthen statistical production</w:t>
      </w:r>
      <w:r w:rsidRPr="00FD41F9">
        <w:t>, especially to produce more disaggregated data, on the gender dimension of trade</w:t>
      </w:r>
      <w:r w:rsidR="003B7AB5" w:rsidRPr="00FD41F9">
        <w:t xml:space="preserve">. </w:t>
      </w:r>
    </w:p>
    <w:p w14:paraId="56D3186A" w14:textId="2D4C091F" w:rsidR="00353412" w:rsidRPr="00FD41F9" w:rsidRDefault="00353412" w:rsidP="00584EAD">
      <w:pPr>
        <w:pStyle w:val="BodyText"/>
      </w:pPr>
      <w:r w:rsidRPr="00FD41F9">
        <w:t xml:space="preserve">UNCTAD, ECA and ECE have established strong relationships with national trade policy makers and national statisticians that will play a pivotal role in the project. Many of these officials work closely with the implementing entities as members of the regional and global statistical and trade communities. Their participation in the regional </w:t>
      </w:r>
      <w:r w:rsidR="00296261" w:rsidRPr="00FD41F9">
        <w:t xml:space="preserve">and international </w:t>
      </w:r>
      <w:r w:rsidRPr="00FD41F9">
        <w:t xml:space="preserve">statistical </w:t>
      </w:r>
      <w:r w:rsidR="00296261" w:rsidRPr="00FD41F9">
        <w:t xml:space="preserve">and trade </w:t>
      </w:r>
      <w:r w:rsidRPr="00FD41F9">
        <w:t>meetings</w:t>
      </w:r>
      <w:r w:rsidR="00296261" w:rsidRPr="00FD41F9">
        <w:t xml:space="preserve"> and workshops </w:t>
      </w:r>
      <w:r w:rsidRPr="00FD41F9">
        <w:t xml:space="preserve">ensures continued exposure to </w:t>
      </w:r>
      <w:r w:rsidR="00296261" w:rsidRPr="00FD41F9">
        <w:t>discussions related to gender and trade also after the project has finished</w:t>
      </w:r>
      <w:r w:rsidRPr="00FD41F9">
        <w:t>.</w:t>
      </w:r>
    </w:p>
    <w:p w14:paraId="5906C513" w14:textId="35C70465" w:rsidR="000E33C0" w:rsidRPr="00FD41F9" w:rsidRDefault="000E33C0" w:rsidP="00584EAD">
      <w:pPr>
        <w:pStyle w:val="BodyText"/>
      </w:pPr>
      <w:r w:rsidRPr="00FD41F9">
        <w:t>The beneficiary countries were selected among those who have a strong demand for gender and trade data and statistics and that meet the criteria</w:t>
      </w:r>
      <w:r w:rsidR="008A6488" w:rsidRPr="00FD41F9">
        <w:t>, explained in section 2.3.</w:t>
      </w:r>
      <w:r w:rsidRPr="00FD41F9">
        <w:t xml:space="preserve"> It is expected that the knowledge learned through the </w:t>
      </w:r>
      <w:r w:rsidR="008A6488" w:rsidRPr="00FD41F9">
        <w:t xml:space="preserve">regional and </w:t>
      </w:r>
      <w:r w:rsidRPr="00FD41F9">
        <w:t xml:space="preserve">national interventions will ensure that the </w:t>
      </w:r>
      <w:r w:rsidR="008A6488" w:rsidRPr="00FD41F9">
        <w:t xml:space="preserve">beneficiary countries </w:t>
      </w:r>
      <w:r w:rsidRPr="00FD41F9">
        <w:t xml:space="preserve">will be </w:t>
      </w:r>
      <w:r w:rsidR="008A6488" w:rsidRPr="00FD41F9">
        <w:t xml:space="preserve">well </w:t>
      </w:r>
      <w:r w:rsidRPr="00FD41F9">
        <w:t xml:space="preserve">equipped to </w:t>
      </w:r>
      <w:r w:rsidR="008A6488" w:rsidRPr="00FD41F9">
        <w:t xml:space="preserve">improve data and statistics and develop more gender-responsive trade policy in the future. </w:t>
      </w:r>
      <w:r w:rsidRPr="00FD41F9">
        <w:t xml:space="preserve">It is also expected that the </w:t>
      </w:r>
      <w:r w:rsidR="008A6488" w:rsidRPr="00FD41F9">
        <w:t xml:space="preserve">beneficiary countries will share their </w:t>
      </w:r>
      <w:r w:rsidRPr="00FD41F9">
        <w:t xml:space="preserve">advancements through engaging in south-south </w:t>
      </w:r>
      <w:r w:rsidR="008A6488" w:rsidRPr="00FD41F9">
        <w:t xml:space="preserve">cooperation </w:t>
      </w:r>
      <w:r w:rsidRPr="00FD41F9">
        <w:t xml:space="preserve">within their region and </w:t>
      </w:r>
      <w:r w:rsidR="008A6488" w:rsidRPr="00FD41F9">
        <w:t>with other interested countries</w:t>
      </w:r>
      <w:r w:rsidRPr="00FD41F9">
        <w:t>.</w:t>
      </w:r>
      <w:r w:rsidR="00161ECD" w:rsidRPr="00FD41F9">
        <w:t xml:space="preserve"> The </w:t>
      </w:r>
      <w:r w:rsidR="00350CE4" w:rsidRPr="00FD41F9">
        <w:t xml:space="preserve">main </w:t>
      </w:r>
      <w:r w:rsidR="00A51A77" w:rsidRPr="00A51A77">
        <w:t>achievements</w:t>
      </w:r>
      <w:r w:rsidR="00A51A77" w:rsidRPr="00FD41F9">
        <w:t xml:space="preserve"> </w:t>
      </w:r>
      <w:r w:rsidR="00161ECD" w:rsidRPr="00FD41F9">
        <w:t xml:space="preserve">will </w:t>
      </w:r>
      <w:r w:rsidR="00557AA2" w:rsidRPr="00FD41F9">
        <w:t xml:space="preserve">also be </w:t>
      </w:r>
      <w:r w:rsidR="00161ECD" w:rsidRPr="00FD41F9">
        <w:t>share</w:t>
      </w:r>
      <w:r w:rsidR="00557AA2" w:rsidRPr="00FD41F9">
        <w:t>d</w:t>
      </w:r>
      <w:r w:rsidR="00161ECD" w:rsidRPr="00FD41F9">
        <w:t xml:space="preserve"> </w:t>
      </w:r>
      <w:r w:rsidR="00350CE4" w:rsidRPr="00FD41F9">
        <w:t>in an international context</w:t>
      </w:r>
      <w:r w:rsidR="00557AA2" w:rsidRPr="00FD41F9">
        <w:t xml:space="preserve"> </w:t>
      </w:r>
      <w:r w:rsidR="00350CE4" w:rsidRPr="00FD41F9">
        <w:t>beyond project</w:t>
      </w:r>
      <w:r w:rsidR="007D5366" w:rsidRPr="00FD41F9">
        <w:t xml:space="preserve"> </w:t>
      </w:r>
      <w:r w:rsidR="00557AA2" w:rsidRPr="00FD41F9">
        <w:t>countries</w:t>
      </w:r>
      <w:r w:rsidR="00161ECD" w:rsidRPr="00FD41F9">
        <w:t xml:space="preserve">. </w:t>
      </w:r>
    </w:p>
    <w:p w14:paraId="6457663E" w14:textId="3A9C7042" w:rsidR="00D978D5" w:rsidRPr="00FD41F9" w:rsidRDefault="00D978D5" w:rsidP="00584EAD">
      <w:pPr>
        <w:pStyle w:val="BodyText"/>
      </w:pPr>
      <w:r w:rsidRPr="00FD41F9">
        <w:t xml:space="preserve">The project strategy is to build on data and statistical capacity that already exists and ensure alignment with national policy priorities. As the project looks at using existing data in new ways and </w:t>
      </w:r>
      <w:r w:rsidR="004D4C11">
        <w:t xml:space="preserve">at developing </w:t>
      </w:r>
      <w:r w:rsidRPr="00FD41F9">
        <w:t xml:space="preserve">tools and guidance aligned with current statistical work, it will be easier for statistical offices to sustain the outcomes in their regular work. </w:t>
      </w:r>
      <w:r w:rsidR="00B6223F">
        <w:t>T</w:t>
      </w:r>
      <w:r w:rsidRPr="00FD41F9">
        <w:t>he project will finish with a discussion of further plans to develop and use statistics for gender-responsive trade policy in order to ensure continuation and use of the results achieved.</w:t>
      </w:r>
    </w:p>
    <w:p w14:paraId="261A4853" w14:textId="1C720462" w:rsidR="003B7AB5" w:rsidRPr="00FD41F9" w:rsidRDefault="00C44165" w:rsidP="00584EAD">
      <w:pPr>
        <w:pStyle w:val="BodyText"/>
      </w:pPr>
      <w:r w:rsidRPr="00FD41F9">
        <w:t>The long-term institutional sustainability can be achieved only through successful partnership and resource mobilization efforts in countries so that they can improve the statistical production infrastructure, IT tools and ensure the necessary staff resources and knowledge development. The dialogue to be established between trade and statistics communities in this project will hopefully help to establish lasting collaboration between the communities in the future.</w:t>
      </w:r>
    </w:p>
    <w:p w14:paraId="38D8AA70" w14:textId="77777777" w:rsidR="003B7AB5" w:rsidRDefault="003B7AB5" w:rsidP="00584EAD">
      <w:pPr>
        <w:pStyle w:val="BodyText"/>
      </w:pPr>
    </w:p>
    <w:p w14:paraId="6B81170F" w14:textId="77777777" w:rsidR="007B3DA7" w:rsidRPr="00F32581" w:rsidRDefault="007243E5" w:rsidP="009F3187">
      <w:pPr>
        <w:pStyle w:val="Heading1"/>
        <w:numPr>
          <w:ilvl w:val="0"/>
          <w:numId w:val="48"/>
        </w:numPr>
      </w:pPr>
      <w:bookmarkStart w:id="106" w:name="_Toc424242960"/>
      <w:bookmarkStart w:id="107" w:name="_Toc424297586"/>
      <w:r w:rsidRPr="00E976F2">
        <w:t>MONITORING AND EVALUATION</w:t>
      </w:r>
      <w:bookmarkEnd w:id="106"/>
      <w:bookmarkEnd w:id="107"/>
    </w:p>
    <w:p w14:paraId="525E855F" w14:textId="60D27B1A" w:rsidR="00A56D39" w:rsidRDefault="00010388" w:rsidP="00F96936">
      <w:pPr>
        <w:pStyle w:val="Heading2"/>
      </w:pPr>
      <w:r>
        <w:t>Monitoring</w:t>
      </w:r>
    </w:p>
    <w:p w14:paraId="545E9BD5" w14:textId="77777777" w:rsidR="00706962" w:rsidRDefault="00706962" w:rsidP="00584EAD">
      <w:pPr>
        <w:pStyle w:val="BodyText"/>
      </w:pPr>
      <w:r>
        <w:t>The project</w:t>
      </w:r>
      <w:r w:rsidRPr="00377209">
        <w:t xml:space="preserve"> will be monitored on a continuous basis at the level of </w:t>
      </w:r>
      <w:r>
        <w:t xml:space="preserve">outcomes </w:t>
      </w:r>
      <w:r w:rsidRPr="00377209">
        <w:t xml:space="preserve">to assess </w:t>
      </w:r>
      <w:r>
        <w:t xml:space="preserve">whether outputs </w:t>
      </w:r>
      <w:r w:rsidRPr="00377209">
        <w:t xml:space="preserve">are progressing in line with the </w:t>
      </w:r>
      <w:r>
        <w:t>project plans and</w:t>
      </w:r>
      <w:r w:rsidRPr="00377209">
        <w:t xml:space="preserve"> whe</w:t>
      </w:r>
      <w:r>
        <w:t>ther</w:t>
      </w:r>
      <w:r w:rsidRPr="00377209">
        <w:t xml:space="preserve"> implementation challenges exist</w:t>
      </w:r>
      <w:r>
        <w:t>.</w:t>
      </w:r>
      <w:r w:rsidRPr="00377209">
        <w:t xml:space="preserve"> </w:t>
      </w:r>
      <w:r>
        <w:t xml:space="preserve">The monitoring will also help </w:t>
      </w:r>
      <w:r w:rsidRPr="00377209">
        <w:t xml:space="preserve">to determine </w:t>
      </w:r>
      <w:r>
        <w:t>the need to change the project plans</w:t>
      </w:r>
      <w:r w:rsidRPr="00377209">
        <w:t xml:space="preserve">, particularly in </w:t>
      </w:r>
      <w:r w:rsidRPr="00377209">
        <w:lastRenderedPageBreak/>
        <w:t xml:space="preserve">response to lessons learned during </w:t>
      </w:r>
      <w:r>
        <w:t>the project</w:t>
      </w:r>
      <w:r w:rsidRPr="00377209">
        <w:t xml:space="preserve">, </w:t>
      </w:r>
      <w:r>
        <w:t xml:space="preserve">changes in </w:t>
      </w:r>
      <w:r w:rsidRPr="00377209">
        <w:t xml:space="preserve">demand from the beneficiary countries </w:t>
      </w:r>
      <w:r>
        <w:t xml:space="preserve">or </w:t>
      </w:r>
      <w:r w:rsidRPr="00377209">
        <w:t xml:space="preserve">to maximize synergies with the work of other agencies or </w:t>
      </w:r>
      <w:r>
        <w:t>countries</w:t>
      </w:r>
      <w:r w:rsidRPr="00377209">
        <w:t xml:space="preserve">. </w:t>
      </w:r>
    </w:p>
    <w:p w14:paraId="1F16AFF9" w14:textId="603E1A99" w:rsidR="00706962" w:rsidRDefault="00706962" w:rsidP="00584EAD">
      <w:pPr>
        <w:pStyle w:val="BodyText"/>
      </w:pPr>
      <w:r>
        <w:t>E</w:t>
      </w:r>
      <w:r w:rsidRPr="00377209">
        <w:t xml:space="preserve">ach </w:t>
      </w:r>
      <w:r>
        <w:t xml:space="preserve">implementing </w:t>
      </w:r>
      <w:r w:rsidRPr="00377209">
        <w:t xml:space="preserve">entity is expected to play a central role in monitoring the entity’s implementation across all </w:t>
      </w:r>
      <w:r>
        <w:t xml:space="preserve">outputs </w:t>
      </w:r>
      <w:r w:rsidRPr="00377209">
        <w:t xml:space="preserve">and </w:t>
      </w:r>
      <w:r>
        <w:t xml:space="preserve">making advance plans to be prepared for timely implementation of upcoming outputs. </w:t>
      </w:r>
    </w:p>
    <w:p w14:paraId="4469AD30" w14:textId="21A82725" w:rsidR="00706962" w:rsidRPr="00C668C8" w:rsidRDefault="00706962" w:rsidP="00584EAD">
      <w:pPr>
        <w:pStyle w:val="BodyText"/>
        <w:rPr>
          <w:b/>
        </w:rPr>
      </w:pPr>
      <w:r>
        <w:t xml:space="preserve">ECA and ECE will </w:t>
      </w:r>
      <w:r w:rsidR="00301F96">
        <w:t xml:space="preserve">provide their input in line with the progress report template on </w:t>
      </w:r>
      <w:r>
        <w:t xml:space="preserve">outputs </w:t>
      </w:r>
      <w:r w:rsidRPr="00377209">
        <w:t>completed, results achieved</w:t>
      </w:r>
      <w:r w:rsidR="00301F96">
        <w:t>, use of funding</w:t>
      </w:r>
      <w:r>
        <w:t xml:space="preserve"> and planned next</w:t>
      </w:r>
      <w:r w:rsidRPr="00377209">
        <w:t xml:space="preserve"> </w:t>
      </w:r>
      <w:r>
        <w:t>outputs</w:t>
      </w:r>
      <w:r w:rsidR="001A79D0">
        <w:t xml:space="preserve"> each year</w:t>
      </w:r>
      <w:r>
        <w:t>. The</w:t>
      </w:r>
      <w:r w:rsidR="00301F96">
        <w:t xml:space="preserve"> agencies will also brief each other on </w:t>
      </w:r>
      <w:r w:rsidRPr="00377209">
        <w:t xml:space="preserve">advancements </w:t>
      </w:r>
      <w:r>
        <w:t xml:space="preserve">and challenges in countries as well as </w:t>
      </w:r>
      <w:r w:rsidRPr="00377209">
        <w:t xml:space="preserve">other issues </w:t>
      </w:r>
      <w:r>
        <w:t xml:space="preserve">to be considered in the project work. </w:t>
      </w:r>
      <w:r w:rsidRPr="00377209">
        <w:t xml:space="preserve"> </w:t>
      </w:r>
      <w:r>
        <w:t xml:space="preserve">In consultation with ECA and ECE, UNCTAD will carry out the formal monitoring and reporting of the project </w:t>
      </w:r>
      <w:r w:rsidR="00AF659E">
        <w:t>and will submit annual progress reports to the DA team by the end of January 20</w:t>
      </w:r>
      <w:r w:rsidR="00BA448C">
        <w:t>21</w:t>
      </w:r>
      <w:r w:rsidR="00AF659E">
        <w:t xml:space="preserve">, 2022 and 2023, </w:t>
      </w:r>
      <w:r>
        <w:t>as required by the UN Development Account</w:t>
      </w:r>
      <w:r w:rsidR="00AF659E">
        <w:t>.</w:t>
      </w:r>
      <w:r>
        <w:t xml:space="preserve"> </w:t>
      </w:r>
      <w:r w:rsidR="00AF659E">
        <w:t xml:space="preserve">This will contribute to </w:t>
      </w:r>
      <w:r>
        <w:t xml:space="preserve">the coordination of work with </w:t>
      </w:r>
      <w:r w:rsidR="006A1336" w:rsidRPr="00377209">
        <w:t xml:space="preserve">other agencies or </w:t>
      </w:r>
      <w:r w:rsidR="006A1336">
        <w:t>donor countries</w:t>
      </w:r>
      <w:r>
        <w:t>.</w:t>
      </w:r>
      <w:r w:rsidR="00AF659E">
        <w:t xml:space="preserve"> </w:t>
      </w:r>
      <w:r w:rsidR="00996252">
        <w:t>The first progress report, in January 2021, will include an updated country analysis with revised realistic outcomes expected based on first activities in the project.</w:t>
      </w:r>
    </w:p>
    <w:p w14:paraId="2525DA17" w14:textId="53569849" w:rsidR="00706962" w:rsidRPr="00377209" w:rsidRDefault="00706962" w:rsidP="00584EAD">
      <w:pPr>
        <w:pStyle w:val="BodyText"/>
        <w:rPr>
          <w:b/>
        </w:rPr>
      </w:pPr>
      <w:r w:rsidRPr="00377209">
        <w:t xml:space="preserve">As part of the monitoring process, the </w:t>
      </w:r>
      <w:r w:rsidR="006A1336">
        <w:t xml:space="preserve">UNCTAD, ECA and ECE focal points </w:t>
      </w:r>
      <w:r w:rsidRPr="00377209">
        <w:t>are expected to consult on a more frequent basis, particularly to review progress</w:t>
      </w:r>
      <w:r w:rsidR="006A1336">
        <w:t xml:space="preserve"> and</w:t>
      </w:r>
      <w:r w:rsidRPr="00377209">
        <w:t xml:space="preserve"> plan</w:t>
      </w:r>
      <w:r w:rsidR="006A1336">
        <w:t xml:space="preserve"> upcoming activities</w:t>
      </w:r>
      <w:r w:rsidRPr="00377209">
        <w:t xml:space="preserve">.   </w:t>
      </w:r>
    </w:p>
    <w:p w14:paraId="05C98597" w14:textId="77777777" w:rsidR="00706962" w:rsidRPr="00706962" w:rsidRDefault="00706962" w:rsidP="00706962"/>
    <w:p w14:paraId="0F2F6F26" w14:textId="6E7500A1" w:rsidR="00A56D39" w:rsidRDefault="00A56D39" w:rsidP="00F96936">
      <w:pPr>
        <w:pStyle w:val="Heading2"/>
      </w:pPr>
      <w:r>
        <w:t>Final Report</w:t>
      </w:r>
    </w:p>
    <w:p w14:paraId="3D739959" w14:textId="122F1241" w:rsidR="00600B53" w:rsidRPr="00600B53" w:rsidRDefault="00A51A77" w:rsidP="00F96936">
      <w:pPr>
        <w:pStyle w:val="BodyText"/>
      </w:pPr>
      <w:r w:rsidRPr="00A51A77">
        <w:t xml:space="preserve">The final report </w:t>
      </w:r>
      <w:r>
        <w:t xml:space="preserve">will </w:t>
      </w:r>
      <w:r w:rsidRPr="00A51A77">
        <w:t xml:space="preserve">provide an overview of the project and its achievements. </w:t>
      </w:r>
      <w:r w:rsidR="00301F96">
        <w:t xml:space="preserve">ECA and ECE will provide input on their part of project implementation, including on outputs completed, results achieved, use of funding etc. in line </w:t>
      </w:r>
      <w:r w:rsidR="00301F96" w:rsidRPr="00F96936">
        <w:t>with the final report template. The input will be submitted to UNCTAD, who will formulate the draft final report on the project. Once agreed by implementing entities, the final report</w:t>
      </w:r>
      <w:r w:rsidRPr="00F96936">
        <w:t xml:space="preserve"> </w:t>
      </w:r>
      <w:r w:rsidR="002F0CAB" w:rsidRPr="00F96936">
        <w:t xml:space="preserve">will </w:t>
      </w:r>
      <w:r w:rsidRPr="00F96936">
        <w:t xml:space="preserve">be submitted </w:t>
      </w:r>
      <w:r w:rsidR="001E691B" w:rsidRPr="00F96936">
        <w:t xml:space="preserve">to the Development Account Programme Management Team </w:t>
      </w:r>
      <w:r w:rsidRPr="00F96936">
        <w:t>by the end of March 2024.</w:t>
      </w:r>
    </w:p>
    <w:p w14:paraId="69072572" w14:textId="70BBAD33" w:rsidR="00580C5E" w:rsidRDefault="00580C5E"/>
    <w:p w14:paraId="279423B9" w14:textId="77777777" w:rsidR="009319EB" w:rsidRPr="00586C50" w:rsidRDefault="009319EB">
      <w:pPr>
        <w:rPr>
          <w:rFonts w:eastAsia="Verdana" w:cs="Verdana"/>
        </w:rPr>
      </w:pPr>
    </w:p>
    <w:p w14:paraId="5234638D" w14:textId="77777777" w:rsidR="007B3DA7" w:rsidRDefault="00BC4E20" w:rsidP="009F3187">
      <w:pPr>
        <w:pStyle w:val="Heading1"/>
        <w:numPr>
          <w:ilvl w:val="0"/>
          <w:numId w:val="48"/>
        </w:numPr>
      </w:pPr>
      <w:bookmarkStart w:id="108" w:name="_Toc424242961"/>
      <w:bookmarkStart w:id="109" w:name="_Toc424297587"/>
      <w:r>
        <w:t>MANAGEMENT</w:t>
      </w:r>
      <w:r w:rsidR="00804380">
        <w:t>, PARTNERSHIP</w:t>
      </w:r>
      <w:r>
        <w:t xml:space="preserve"> AND COORDINATION AGREEMENTS</w:t>
      </w:r>
      <w:bookmarkEnd w:id="108"/>
      <w:bookmarkEnd w:id="109"/>
    </w:p>
    <w:p w14:paraId="5ADE3A5D" w14:textId="73636F52" w:rsidR="00AA18C5" w:rsidRDefault="00AA18C5" w:rsidP="00AA18C5">
      <w:pPr>
        <w:pStyle w:val="BodyText"/>
        <w:rPr>
          <w:bCs/>
        </w:rPr>
      </w:pPr>
      <w:r>
        <w:t xml:space="preserve">The project will be </w:t>
      </w:r>
      <w:r w:rsidR="006346C1">
        <w:t xml:space="preserve">coordinated </w:t>
      </w:r>
      <w:r>
        <w:t xml:space="preserve">by the UNCTAD Development Statistics and Information Branch in </w:t>
      </w:r>
      <w:r w:rsidR="00A04BFB">
        <w:t>collaboration</w:t>
      </w:r>
      <w:r>
        <w:t xml:space="preserve"> with the UNCTAD Trade, Gender and Development programme</w:t>
      </w:r>
      <w:r w:rsidR="006346C1">
        <w:t xml:space="preserve"> and carried out jointly with ECA and ECE</w:t>
      </w:r>
      <w:r>
        <w:t>. The Statistics Branch will be responsible for the statistical methodology development and statistical capacity building, while the Trade and Gender team will be responsible for the substantive work on trade policy and the related trade and gender nexus</w:t>
      </w:r>
      <w:r w:rsidR="00BA448C">
        <w:t xml:space="preserve">, </w:t>
      </w:r>
      <w:r w:rsidR="00BA448C" w:rsidRPr="00750A74">
        <w:t>including the implementation of OP1.3</w:t>
      </w:r>
      <w:r w:rsidR="00BA448C" w:rsidRPr="004E21D5">
        <w:t xml:space="preserve"> </w:t>
      </w:r>
      <w:r w:rsidR="00BA448C" w:rsidRPr="00F33E13">
        <w:t>(</w:t>
      </w:r>
      <w:r w:rsidR="00BA448C" w:rsidRPr="00F33E13">
        <w:rPr>
          <w:bCs/>
        </w:rPr>
        <w:t>Deliver an online course on gender and trade).</w:t>
      </w:r>
    </w:p>
    <w:p w14:paraId="2E4FC2DF" w14:textId="6E657AAC" w:rsidR="006346C1" w:rsidRDefault="006346C1" w:rsidP="00AA18C5">
      <w:pPr>
        <w:pStyle w:val="BodyText"/>
      </w:pPr>
      <w:r>
        <w:rPr>
          <w:bCs/>
        </w:rPr>
        <w:t>Each implementing entity, UNCTAD, ECA and ECE will be responsible for achieving the outcomes and delivering outputs allocated to them in the results-based work plan and budget (annex I). A small steering group consisting of UNCTAD, ECA and ECE focal points will be established to ensure support to and coordination of project delivery.</w:t>
      </w:r>
      <w:r w:rsidR="00253533">
        <w:rPr>
          <w:bCs/>
        </w:rPr>
        <w:t xml:space="preserve"> </w:t>
      </w:r>
      <w:bookmarkStart w:id="110" w:name="_Hlk29914563"/>
      <w:r w:rsidR="00253533">
        <w:rPr>
          <w:bCs/>
        </w:rPr>
        <w:t>The steering group will meet regularly, about once per quarter, to update each other on project work.</w:t>
      </w:r>
      <w:r>
        <w:rPr>
          <w:bCs/>
        </w:rPr>
        <w:t xml:space="preserve"> </w:t>
      </w:r>
    </w:p>
    <w:bookmarkEnd w:id="110"/>
    <w:p w14:paraId="5DE5F304" w14:textId="77777777" w:rsidR="009319EB" w:rsidRDefault="009319EB" w:rsidP="00584EAD">
      <w:pPr>
        <w:pStyle w:val="BodyText"/>
      </w:pPr>
      <w:r>
        <w:t>The project</w:t>
      </w:r>
      <w:r w:rsidRPr="00FD1645">
        <w:t xml:space="preserve"> will leverage other initiatives and funding schemes for strengthening statistic</w:t>
      </w:r>
      <w:r>
        <w:t>al capacities to create a multiplier effect, where possible. UNCTAD, ECA and ECE</w:t>
      </w:r>
      <w:r w:rsidRPr="00FD1645">
        <w:t xml:space="preserve"> will work in close partnership with the United Nations system and other relevant actors </w:t>
      </w:r>
      <w:r>
        <w:t>when beneficial for achieving the outcomes of the project in the beneficiary countries</w:t>
      </w:r>
      <w:r w:rsidRPr="00FD1645">
        <w:t xml:space="preserve">. </w:t>
      </w:r>
      <w:r>
        <w:t xml:space="preserve">The project </w:t>
      </w:r>
      <w:r w:rsidRPr="00FD1645">
        <w:t xml:space="preserve">will </w:t>
      </w:r>
      <w:r>
        <w:t xml:space="preserve">be coordinated </w:t>
      </w:r>
      <w:r w:rsidRPr="00FD1645">
        <w:t>with the UN Resident Coordinator</w:t>
      </w:r>
      <w:r>
        <w:t>s</w:t>
      </w:r>
      <w:r w:rsidRPr="00FD1645">
        <w:t xml:space="preserve"> in the </w:t>
      </w:r>
      <w:r>
        <w:t xml:space="preserve">beneficiary </w:t>
      </w:r>
      <w:r w:rsidRPr="00FD1645">
        <w:t xml:space="preserve">countries to assess the extent of resources devoted to statistics and data at country level, and to </w:t>
      </w:r>
      <w:r>
        <w:t>forge partnerships so that the project</w:t>
      </w:r>
      <w:r w:rsidRPr="00FD1645">
        <w:t xml:space="preserve">’s efforts </w:t>
      </w:r>
      <w:r>
        <w:t xml:space="preserve">complement related </w:t>
      </w:r>
      <w:r w:rsidR="00E373DB">
        <w:t>actions</w:t>
      </w:r>
      <w:r>
        <w:t xml:space="preserve"> towards national priorities on gender-responsive trade policy. </w:t>
      </w:r>
    </w:p>
    <w:p w14:paraId="20020C16" w14:textId="622A6DB4" w:rsidR="00D45541" w:rsidRDefault="009319EB" w:rsidP="00584EAD">
      <w:pPr>
        <w:pStyle w:val="BodyText"/>
      </w:pPr>
      <w:r w:rsidRPr="00FD1645">
        <w:lastRenderedPageBreak/>
        <w:t xml:space="preserve">At global level the </w:t>
      </w:r>
      <w:r>
        <w:t>project</w:t>
      </w:r>
      <w:r w:rsidRPr="00FD1645">
        <w:t xml:space="preserve"> will </w:t>
      </w:r>
      <w:r>
        <w:t xml:space="preserve">develop </w:t>
      </w:r>
      <w:r w:rsidRPr="00FD1645">
        <w:t xml:space="preserve">guidelines </w:t>
      </w:r>
      <w:r>
        <w:t>and tools for the compilation of gender and trade statistics</w:t>
      </w:r>
      <w:r w:rsidR="007A5A78">
        <w:t>. In this regard, t</w:t>
      </w:r>
      <w:r w:rsidR="007A5A78" w:rsidRPr="00FD1645">
        <w:t xml:space="preserve">he </w:t>
      </w:r>
      <w:r w:rsidR="007A5A78">
        <w:t xml:space="preserve">project </w:t>
      </w:r>
      <w:r w:rsidR="007A5A78" w:rsidRPr="00FD1645">
        <w:t>will draw on existing mechanisms and established partnerships with national</w:t>
      </w:r>
      <w:r w:rsidR="007A5A78">
        <w:t>, regional</w:t>
      </w:r>
      <w:r w:rsidR="007A5A78" w:rsidRPr="00FD1645">
        <w:t xml:space="preserve"> and international statistical agencies, </w:t>
      </w:r>
      <w:r w:rsidR="007A5A78">
        <w:t>and follow the work of th</w:t>
      </w:r>
      <w:r w:rsidR="007A5A78" w:rsidRPr="00FD1645">
        <w:t xml:space="preserve">e Inter-agency Expert Group on </w:t>
      </w:r>
      <w:r w:rsidR="007A5A78">
        <w:t xml:space="preserve">Gender Statistics </w:t>
      </w:r>
      <w:r w:rsidR="007A5A78" w:rsidRPr="00FD1645">
        <w:t>(IAEG-G</w:t>
      </w:r>
      <w:r w:rsidR="007A5A78">
        <w:t>S</w:t>
      </w:r>
      <w:r w:rsidR="007A5A78" w:rsidRPr="00FD1645">
        <w:t xml:space="preserve">), </w:t>
      </w:r>
      <w:r w:rsidR="007A5A78">
        <w:t>to coordinate within related statistical capacity building efforts</w:t>
      </w:r>
      <w:r w:rsidR="007A5A78" w:rsidRPr="00FD1645">
        <w:t xml:space="preserve">. </w:t>
      </w:r>
    </w:p>
    <w:p w14:paraId="61DD709B" w14:textId="486FB709" w:rsidR="007A5A78" w:rsidRDefault="007A5A78" w:rsidP="00584EAD">
      <w:pPr>
        <w:pStyle w:val="BodyText"/>
      </w:pPr>
      <w:r>
        <w:t xml:space="preserve">Efficiencies will be sought by integrating </w:t>
      </w:r>
      <w:r w:rsidR="00D45541">
        <w:t xml:space="preserve">activities </w:t>
      </w:r>
      <w:r>
        <w:t>with existing mechanisms, such as regular international and regional meetings on trade</w:t>
      </w:r>
      <w:r w:rsidR="00062D70">
        <w:t>, gender</w:t>
      </w:r>
      <w:r>
        <w:t xml:space="preserve"> and statistics, such as the ECE </w:t>
      </w:r>
      <w:r w:rsidR="00062D70">
        <w:t>G</w:t>
      </w:r>
      <w:r>
        <w:t xml:space="preserve">ender </w:t>
      </w:r>
      <w:r w:rsidR="00062D70">
        <w:t>S</w:t>
      </w:r>
      <w:r>
        <w:t xml:space="preserve">tatistics </w:t>
      </w:r>
      <w:r w:rsidR="00062D70">
        <w:t>E</w:t>
      </w:r>
      <w:r>
        <w:t xml:space="preserve">xpert </w:t>
      </w:r>
      <w:r w:rsidR="00062D70">
        <w:t>M</w:t>
      </w:r>
      <w:r>
        <w:t>eetings</w:t>
      </w:r>
      <w:r w:rsidR="001A6E8A">
        <w:t xml:space="preserve"> organized regularly by ECE</w:t>
      </w:r>
      <w:r>
        <w:t>, the ECA</w:t>
      </w:r>
      <w:r w:rsidR="00062D70">
        <w:t xml:space="preserve"> Continental Workshops on Trade and Gender </w:t>
      </w:r>
      <w:r>
        <w:t>and regular events organized by the IAEG-GS and UN Statistics Division.</w:t>
      </w:r>
      <w:r w:rsidR="00D45541" w:rsidRPr="00D45541">
        <w:t xml:space="preserve"> </w:t>
      </w:r>
      <w:r w:rsidR="00D45541">
        <w:t>R</w:t>
      </w:r>
      <w:r w:rsidR="00D45541" w:rsidRPr="009319EB">
        <w:t xml:space="preserve">egional workshops </w:t>
      </w:r>
      <w:r w:rsidR="00D45541">
        <w:t xml:space="preserve">may be held </w:t>
      </w:r>
      <w:r w:rsidR="00D45541" w:rsidRPr="009319EB">
        <w:t xml:space="preserve">back-to-back with </w:t>
      </w:r>
      <w:r w:rsidR="00D45541">
        <w:t xml:space="preserve">national or regional events </w:t>
      </w:r>
      <w:r w:rsidR="00D45541" w:rsidRPr="009319EB">
        <w:t xml:space="preserve">to enhance synergies between </w:t>
      </w:r>
      <w:r w:rsidR="00D45541">
        <w:t xml:space="preserve">national activities, related </w:t>
      </w:r>
      <w:r w:rsidR="00D45541" w:rsidRPr="009319EB">
        <w:t xml:space="preserve">capacity building and programmatic development, </w:t>
      </w:r>
      <w:r w:rsidR="00D45541">
        <w:t xml:space="preserve">and </w:t>
      </w:r>
      <w:r w:rsidR="00D45541" w:rsidRPr="009319EB">
        <w:t>exchange of good practices with advanced statistical systems.</w:t>
      </w:r>
      <w:r w:rsidR="00D45541">
        <w:t xml:space="preserve"> </w:t>
      </w:r>
      <w:r w:rsidR="00606EC2">
        <w:rPr>
          <w:bCs/>
          <w:iCs/>
          <w:szCs w:val="24"/>
          <w:lang w:eastAsia="en-GB"/>
        </w:rPr>
        <w:t>The gender and trade statistics work will be highlighted on th</w:t>
      </w:r>
      <w:r w:rsidR="00606EC2" w:rsidRPr="00814D24">
        <w:rPr>
          <w:bCs/>
          <w:iCs/>
          <w:szCs w:val="24"/>
          <w:lang w:eastAsia="en-GB"/>
        </w:rPr>
        <w:t xml:space="preserve">e </w:t>
      </w:r>
      <w:r w:rsidR="00606EC2">
        <w:rPr>
          <w:bCs/>
          <w:iCs/>
          <w:szCs w:val="24"/>
          <w:lang w:eastAsia="en-GB"/>
        </w:rPr>
        <w:t>occasion of the 15</w:t>
      </w:r>
      <w:r w:rsidR="00606EC2" w:rsidRPr="00814D24">
        <w:rPr>
          <w:bCs/>
          <w:iCs/>
          <w:szCs w:val="24"/>
          <w:vertAlign w:val="superscript"/>
          <w:lang w:eastAsia="en-GB"/>
        </w:rPr>
        <w:t>th</w:t>
      </w:r>
      <w:r w:rsidR="00606EC2">
        <w:rPr>
          <w:bCs/>
          <w:iCs/>
          <w:szCs w:val="24"/>
          <w:lang w:eastAsia="en-GB"/>
        </w:rPr>
        <w:t xml:space="preserve"> </w:t>
      </w:r>
      <w:r w:rsidR="00606EC2" w:rsidRPr="00814D24">
        <w:rPr>
          <w:bCs/>
          <w:iCs/>
          <w:szCs w:val="24"/>
          <w:lang w:eastAsia="en-GB"/>
        </w:rPr>
        <w:t xml:space="preserve">UNCTAD </w:t>
      </w:r>
      <w:r w:rsidR="003F17D2">
        <w:rPr>
          <w:bCs/>
          <w:iCs/>
          <w:szCs w:val="24"/>
          <w:lang w:eastAsia="en-GB"/>
        </w:rPr>
        <w:t>Q</w:t>
      </w:r>
      <w:r w:rsidR="00606EC2" w:rsidRPr="00814D24">
        <w:rPr>
          <w:bCs/>
          <w:iCs/>
          <w:szCs w:val="24"/>
          <w:lang w:eastAsia="en-GB"/>
        </w:rPr>
        <w:t xml:space="preserve">uadrennial </w:t>
      </w:r>
      <w:r w:rsidR="003F17D2">
        <w:rPr>
          <w:bCs/>
          <w:iCs/>
          <w:szCs w:val="24"/>
          <w:lang w:eastAsia="en-GB"/>
        </w:rPr>
        <w:t>C</w:t>
      </w:r>
      <w:r w:rsidR="00606EC2" w:rsidRPr="00814D24">
        <w:rPr>
          <w:bCs/>
          <w:iCs/>
          <w:szCs w:val="24"/>
          <w:lang w:eastAsia="en-GB"/>
        </w:rPr>
        <w:t>onference</w:t>
      </w:r>
      <w:r w:rsidR="00606EC2">
        <w:rPr>
          <w:bCs/>
          <w:iCs/>
          <w:szCs w:val="24"/>
          <w:lang w:eastAsia="en-GB"/>
        </w:rPr>
        <w:t xml:space="preserve"> in October 2020.</w:t>
      </w:r>
      <w:r w:rsidR="00D45541">
        <w:rPr>
          <w:bCs/>
          <w:iCs/>
          <w:szCs w:val="24"/>
          <w:lang w:eastAsia="en-GB"/>
        </w:rPr>
        <w:t xml:space="preserve"> </w:t>
      </w:r>
    </w:p>
    <w:p w14:paraId="5DD7170A" w14:textId="2547EB4D" w:rsidR="005270BE" w:rsidRPr="0034369E" w:rsidRDefault="005270BE" w:rsidP="00584EAD">
      <w:pPr>
        <w:pStyle w:val="BodyText"/>
        <w:rPr>
          <w:color w:val="000000"/>
        </w:rPr>
      </w:pPr>
      <w:r w:rsidRPr="0034369E">
        <w:rPr>
          <w:color w:val="000000"/>
        </w:rPr>
        <w:t>The work carried out by UN Women with key partners, such as the Asian Development Bank and the United Nations Population Fund</w:t>
      </w:r>
      <w:r w:rsidR="007A7089" w:rsidRPr="0034369E">
        <w:rPr>
          <w:color w:val="000000"/>
        </w:rPr>
        <w:t xml:space="preserve"> in some of the beneficiary countries on the measurement of women entrepreneurship and asset ownership, and women’s economic empowerment in general</w:t>
      </w:r>
      <w:r w:rsidRPr="0034369E">
        <w:rPr>
          <w:color w:val="000000"/>
        </w:rPr>
        <w:t xml:space="preserve">, lays the ground for </w:t>
      </w:r>
      <w:r w:rsidR="007A7089" w:rsidRPr="0034369E">
        <w:rPr>
          <w:color w:val="000000"/>
        </w:rPr>
        <w:t>this project</w:t>
      </w:r>
      <w:r w:rsidRPr="0034369E">
        <w:rPr>
          <w:color w:val="000000"/>
        </w:rPr>
        <w:t>. To ensure building on and enriching the achievements of previous work, the project will be carried out in close coordination with UN Women. It will also benefit from joint methodological development work between UN Women</w:t>
      </w:r>
      <w:r w:rsidR="007A7089" w:rsidRPr="0034369E">
        <w:rPr>
          <w:color w:val="000000"/>
        </w:rPr>
        <w:t>,</w:t>
      </w:r>
      <w:r w:rsidRPr="0034369E">
        <w:rPr>
          <w:color w:val="000000"/>
        </w:rPr>
        <w:t xml:space="preserve"> UNCTAD</w:t>
      </w:r>
      <w:r w:rsidR="007A7089" w:rsidRPr="0034369E">
        <w:rPr>
          <w:color w:val="000000"/>
        </w:rPr>
        <w:t xml:space="preserve"> and other partners</w:t>
      </w:r>
      <w:r w:rsidRPr="0034369E">
        <w:rPr>
          <w:color w:val="000000"/>
        </w:rPr>
        <w:t>.</w:t>
      </w:r>
      <w:r w:rsidR="007A7089" w:rsidRPr="0034369E">
        <w:rPr>
          <w:color w:val="000000"/>
        </w:rPr>
        <w:t xml:space="preserve"> </w:t>
      </w:r>
    </w:p>
    <w:p w14:paraId="7856F6F2" w14:textId="00CDC245" w:rsidR="00FB2710" w:rsidRDefault="00FB2710" w:rsidP="00584EAD">
      <w:pPr>
        <w:pStyle w:val="BodyText"/>
      </w:pPr>
      <w:r w:rsidRPr="0034369E">
        <w:rPr>
          <w:color w:val="000000"/>
        </w:rPr>
        <w:t xml:space="preserve">The project will benefit from related work and projects of implementing entities, international agencies and donor countries. </w:t>
      </w:r>
      <w:r w:rsidR="00062D70">
        <w:rPr>
          <w:rFonts w:cs="Arial"/>
          <w:color w:val="000000"/>
        </w:rPr>
        <w:t xml:space="preserve">ECA </w:t>
      </w:r>
      <w:r w:rsidR="00062D70" w:rsidRPr="00810AA4">
        <w:rPr>
          <w:rFonts w:cs="Arial"/>
          <w:color w:val="000000"/>
        </w:rPr>
        <w:t xml:space="preserve">will leverage on the </w:t>
      </w:r>
      <w:r w:rsidR="00062D70">
        <w:rPr>
          <w:rFonts w:cs="Arial"/>
          <w:color w:val="000000"/>
        </w:rPr>
        <w:t xml:space="preserve">trade expertise of ATPC, </w:t>
      </w:r>
      <w:r w:rsidR="00062D70" w:rsidRPr="00810AA4">
        <w:rPr>
          <w:rFonts w:cs="Arial"/>
          <w:color w:val="000000"/>
        </w:rPr>
        <w:t xml:space="preserve">gender expertise of </w:t>
      </w:r>
      <w:r w:rsidR="00062D70">
        <w:rPr>
          <w:rFonts w:cs="Arial"/>
          <w:color w:val="000000"/>
        </w:rPr>
        <w:t>its</w:t>
      </w:r>
      <w:r w:rsidR="00062D70" w:rsidRPr="00810AA4">
        <w:rPr>
          <w:rFonts w:cs="Arial"/>
          <w:color w:val="000000"/>
        </w:rPr>
        <w:t xml:space="preserve"> African Centre for Gender </w:t>
      </w:r>
      <w:r w:rsidR="00062D70">
        <w:rPr>
          <w:rFonts w:cs="Arial"/>
          <w:color w:val="000000"/>
        </w:rPr>
        <w:t xml:space="preserve">(ACG) </w:t>
      </w:r>
      <w:r w:rsidR="00062D70" w:rsidRPr="00810AA4">
        <w:rPr>
          <w:rFonts w:cs="Arial"/>
          <w:color w:val="000000"/>
        </w:rPr>
        <w:t>and</w:t>
      </w:r>
      <w:r w:rsidR="00062D70">
        <w:rPr>
          <w:rFonts w:cs="Arial"/>
          <w:color w:val="000000"/>
        </w:rPr>
        <w:t xml:space="preserve"> statistical expertise of its African Centre for Statistics (ACS).</w:t>
      </w:r>
      <w:r w:rsidR="00062D70" w:rsidRPr="00810AA4">
        <w:rPr>
          <w:rFonts w:cs="Arial"/>
          <w:color w:val="000000"/>
        </w:rPr>
        <w:t xml:space="preserve"> </w:t>
      </w:r>
      <w:r w:rsidR="00062D70">
        <w:rPr>
          <w:rFonts w:cs="Arial"/>
          <w:color w:val="000000"/>
        </w:rPr>
        <w:t xml:space="preserve">The project will also benefit from ECA’s close partnership </w:t>
      </w:r>
      <w:r w:rsidR="00062D70" w:rsidRPr="00810AA4">
        <w:rPr>
          <w:rFonts w:cs="Arial"/>
          <w:color w:val="000000"/>
        </w:rPr>
        <w:t>the UN’s Office of the High Commissioner for Human Rights</w:t>
      </w:r>
      <w:r w:rsidR="00062D70">
        <w:rPr>
          <w:rFonts w:cs="Arial"/>
          <w:color w:val="000000"/>
        </w:rPr>
        <w:t xml:space="preserve"> (OHCHR) which has significant expertise in gender and women’s rights</w:t>
      </w:r>
      <w:r w:rsidR="00062D70" w:rsidRPr="00810AA4">
        <w:rPr>
          <w:rFonts w:cs="Arial"/>
          <w:color w:val="000000"/>
        </w:rPr>
        <w:t xml:space="preserve">. </w:t>
      </w:r>
      <w:r w:rsidR="00062D70">
        <w:rPr>
          <w:rFonts w:cs="Arial"/>
          <w:color w:val="000000"/>
        </w:rPr>
        <w:t>In addition, ECA will</w:t>
      </w:r>
      <w:r w:rsidR="00062D70" w:rsidRPr="00810AA4">
        <w:rPr>
          <w:rFonts w:cs="Arial"/>
          <w:color w:val="000000"/>
        </w:rPr>
        <w:t xml:space="preserve"> draw upon the capacity development and training expertise of ECA’s training arm IDEP, which has previous experience in coordinating trainings with ECA on trade policy, trade negotiation, trade and gender, and gender responsive policies. </w:t>
      </w:r>
      <w:r w:rsidR="00062D70">
        <w:rPr>
          <w:rFonts w:cs="Arial"/>
          <w:color w:val="000000"/>
        </w:rPr>
        <w:t xml:space="preserve">ECA will be well placed to tap </w:t>
      </w:r>
      <w:r w:rsidR="00062D70" w:rsidRPr="00810AA4">
        <w:rPr>
          <w:rFonts w:cs="Arial"/>
          <w:color w:val="000000"/>
        </w:rPr>
        <w:t xml:space="preserve">into national expertise and implementation stakeholders in beneficiary countries including ministries of trade, ministries of gender, women’s groups and civil society organizations. </w:t>
      </w:r>
      <w:r w:rsidR="00062D70">
        <w:rPr>
          <w:rFonts w:cs="Arial"/>
          <w:color w:val="000000"/>
        </w:rPr>
        <w:t>ECA’s partner,</w:t>
      </w:r>
      <w:r w:rsidR="00062D70" w:rsidRPr="00810AA4">
        <w:rPr>
          <w:rFonts w:cs="Arial"/>
          <w:color w:val="000000"/>
        </w:rPr>
        <w:t xml:space="preserve"> Global Affairs Canada, will</w:t>
      </w:r>
      <w:r w:rsidR="00062D70">
        <w:rPr>
          <w:rFonts w:cs="Arial"/>
          <w:color w:val="000000"/>
        </w:rPr>
        <w:t xml:space="preserve"> be in a position to</w:t>
      </w:r>
      <w:r w:rsidR="00062D70" w:rsidRPr="00810AA4">
        <w:rPr>
          <w:rFonts w:cs="Arial"/>
          <w:color w:val="000000"/>
        </w:rPr>
        <w:t xml:space="preserve"> provide an advisory role in the context of their world class expertise on women and </w:t>
      </w:r>
      <w:proofErr w:type="gramStart"/>
      <w:r w:rsidR="00062D70" w:rsidRPr="00810AA4">
        <w:rPr>
          <w:rFonts w:cs="Arial"/>
          <w:color w:val="000000"/>
        </w:rPr>
        <w:t>girls</w:t>
      </w:r>
      <w:proofErr w:type="gramEnd"/>
      <w:r w:rsidR="00062D70" w:rsidRPr="00810AA4">
        <w:rPr>
          <w:rFonts w:cs="Arial"/>
          <w:color w:val="000000"/>
        </w:rPr>
        <w:t xml:space="preserve"> empowerment, progressive trade and their new Feminist International Assistance Policy (FIAP).</w:t>
      </w:r>
      <w:r w:rsidR="00062D70">
        <w:rPr>
          <w:rFonts w:cs="Arial"/>
          <w:color w:val="000000"/>
        </w:rPr>
        <w:t xml:space="preserve"> The project will also benefit from significant synergies with ECA’s existing project on gender-disaggregated ICBT data collection. </w:t>
      </w:r>
      <w:r w:rsidRPr="0034369E">
        <w:rPr>
          <w:color w:val="000000"/>
        </w:rPr>
        <w:t xml:space="preserve">The EU Commission partners with UNCTAD on </w:t>
      </w:r>
      <w:r>
        <w:rPr>
          <w:szCs w:val="24"/>
          <w:lang w:eastAsia="en-GB"/>
        </w:rPr>
        <w:t>i</w:t>
      </w:r>
      <w:r w:rsidRPr="00686744">
        <w:rPr>
          <w:szCs w:val="24"/>
          <w:lang w:eastAsia="en-GB"/>
        </w:rPr>
        <w:t>mprov</w:t>
      </w:r>
      <w:r>
        <w:rPr>
          <w:szCs w:val="24"/>
          <w:lang w:eastAsia="en-GB"/>
        </w:rPr>
        <w:t>ing</w:t>
      </w:r>
      <w:r w:rsidRPr="00686744">
        <w:rPr>
          <w:szCs w:val="24"/>
          <w:lang w:eastAsia="en-GB"/>
        </w:rPr>
        <w:t xml:space="preserve"> data and statistics </w:t>
      </w:r>
      <w:r>
        <w:rPr>
          <w:szCs w:val="24"/>
          <w:lang w:eastAsia="en-GB"/>
        </w:rPr>
        <w:t xml:space="preserve">in pioneering countries in </w:t>
      </w:r>
      <w:r w:rsidRPr="00686744">
        <w:rPr>
          <w:szCs w:val="24"/>
          <w:lang w:eastAsia="en-GB"/>
        </w:rPr>
        <w:t>the European Statistical System</w:t>
      </w:r>
      <w:r w:rsidRPr="009B0CA9">
        <w:rPr>
          <w:szCs w:val="24"/>
          <w:lang w:eastAsia="en-GB"/>
        </w:rPr>
        <w:t xml:space="preserve"> to inform </w:t>
      </w:r>
      <w:r>
        <w:rPr>
          <w:szCs w:val="24"/>
          <w:lang w:eastAsia="en-GB"/>
        </w:rPr>
        <w:t xml:space="preserve">trade policy </w:t>
      </w:r>
      <w:r w:rsidRPr="009B0CA9">
        <w:rPr>
          <w:szCs w:val="24"/>
          <w:lang w:eastAsia="en-GB"/>
        </w:rPr>
        <w:t xml:space="preserve">about </w:t>
      </w:r>
      <w:r>
        <w:rPr>
          <w:szCs w:val="24"/>
          <w:lang w:eastAsia="en-GB"/>
        </w:rPr>
        <w:t xml:space="preserve">the </w:t>
      </w:r>
      <w:r w:rsidRPr="009B0CA9">
        <w:rPr>
          <w:szCs w:val="24"/>
          <w:lang w:eastAsia="en-GB"/>
        </w:rPr>
        <w:t>gender</w:t>
      </w:r>
      <w:r>
        <w:rPr>
          <w:szCs w:val="24"/>
          <w:lang w:eastAsia="en-GB"/>
        </w:rPr>
        <w:t xml:space="preserve"> dimension of t</w:t>
      </w:r>
      <w:r w:rsidRPr="009B0CA9">
        <w:rPr>
          <w:szCs w:val="24"/>
          <w:lang w:eastAsia="en-GB"/>
        </w:rPr>
        <w:t>rade</w:t>
      </w:r>
      <w:r>
        <w:rPr>
          <w:szCs w:val="24"/>
          <w:lang w:eastAsia="en-GB"/>
        </w:rPr>
        <w:t>. The results achieved by the advanced countries will be shared with the beneficiary countries, especially any practical tools and experience that will help to advance the work in the beneficiary countries</w:t>
      </w:r>
      <w:r w:rsidRPr="0034369E">
        <w:rPr>
          <w:color w:val="000000"/>
        </w:rPr>
        <w:t>.</w:t>
      </w:r>
      <w:r w:rsidR="005270BE" w:rsidRPr="0034369E">
        <w:rPr>
          <w:color w:val="000000"/>
        </w:rPr>
        <w:t xml:space="preserve"> </w:t>
      </w:r>
    </w:p>
    <w:p w14:paraId="3C07CE00" w14:textId="48B289E2" w:rsidR="009319EB" w:rsidRPr="00482079" w:rsidRDefault="009319EB" w:rsidP="00584EAD">
      <w:pPr>
        <w:pStyle w:val="BodyText"/>
      </w:pPr>
      <w:r w:rsidRPr="009319EB">
        <w:t xml:space="preserve">The implementation and monitoring will rely on national </w:t>
      </w:r>
      <w:r w:rsidR="00AA18C5">
        <w:t>work</w:t>
      </w:r>
      <w:r w:rsidRPr="009319EB">
        <w:t xml:space="preserve"> and advisory missions complemented by national and regional workshops</w:t>
      </w:r>
      <w:r w:rsidR="0013123D">
        <w:t>.</w:t>
      </w:r>
      <w:r w:rsidRPr="009319EB">
        <w:t xml:space="preserve"> </w:t>
      </w:r>
      <w:r w:rsidR="0013123D">
        <w:t xml:space="preserve">The </w:t>
      </w:r>
      <w:r w:rsidRPr="009319EB">
        <w:t xml:space="preserve">regional events </w:t>
      </w:r>
      <w:r w:rsidR="0013123D">
        <w:t xml:space="preserve">will be organized by ECA and ECE in their respective regions, with the support and </w:t>
      </w:r>
      <w:r w:rsidR="00AA18C5">
        <w:t>coordination</w:t>
      </w:r>
      <w:r w:rsidR="0013123D">
        <w:t xml:space="preserve"> by UNCTAD. The national workshops will </w:t>
      </w:r>
      <w:r w:rsidRPr="009319EB">
        <w:t xml:space="preserve">engage mainly </w:t>
      </w:r>
      <w:r w:rsidR="0013123D">
        <w:t>ECA and ECE with strong backstopping for the contents and approach by UNCTAD</w:t>
      </w:r>
      <w:r w:rsidRPr="009319EB">
        <w:t xml:space="preserve">, </w:t>
      </w:r>
      <w:r w:rsidR="0013123D">
        <w:t xml:space="preserve">and </w:t>
      </w:r>
      <w:r w:rsidRPr="009319EB">
        <w:t xml:space="preserve">when appropriate </w:t>
      </w:r>
      <w:r w:rsidR="0013123D">
        <w:t xml:space="preserve">with a strong national ownership in the organization of the events and reaching out to the national stakeholders. </w:t>
      </w:r>
      <w:r w:rsidR="00AA18C5">
        <w:t xml:space="preserve">UNCTAD experts will participate in </w:t>
      </w:r>
      <w:r w:rsidR="00163BBA">
        <w:t xml:space="preserve">the planning of </w:t>
      </w:r>
      <w:r w:rsidR="00AA18C5">
        <w:t xml:space="preserve">activities </w:t>
      </w:r>
      <w:r w:rsidR="00163BBA">
        <w:t xml:space="preserve">and </w:t>
      </w:r>
      <w:r w:rsidR="00AA18C5">
        <w:t>as resource persons</w:t>
      </w:r>
      <w:r w:rsidR="006346C1">
        <w:t>, as necessary,</w:t>
      </w:r>
      <w:r w:rsidR="00163BBA">
        <w:t xml:space="preserve"> to </w:t>
      </w:r>
      <w:r w:rsidR="006346C1">
        <w:t xml:space="preserve">support </w:t>
      </w:r>
      <w:r w:rsidR="00163BBA">
        <w:t>smooth and timely implementation in line with the project objective.</w:t>
      </w:r>
      <w:r w:rsidR="00AA18C5">
        <w:t xml:space="preserve"> </w:t>
      </w:r>
      <w:r w:rsidRPr="009319EB">
        <w:t xml:space="preserve">It is also foreseen that the consultants </w:t>
      </w:r>
      <w:r w:rsidR="0013123D">
        <w:t xml:space="preserve">or other resource persons </w:t>
      </w:r>
      <w:r w:rsidRPr="009319EB">
        <w:t xml:space="preserve">contributing to </w:t>
      </w:r>
      <w:r w:rsidR="0013123D">
        <w:t xml:space="preserve">the </w:t>
      </w:r>
      <w:r w:rsidRPr="009319EB">
        <w:t xml:space="preserve">regional activities be involved in </w:t>
      </w:r>
      <w:r w:rsidR="0013123D">
        <w:t xml:space="preserve">the national </w:t>
      </w:r>
      <w:r w:rsidRPr="009319EB">
        <w:t xml:space="preserve">activities to </w:t>
      </w:r>
      <w:r w:rsidR="0013123D">
        <w:t xml:space="preserve">ensure coherent, </w:t>
      </w:r>
      <w:r w:rsidRPr="00482079">
        <w:t>efficien</w:t>
      </w:r>
      <w:r w:rsidR="0013123D" w:rsidRPr="00482079">
        <w:t>t</w:t>
      </w:r>
      <w:r w:rsidRPr="00482079">
        <w:t xml:space="preserve"> and robust</w:t>
      </w:r>
      <w:r w:rsidR="0013123D" w:rsidRPr="00482079">
        <w:t xml:space="preserve"> progress </w:t>
      </w:r>
      <w:r w:rsidRPr="00482079">
        <w:t xml:space="preserve">throughout </w:t>
      </w:r>
      <w:r w:rsidR="0013123D" w:rsidRPr="00482079">
        <w:t xml:space="preserve">the project </w:t>
      </w:r>
      <w:r w:rsidRPr="00482079">
        <w:t xml:space="preserve">implementation phases. </w:t>
      </w:r>
      <w:r w:rsidR="0013123D" w:rsidRPr="00482079">
        <w:t>T</w:t>
      </w:r>
      <w:r w:rsidRPr="00482079">
        <w:t xml:space="preserve">o </w:t>
      </w:r>
      <w:r w:rsidRPr="00482079">
        <w:lastRenderedPageBreak/>
        <w:t xml:space="preserve">leverage the impact of regional events at national level, </w:t>
      </w:r>
      <w:r w:rsidR="0013123D" w:rsidRPr="00482079">
        <w:t xml:space="preserve">these are </w:t>
      </w:r>
      <w:r w:rsidRPr="00482079">
        <w:t>combine</w:t>
      </w:r>
      <w:r w:rsidR="0013123D" w:rsidRPr="00482079">
        <w:t>d</w:t>
      </w:r>
      <w:r w:rsidRPr="00482079">
        <w:t xml:space="preserve"> with country fact-finding, advocacy and advisory missions</w:t>
      </w:r>
      <w:r w:rsidR="0013123D" w:rsidRPr="00482079">
        <w:t>, especially in other than pilot countries</w:t>
      </w:r>
      <w:r w:rsidRPr="00482079">
        <w:t>.</w:t>
      </w:r>
    </w:p>
    <w:p w14:paraId="1276B2D7" w14:textId="417A70FB" w:rsidR="009319EB" w:rsidRPr="00482079" w:rsidRDefault="009319EB" w:rsidP="00584EAD">
      <w:pPr>
        <w:pStyle w:val="BodyText"/>
      </w:pPr>
      <w:r w:rsidRPr="00482079">
        <w:t xml:space="preserve">For the opening and concluding regional workshops, funds will be allocated to </w:t>
      </w:r>
      <w:r w:rsidR="00AF5D4D" w:rsidRPr="00482079">
        <w:t>ECA and ECE directly to facilitate for the organizing and hosting of the events</w:t>
      </w:r>
      <w:r w:rsidRPr="00482079">
        <w:t xml:space="preserve">. </w:t>
      </w:r>
      <w:r w:rsidR="00AF5D4D" w:rsidRPr="00482079">
        <w:t xml:space="preserve">The funds for </w:t>
      </w:r>
      <w:r w:rsidR="00482079" w:rsidRPr="00482079">
        <w:t xml:space="preserve">the </w:t>
      </w:r>
      <w:r w:rsidR="00AF5D4D" w:rsidRPr="00482079">
        <w:t>opening and concluding expert group meetings</w:t>
      </w:r>
      <w:r w:rsidR="00482079" w:rsidRPr="00482079">
        <w:t xml:space="preserve">, conceptual work, </w:t>
      </w:r>
      <w:r w:rsidR="00AF5D4D" w:rsidRPr="00482079">
        <w:t>the online training course</w:t>
      </w:r>
      <w:r w:rsidR="00482079" w:rsidRPr="00482079">
        <w:t xml:space="preserve"> and general temporary assistance</w:t>
      </w:r>
      <w:r w:rsidR="00AF5D4D" w:rsidRPr="00482079">
        <w:t xml:space="preserve"> will be managed by UNCTAD. Each implementing entity will manage their staff travel funds. ECA and ECE will recruit the necessary </w:t>
      </w:r>
      <w:r w:rsidR="009F3187">
        <w:t>regional</w:t>
      </w:r>
      <w:r w:rsidR="00AF5D4D" w:rsidRPr="00482079">
        <w:t xml:space="preserve"> consultants and </w:t>
      </w:r>
      <w:r w:rsidR="00482079" w:rsidRPr="00482079">
        <w:t xml:space="preserve">manage </w:t>
      </w:r>
      <w:r w:rsidR="00AF5D4D" w:rsidRPr="00482079">
        <w:t xml:space="preserve">their travel funds. </w:t>
      </w:r>
      <w:r w:rsidRPr="00482079">
        <w:t xml:space="preserve">For </w:t>
      </w:r>
      <w:r w:rsidR="00482079" w:rsidRPr="00482079">
        <w:t xml:space="preserve">the </w:t>
      </w:r>
      <w:r w:rsidRPr="00482079">
        <w:t>country</w:t>
      </w:r>
      <w:r w:rsidR="00482079" w:rsidRPr="00482079">
        <w:t>-</w:t>
      </w:r>
      <w:r w:rsidRPr="00482079">
        <w:t xml:space="preserve">based activities, </w:t>
      </w:r>
      <w:r w:rsidR="00482079" w:rsidRPr="00482079">
        <w:t xml:space="preserve">most </w:t>
      </w:r>
      <w:r w:rsidRPr="00482079">
        <w:t xml:space="preserve">funds will be allocated to and managed by </w:t>
      </w:r>
      <w:r w:rsidR="00482079" w:rsidRPr="00482079">
        <w:t xml:space="preserve">ECA and ECE. UNCTAD will support these activities with staff and international consultant input, as necessary. </w:t>
      </w:r>
    </w:p>
    <w:p w14:paraId="143FE350" w14:textId="1700A6A6" w:rsidR="009319EB" w:rsidRPr="009319EB" w:rsidRDefault="009319EB" w:rsidP="00584EAD">
      <w:pPr>
        <w:pStyle w:val="BodyText"/>
      </w:pPr>
      <w:r w:rsidRPr="00482079">
        <w:t xml:space="preserve">Expected synergies with multi-lateral banks and other donors would allow for leveraging the impact beyond the </w:t>
      </w:r>
      <w:r w:rsidR="00482079" w:rsidRPr="00482079">
        <w:t>p</w:t>
      </w:r>
      <w:r w:rsidRPr="00482079">
        <w:t xml:space="preserve">roject. Furthermore, the </w:t>
      </w:r>
      <w:r w:rsidR="00482079" w:rsidRPr="00482079">
        <w:t xml:space="preserve">project </w:t>
      </w:r>
      <w:r w:rsidRPr="00482079">
        <w:t xml:space="preserve">will benefit from coordinating with </w:t>
      </w:r>
      <w:r w:rsidR="00482079" w:rsidRPr="00482079">
        <w:t xml:space="preserve">related UN Development Account </w:t>
      </w:r>
      <w:r w:rsidRPr="00482079">
        <w:t xml:space="preserve">activities such as the </w:t>
      </w:r>
      <w:r w:rsidR="00482079" w:rsidRPr="00482079">
        <w:t xml:space="preserve">UNSD project on time-use. </w:t>
      </w:r>
    </w:p>
    <w:p w14:paraId="3EDBE998" w14:textId="77777777" w:rsidR="008A0293" w:rsidRPr="009319EB" w:rsidRDefault="008A0293" w:rsidP="00584EAD">
      <w:pPr>
        <w:pStyle w:val="BodyText"/>
        <w:rPr>
          <w:lang w:val="en-GB"/>
        </w:rPr>
      </w:pPr>
    </w:p>
    <w:p w14:paraId="6395E832" w14:textId="77777777" w:rsidR="007A3566" w:rsidRDefault="007A3566">
      <w:pPr>
        <w:rPr>
          <w:rFonts w:eastAsia="Verdana"/>
          <w:b/>
          <w:sz w:val="26"/>
          <w:szCs w:val="20"/>
        </w:rPr>
      </w:pPr>
      <w:bookmarkStart w:id="111" w:name="_Toc424242962"/>
      <w:bookmarkStart w:id="112" w:name="_Toc424297588"/>
      <w:r>
        <w:br w:type="page"/>
      </w:r>
    </w:p>
    <w:p w14:paraId="159D501A" w14:textId="6AB958F0" w:rsidR="006D53FD" w:rsidRPr="00E976F2" w:rsidRDefault="007243E5" w:rsidP="009F3187">
      <w:pPr>
        <w:pStyle w:val="Heading1"/>
        <w:numPr>
          <w:ilvl w:val="0"/>
          <w:numId w:val="48"/>
        </w:numPr>
      </w:pPr>
      <w:r w:rsidRPr="007243E5">
        <w:lastRenderedPageBreak/>
        <w:t>ANNEXES</w:t>
      </w:r>
      <w:bookmarkEnd w:id="111"/>
      <w:bookmarkEnd w:id="112"/>
    </w:p>
    <w:p w14:paraId="4F16ADCA" w14:textId="77777777" w:rsidR="000F081E" w:rsidRPr="00552CD8" w:rsidRDefault="000F081E" w:rsidP="00133242"/>
    <w:p w14:paraId="34160F00" w14:textId="77777777" w:rsidR="007B3DA7" w:rsidRPr="00E976F2" w:rsidRDefault="007243E5" w:rsidP="009F3187">
      <w:pPr>
        <w:pStyle w:val="Heading1"/>
        <w:numPr>
          <w:ilvl w:val="0"/>
          <w:numId w:val="0"/>
        </w:numPr>
        <w:ind w:left="426"/>
      </w:pPr>
      <w:r w:rsidRPr="007243E5">
        <w:t>ANNEX 1: RESULT-BASED WORK PLAN AND BUDGET DETAILS</w:t>
      </w:r>
    </w:p>
    <w:p w14:paraId="4D4A4D10" w14:textId="77777777" w:rsidR="00E976F2" w:rsidRDefault="00E976F2" w:rsidP="00584EAD">
      <w:pPr>
        <w:pStyle w:val="BodyText"/>
      </w:pPr>
    </w:p>
    <w:p w14:paraId="367B4564" w14:textId="77777777" w:rsidR="007A264D" w:rsidRPr="007A264D" w:rsidRDefault="007A264D" w:rsidP="007A264D">
      <w:pPr>
        <w:spacing w:before="68"/>
        <w:jc w:val="lowKashida"/>
        <w:rPr>
          <w:rFonts w:eastAsia="Verdana" w:cs="Verdana"/>
        </w:rPr>
      </w:pPr>
      <w:bookmarkStart w:id="113" w:name="_Toc424242963"/>
      <w:r w:rsidRPr="007A264D">
        <w:rPr>
          <w:rFonts w:eastAsia="Verdana" w:cs="Verdana"/>
          <w:b/>
          <w:bCs/>
        </w:rPr>
        <w:t>Table 1.1 – Results based work plan and budget</w:t>
      </w:r>
    </w:p>
    <w:p w14:paraId="3221DA5B" w14:textId="77777777" w:rsidR="007A264D" w:rsidRPr="007A264D" w:rsidRDefault="007A264D" w:rsidP="007A264D">
      <w:pPr>
        <w:jc w:val="lowKashida"/>
      </w:pPr>
    </w:p>
    <w:tbl>
      <w:tblPr>
        <w:tblW w:w="9734"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82"/>
        <w:gridCol w:w="909"/>
        <w:gridCol w:w="1162"/>
        <w:gridCol w:w="2367"/>
        <w:gridCol w:w="900"/>
        <w:gridCol w:w="1169"/>
        <w:gridCol w:w="1170"/>
        <w:gridCol w:w="1175"/>
      </w:tblGrid>
      <w:tr w:rsidR="009F5193" w:rsidRPr="007A264D" w14:paraId="5D4EEF09" w14:textId="7CE3D7A0" w:rsidTr="009F5193">
        <w:trPr>
          <w:trHeight w:hRule="exact" w:val="424"/>
        </w:trPr>
        <w:tc>
          <w:tcPr>
            <w:tcW w:w="882" w:type="dxa"/>
            <w:vMerge w:val="restart"/>
            <w:vAlign w:val="center"/>
          </w:tcPr>
          <w:p w14:paraId="57C2A468" w14:textId="77777777" w:rsidR="009F5193" w:rsidRPr="007A264D" w:rsidRDefault="009F5193" w:rsidP="009F5193">
            <w:pPr>
              <w:spacing w:before="136" w:line="264" w:lineRule="auto"/>
              <w:ind w:left="-6" w:firstLine="6"/>
              <w:jc w:val="lowKashida"/>
              <w:rPr>
                <w:rFonts w:eastAsia="Verdana" w:cs="Verdana"/>
                <w:b/>
                <w:bCs/>
              </w:rPr>
            </w:pPr>
            <w:r w:rsidRPr="007A264D">
              <w:rPr>
                <w:b/>
                <w:bCs/>
              </w:rPr>
              <w:t>Outcome</w:t>
            </w:r>
          </w:p>
        </w:tc>
        <w:tc>
          <w:tcPr>
            <w:tcW w:w="909" w:type="dxa"/>
            <w:vMerge w:val="restart"/>
            <w:vAlign w:val="center"/>
          </w:tcPr>
          <w:p w14:paraId="612A1155" w14:textId="77777777" w:rsidR="009F5193" w:rsidRPr="007A264D" w:rsidRDefault="009F5193" w:rsidP="009F5193">
            <w:pPr>
              <w:spacing w:before="136" w:line="264" w:lineRule="auto"/>
              <w:ind w:right="75"/>
              <w:jc w:val="lowKashida"/>
              <w:rPr>
                <w:rFonts w:eastAsia="Verdana" w:cs="Verdana"/>
                <w:b/>
                <w:bCs/>
              </w:rPr>
            </w:pPr>
            <w:r w:rsidRPr="007A264D">
              <w:rPr>
                <w:b/>
                <w:bCs/>
              </w:rPr>
              <w:t>Output #</w:t>
            </w:r>
          </w:p>
        </w:tc>
        <w:tc>
          <w:tcPr>
            <w:tcW w:w="1163" w:type="dxa"/>
            <w:vAlign w:val="center"/>
          </w:tcPr>
          <w:p w14:paraId="470D1593" w14:textId="4EAC5C1D" w:rsidR="009F5193" w:rsidRPr="007A264D" w:rsidRDefault="009F5193" w:rsidP="009F5193">
            <w:pPr>
              <w:spacing w:before="16" w:line="264" w:lineRule="auto"/>
              <w:ind w:left="55" w:right="38"/>
              <w:jc w:val="lowKashida"/>
              <w:rPr>
                <w:b/>
                <w:bCs/>
              </w:rPr>
            </w:pPr>
            <w:r w:rsidRPr="007A264D">
              <w:rPr>
                <w:b/>
                <w:bCs/>
              </w:rPr>
              <w:t>Timeframe</w:t>
            </w:r>
          </w:p>
        </w:tc>
        <w:tc>
          <w:tcPr>
            <w:tcW w:w="3268" w:type="dxa"/>
            <w:gridSpan w:val="2"/>
            <w:vMerge w:val="restart"/>
            <w:vAlign w:val="center"/>
          </w:tcPr>
          <w:p w14:paraId="477479B4" w14:textId="77777777" w:rsidR="009F5193" w:rsidRPr="007A264D" w:rsidRDefault="009F5193" w:rsidP="009F5193">
            <w:pPr>
              <w:spacing w:before="16" w:line="264" w:lineRule="auto"/>
              <w:ind w:left="55" w:right="38"/>
              <w:jc w:val="lowKashida"/>
              <w:rPr>
                <w:b/>
                <w:bCs/>
              </w:rPr>
            </w:pPr>
            <w:r w:rsidRPr="007A264D">
              <w:rPr>
                <w:b/>
                <w:bCs/>
              </w:rPr>
              <w:t>Budget class and Code</w:t>
            </w:r>
          </w:p>
          <w:p w14:paraId="5A6DDAD0" w14:textId="77777777" w:rsidR="009F5193" w:rsidRPr="007A264D" w:rsidRDefault="009F5193" w:rsidP="009F5193">
            <w:pPr>
              <w:spacing w:before="1"/>
              <w:jc w:val="lowKashida"/>
              <w:rPr>
                <w:rFonts w:eastAsia="Verdana" w:cs="Verdana"/>
              </w:rPr>
            </w:pPr>
            <w:r w:rsidRPr="007A264D">
              <w:rPr>
                <w:i/>
                <w:iCs/>
              </w:rPr>
              <w:t>(Please use the budget classes listed in the table above.)</w:t>
            </w:r>
          </w:p>
        </w:tc>
        <w:tc>
          <w:tcPr>
            <w:tcW w:w="1168" w:type="dxa"/>
            <w:vMerge w:val="restart"/>
            <w:vAlign w:val="center"/>
          </w:tcPr>
          <w:p w14:paraId="43703108" w14:textId="77777777" w:rsidR="009F5193" w:rsidRPr="007A264D" w:rsidRDefault="009F5193" w:rsidP="009F5193">
            <w:pPr>
              <w:spacing w:before="1"/>
              <w:jc w:val="lowKashida"/>
              <w:rPr>
                <w:rFonts w:eastAsia="Verdana" w:cs="Verdana"/>
              </w:rPr>
            </w:pPr>
          </w:p>
          <w:p w14:paraId="4215E715" w14:textId="778DE3A4" w:rsidR="009F5193" w:rsidRPr="007A264D" w:rsidRDefault="009F5193" w:rsidP="009F5193">
            <w:pPr>
              <w:jc w:val="lowKashida"/>
              <w:rPr>
                <w:rFonts w:eastAsia="Verdana" w:cs="Verdana"/>
              </w:rPr>
            </w:pPr>
            <w:r>
              <w:rPr>
                <w:b/>
                <w:bCs/>
              </w:rPr>
              <w:t>UNCTAD</w:t>
            </w:r>
            <w:r>
              <w:rPr>
                <w:b/>
                <w:bCs/>
              </w:rPr>
              <w:br/>
            </w:r>
            <w:r w:rsidRPr="007A264D">
              <w:rPr>
                <w:b/>
                <w:bCs/>
              </w:rPr>
              <w:t>(USD</w:t>
            </w:r>
            <w:r w:rsidRPr="007A264D">
              <w:t>)</w:t>
            </w:r>
          </w:p>
        </w:tc>
        <w:tc>
          <w:tcPr>
            <w:tcW w:w="1168" w:type="dxa"/>
            <w:vMerge w:val="restart"/>
            <w:vAlign w:val="center"/>
          </w:tcPr>
          <w:p w14:paraId="56A9F284" w14:textId="77777777" w:rsidR="009F5193" w:rsidRPr="007A264D" w:rsidRDefault="009F5193" w:rsidP="009F5193">
            <w:pPr>
              <w:spacing w:before="1"/>
              <w:jc w:val="lowKashida"/>
              <w:rPr>
                <w:rFonts w:eastAsia="Verdana" w:cs="Verdana"/>
              </w:rPr>
            </w:pPr>
          </w:p>
          <w:p w14:paraId="232733B5" w14:textId="23815E33" w:rsidR="009F5193" w:rsidRPr="007A264D" w:rsidRDefault="009F5193" w:rsidP="009F5193">
            <w:pPr>
              <w:spacing w:before="1"/>
              <w:jc w:val="lowKashida"/>
              <w:rPr>
                <w:rFonts w:eastAsia="Verdana" w:cs="Verdana"/>
              </w:rPr>
            </w:pPr>
            <w:r>
              <w:rPr>
                <w:b/>
                <w:bCs/>
              </w:rPr>
              <w:t>ECA</w:t>
            </w:r>
            <w:r>
              <w:rPr>
                <w:b/>
                <w:bCs/>
              </w:rPr>
              <w:br/>
            </w:r>
            <w:r w:rsidRPr="007A264D">
              <w:rPr>
                <w:b/>
                <w:bCs/>
              </w:rPr>
              <w:t>(USD</w:t>
            </w:r>
            <w:r w:rsidRPr="007A264D">
              <w:t>)</w:t>
            </w:r>
          </w:p>
        </w:tc>
        <w:tc>
          <w:tcPr>
            <w:tcW w:w="1176" w:type="dxa"/>
            <w:vMerge w:val="restart"/>
            <w:vAlign w:val="center"/>
          </w:tcPr>
          <w:p w14:paraId="074743F9" w14:textId="77777777" w:rsidR="009F5193" w:rsidRPr="007A264D" w:rsidRDefault="009F5193" w:rsidP="009F5193">
            <w:pPr>
              <w:spacing w:before="1"/>
              <w:jc w:val="lowKashida"/>
              <w:rPr>
                <w:rFonts w:eastAsia="Verdana" w:cs="Verdana"/>
              </w:rPr>
            </w:pPr>
          </w:p>
          <w:p w14:paraId="4BD41254" w14:textId="5F8A340E" w:rsidR="009F5193" w:rsidRPr="007A264D" w:rsidRDefault="009F5193" w:rsidP="009F5193">
            <w:pPr>
              <w:spacing w:before="1"/>
              <w:jc w:val="lowKashida"/>
              <w:rPr>
                <w:rFonts w:eastAsia="Verdana" w:cs="Verdana"/>
              </w:rPr>
            </w:pPr>
            <w:r>
              <w:rPr>
                <w:b/>
                <w:bCs/>
              </w:rPr>
              <w:t>ECE</w:t>
            </w:r>
            <w:r>
              <w:rPr>
                <w:b/>
                <w:bCs/>
              </w:rPr>
              <w:br/>
            </w:r>
            <w:r w:rsidRPr="007A264D">
              <w:rPr>
                <w:b/>
                <w:bCs/>
              </w:rPr>
              <w:t>(USD</w:t>
            </w:r>
            <w:r w:rsidRPr="007A264D">
              <w:t>)</w:t>
            </w:r>
          </w:p>
        </w:tc>
      </w:tr>
      <w:tr w:rsidR="009F5193" w:rsidRPr="0072126A" w14:paraId="67AE6ACC" w14:textId="21D00E70" w:rsidTr="009F5193">
        <w:trPr>
          <w:trHeight w:hRule="exact" w:val="1584"/>
        </w:trPr>
        <w:tc>
          <w:tcPr>
            <w:tcW w:w="882" w:type="dxa"/>
            <w:vMerge/>
            <w:vAlign w:val="center"/>
          </w:tcPr>
          <w:p w14:paraId="38352761" w14:textId="77777777" w:rsidR="009F5193" w:rsidRPr="007A264D" w:rsidRDefault="009F5193" w:rsidP="009F5193">
            <w:pPr>
              <w:jc w:val="lowKashida"/>
              <w:rPr>
                <w:rFonts w:eastAsia="Verdana" w:cs="Verdana"/>
              </w:rPr>
            </w:pPr>
          </w:p>
        </w:tc>
        <w:tc>
          <w:tcPr>
            <w:tcW w:w="909" w:type="dxa"/>
            <w:vMerge/>
            <w:vAlign w:val="center"/>
          </w:tcPr>
          <w:p w14:paraId="6A34786C" w14:textId="77777777" w:rsidR="009F5193" w:rsidRPr="007A264D" w:rsidRDefault="009F5193" w:rsidP="009F5193">
            <w:pPr>
              <w:jc w:val="lowKashida"/>
              <w:rPr>
                <w:rFonts w:eastAsia="Verdana" w:cs="Verdana"/>
              </w:rPr>
            </w:pPr>
          </w:p>
        </w:tc>
        <w:tc>
          <w:tcPr>
            <w:tcW w:w="1163" w:type="dxa"/>
            <w:vAlign w:val="center"/>
          </w:tcPr>
          <w:p w14:paraId="79FCAC4F" w14:textId="32DCBFE7" w:rsidR="009F5193" w:rsidRPr="007A264D" w:rsidRDefault="009F5193" w:rsidP="009F5193">
            <w:pPr>
              <w:spacing w:before="3"/>
              <w:jc w:val="lowKashida"/>
              <w:rPr>
                <w:rFonts w:eastAsia="Verdana" w:cs="Verdana"/>
                <w:b/>
                <w:bCs/>
              </w:rPr>
            </w:pPr>
            <w:r w:rsidRPr="007A264D">
              <w:rPr>
                <w:rFonts w:eastAsia="Verdana" w:cs="Verdana"/>
                <w:b/>
                <w:bCs/>
              </w:rPr>
              <w:t>Year</w:t>
            </w:r>
            <w:r w:rsidR="00AA52B6">
              <w:rPr>
                <w:rFonts w:eastAsia="Verdana" w:cs="Verdana"/>
                <w:b/>
                <w:bCs/>
              </w:rPr>
              <w:t>, Q</w:t>
            </w:r>
          </w:p>
          <w:p w14:paraId="6D6B542C" w14:textId="77777777" w:rsidR="009F5193" w:rsidRPr="007A264D" w:rsidRDefault="009F5193" w:rsidP="009F5193">
            <w:pPr>
              <w:spacing w:before="3"/>
              <w:rPr>
                <w:rFonts w:eastAsia="Verdana" w:cs="Verdana"/>
              </w:rPr>
            </w:pPr>
            <w:r w:rsidRPr="007A264D">
              <w:rPr>
                <w:rFonts w:eastAsia="Verdana" w:cs="Verdana"/>
                <w:i/>
                <w:iCs/>
              </w:rPr>
              <w:t>(2020, 2021, 2022, 2023</w:t>
            </w:r>
          </w:p>
        </w:tc>
        <w:tc>
          <w:tcPr>
            <w:tcW w:w="3268" w:type="dxa"/>
            <w:gridSpan w:val="2"/>
            <w:vMerge/>
          </w:tcPr>
          <w:p w14:paraId="7AA2A573" w14:textId="77777777" w:rsidR="009F5193" w:rsidRPr="007A264D" w:rsidRDefault="009F5193" w:rsidP="009F5193">
            <w:pPr>
              <w:jc w:val="lowKashida"/>
              <w:rPr>
                <w:lang w:val="fr-FR"/>
              </w:rPr>
            </w:pPr>
          </w:p>
        </w:tc>
        <w:tc>
          <w:tcPr>
            <w:tcW w:w="1168" w:type="dxa"/>
            <w:vMerge/>
          </w:tcPr>
          <w:p w14:paraId="4CB21A79" w14:textId="77777777" w:rsidR="009F5193" w:rsidRPr="007A264D" w:rsidRDefault="009F5193" w:rsidP="009F5193">
            <w:pPr>
              <w:jc w:val="lowKashida"/>
              <w:rPr>
                <w:lang w:val="fr-FR"/>
              </w:rPr>
            </w:pPr>
          </w:p>
        </w:tc>
        <w:tc>
          <w:tcPr>
            <w:tcW w:w="1168" w:type="dxa"/>
            <w:vMerge/>
          </w:tcPr>
          <w:p w14:paraId="7B1386AB" w14:textId="77777777" w:rsidR="009F5193" w:rsidRPr="007A264D" w:rsidRDefault="009F5193" w:rsidP="009F5193">
            <w:pPr>
              <w:jc w:val="lowKashida"/>
              <w:rPr>
                <w:lang w:val="fr-FR"/>
              </w:rPr>
            </w:pPr>
          </w:p>
        </w:tc>
        <w:tc>
          <w:tcPr>
            <w:tcW w:w="1176" w:type="dxa"/>
            <w:vMerge/>
          </w:tcPr>
          <w:p w14:paraId="45C6A412" w14:textId="77777777" w:rsidR="009F5193" w:rsidRPr="007A264D" w:rsidRDefault="009F5193" w:rsidP="009F5193">
            <w:pPr>
              <w:jc w:val="lowKashida"/>
              <w:rPr>
                <w:lang w:val="fr-FR"/>
              </w:rPr>
            </w:pPr>
          </w:p>
        </w:tc>
      </w:tr>
      <w:tr w:rsidR="00F41C28" w:rsidRPr="007A264D" w14:paraId="5E25F286" w14:textId="77777777" w:rsidTr="009F5193">
        <w:trPr>
          <w:trHeight w:hRule="exact" w:val="541"/>
        </w:trPr>
        <w:tc>
          <w:tcPr>
            <w:tcW w:w="882" w:type="dxa"/>
            <w:vAlign w:val="center"/>
          </w:tcPr>
          <w:p w14:paraId="47A0D1DC" w14:textId="06CE4853" w:rsidR="00F41C28" w:rsidRPr="007A264D" w:rsidRDefault="00F41C28" w:rsidP="00F41C28">
            <w:pPr>
              <w:jc w:val="lowKashida"/>
            </w:pPr>
            <w:r w:rsidRPr="007A264D">
              <w:t>OC1</w:t>
            </w:r>
          </w:p>
        </w:tc>
        <w:tc>
          <w:tcPr>
            <w:tcW w:w="909" w:type="dxa"/>
            <w:vAlign w:val="center"/>
          </w:tcPr>
          <w:p w14:paraId="7F9FC25B" w14:textId="32B94243" w:rsidR="00F41C28" w:rsidRPr="007A264D" w:rsidRDefault="00F41C28" w:rsidP="00F41C28">
            <w:pPr>
              <w:jc w:val="lowKashida"/>
            </w:pPr>
            <w:r w:rsidRPr="007A264D">
              <w:t>OP1.1</w:t>
            </w:r>
          </w:p>
        </w:tc>
        <w:tc>
          <w:tcPr>
            <w:tcW w:w="1163" w:type="dxa"/>
            <w:vAlign w:val="center"/>
          </w:tcPr>
          <w:p w14:paraId="162ACE44" w14:textId="77777777" w:rsidR="00163BBA" w:rsidRDefault="00F41C28" w:rsidP="00F41C28">
            <w:pPr>
              <w:spacing w:before="3"/>
              <w:ind w:left="156"/>
              <w:jc w:val="lowKashida"/>
              <w:rPr>
                <w:rFonts w:eastAsia="Verdana" w:cs="Verdana"/>
                <w:iCs/>
              </w:rPr>
            </w:pPr>
            <w:r w:rsidRPr="007A264D">
              <w:rPr>
                <w:rFonts w:eastAsia="Verdana" w:cs="Verdana"/>
                <w:iCs/>
              </w:rPr>
              <w:t>2020</w:t>
            </w:r>
            <w:r>
              <w:rPr>
                <w:rFonts w:eastAsia="Verdana" w:cs="Verdana"/>
                <w:iCs/>
              </w:rPr>
              <w:t xml:space="preserve">, </w:t>
            </w:r>
          </w:p>
          <w:p w14:paraId="2EF00A4E" w14:textId="3919A41E" w:rsidR="00F41C28" w:rsidRPr="007A264D" w:rsidRDefault="00F41C28" w:rsidP="00F41C28">
            <w:pPr>
              <w:spacing w:before="3"/>
              <w:ind w:left="156"/>
              <w:jc w:val="lowKashida"/>
              <w:rPr>
                <w:rFonts w:eastAsia="Verdana" w:cs="Verdana"/>
              </w:rPr>
            </w:pPr>
            <w:r>
              <w:rPr>
                <w:rFonts w:eastAsia="Verdana" w:cs="Verdana"/>
                <w:iCs/>
              </w:rPr>
              <w:t>Q2</w:t>
            </w:r>
            <w:r w:rsidR="00163BBA">
              <w:rPr>
                <w:rFonts w:eastAsia="Verdana" w:cs="Verdana"/>
                <w:iCs/>
              </w:rPr>
              <w:t>-Q3</w:t>
            </w:r>
          </w:p>
        </w:tc>
        <w:tc>
          <w:tcPr>
            <w:tcW w:w="2368" w:type="dxa"/>
            <w:vAlign w:val="center"/>
          </w:tcPr>
          <w:p w14:paraId="1E6216E3" w14:textId="0974FC77" w:rsidR="00F41C28" w:rsidRPr="007A264D" w:rsidRDefault="00F41C28" w:rsidP="00F41C28">
            <w:pPr>
              <w:rPr>
                <w:rFonts w:eastAsia="Verdana" w:cs="Verdana"/>
              </w:rPr>
            </w:pPr>
            <w:r w:rsidRPr="007A264D">
              <w:t>Consultants and Experts</w:t>
            </w:r>
            <w:r w:rsidR="00AC78C1">
              <w:t xml:space="preserve"> </w:t>
            </w:r>
          </w:p>
        </w:tc>
        <w:tc>
          <w:tcPr>
            <w:tcW w:w="900" w:type="dxa"/>
            <w:vAlign w:val="center"/>
          </w:tcPr>
          <w:p w14:paraId="3414B664" w14:textId="77777777" w:rsidR="00F41C28" w:rsidRPr="007A264D" w:rsidRDefault="00F41C28" w:rsidP="00F41C28">
            <w:pPr>
              <w:ind w:left="141"/>
              <w:jc w:val="lowKashida"/>
              <w:rPr>
                <w:b/>
              </w:rPr>
            </w:pPr>
            <w:r w:rsidRPr="007A264D">
              <w:rPr>
                <w:b/>
              </w:rPr>
              <w:t>105</w:t>
            </w:r>
          </w:p>
        </w:tc>
        <w:tc>
          <w:tcPr>
            <w:tcW w:w="1168" w:type="dxa"/>
            <w:vAlign w:val="center"/>
          </w:tcPr>
          <w:p w14:paraId="321B86BC" w14:textId="6806147B" w:rsidR="00F41C28" w:rsidRPr="007A264D" w:rsidRDefault="00F41C28" w:rsidP="00F41C28">
            <w:pPr>
              <w:ind w:left="141"/>
              <w:jc w:val="lowKashida"/>
            </w:pPr>
            <w:r w:rsidRPr="007A264D">
              <w:t xml:space="preserve">$ </w:t>
            </w:r>
            <w:r>
              <w:t>8,</w:t>
            </w:r>
            <w:r w:rsidR="00D94346">
              <w:t>15</w:t>
            </w:r>
            <w:r>
              <w:t>0</w:t>
            </w:r>
          </w:p>
        </w:tc>
        <w:tc>
          <w:tcPr>
            <w:tcW w:w="1168" w:type="dxa"/>
            <w:vAlign w:val="center"/>
          </w:tcPr>
          <w:p w14:paraId="76A99A2D" w14:textId="63A46256" w:rsidR="00F41C28" w:rsidRPr="007A264D" w:rsidRDefault="00F41C28" w:rsidP="00F41C28">
            <w:pPr>
              <w:ind w:left="141"/>
              <w:jc w:val="lowKashida"/>
            </w:pPr>
            <w:r>
              <w:t>-</w:t>
            </w:r>
          </w:p>
        </w:tc>
        <w:tc>
          <w:tcPr>
            <w:tcW w:w="1176" w:type="dxa"/>
            <w:vAlign w:val="center"/>
          </w:tcPr>
          <w:p w14:paraId="0DDFCF72" w14:textId="12D09F25" w:rsidR="00F41C28" w:rsidRPr="007A264D" w:rsidRDefault="00F41C28" w:rsidP="00F41C28">
            <w:pPr>
              <w:ind w:left="141"/>
              <w:jc w:val="lowKashida"/>
            </w:pPr>
            <w:r>
              <w:t>-</w:t>
            </w:r>
          </w:p>
        </w:tc>
      </w:tr>
      <w:tr w:rsidR="00F41C28" w:rsidRPr="007A264D" w14:paraId="76AB970F" w14:textId="77777777" w:rsidTr="009F5193">
        <w:trPr>
          <w:trHeight w:hRule="exact" w:val="504"/>
        </w:trPr>
        <w:tc>
          <w:tcPr>
            <w:tcW w:w="882" w:type="dxa"/>
            <w:vAlign w:val="center"/>
          </w:tcPr>
          <w:p w14:paraId="1CD9B1FD" w14:textId="4F199838" w:rsidR="00F41C28" w:rsidRPr="007A264D" w:rsidRDefault="00F41C28" w:rsidP="00F41C28">
            <w:pPr>
              <w:jc w:val="lowKashida"/>
            </w:pPr>
            <w:r w:rsidRPr="007A264D">
              <w:t>OC1</w:t>
            </w:r>
          </w:p>
        </w:tc>
        <w:tc>
          <w:tcPr>
            <w:tcW w:w="909" w:type="dxa"/>
            <w:vAlign w:val="center"/>
          </w:tcPr>
          <w:p w14:paraId="668DECEE" w14:textId="23F16B05" w:rsidR="00F41C28" w:rsidRPr="007A264D" w:rsidRDefault="00F41C28" w:rsidP="00F41C28">
            <w:pPr>
              <w:jc w:val="lowKashida"/>
            </w:pPr>
            <w:r w:rsidRPr="007A264D">
              <w:t>OP1.</w:t>
            </w:r>
            <w:r>
              <w:t>2</w:t>
            </w:r>
          </w:p>
        </w:tc>
        <w:tc>
          <w:tcPr>
            <w:tcW w:w="1163" w:type="dxa"/>
            <w:vAlign w:val="center"/>
          </w:tcPr>
          <w:p w14:paraId="6DC7653D" w14:textId="77E3798E" w:rsidR="00F41C28" w:rsidRPr="007A264D" w:rsidRDefault="00F41C28" w:rsidP="009F3187">
            <w:pPr>
              <w:spacing w:before="3"/>
              <w:ind w:left="156"/>
              <w:jc w:val="lowKashida"/>
              <w:rPr>
                <w:rFonts w:eastAsia="Verdana" w:cs="Verdana"/>
              </w:rPr>
            </w:pPr>
            <w:r w:rsidRPr="00AA52B6">
              <w:rPr>
                <w:rFonts w:eastAsia="Verdana" w:cs="Verdana"/>
                <w:iCs/>
              </w:rPr>
              <w:t>202</w:t>
            </w:r>
            <w:r w:rsidR="009F3187">
              <w:rPr>
                <w:rFonts w:eastAsia="Verdana" w:cs="Verdana"/>
                <w:iCs/>
              </w:rPr>
              <w:t>0-</w:t>
            </w:r>
            <w:r w:rsidR="009F3187">
              <w:rPr>
                <w:rFonts w:eastAsia="Verdana" w:cs="Verdana"/>
                <w:iCs/>
              </w:rPr>
              <w:br/>
              <w:t>2021</w:t>
            </w:r>
          </w:p>
        </w:tc>
        <w:tc>
          <w:tcPr>
            <w:tcW w:w="2368" w:type="dxa"/>
            <w:vAlign w:val="center"/>
          </w:tcPr>
          <w:p w14:paraId="1583BBE4" w14:textId="77777777" w:rsidR="00F41C28" w:rsidRPr="007A264D" w:rsidRDefault="00F41C28" w:rsidP="00F41C28">
            <w:pPr>
              <w:rPr>
                <w:rFonts w:eastAsia="Verdana" w:cs="Verdana"/>
              </w:rPr>
            </w:pPr>
            <w:r w:rsidRPr="007A264D">
              <w:t>Travel of Staff</w:t>
            </w:r>
          </w:p>
        </w:tc>
        <w:tc>
          <w:tcPr>
            <w:tcW w:w="900" w:type="dxa"/>
            <w:vAlign w:val="center"/>
          </w:tcPr>
          <w:p w14:paraId="79CBCE80" w14:textId="77777777" w:rsidR="00F41C28" w:rsidRPr="007A264D" w:rsidRDefault="00F41C28" w:rsidP="00F41C28">
            <w:pPr>
              <w:ind w:left="141"/>
              <w:jc w:val="lowKashida"/>
              <w:rPr>
                <w:b/>
              </w:rPr>
            </w:pPr>
            <w:r w:rsidRPr="007A264D">
              <w:rPr>
                <w:b/>
              </w:rPr>
              <w:t>115</w:t>
            </w:r>
          </w:p>
        </w:tc>
        <w:tc>
          <w:tcPr>
            <w:tcW w:w="1168" w:type="dxa"/>
            <w:vAlign w:val="center"/>
          </w:tcPr>
          <w:p w14:paraId="1ABDF8F1" w14:textId="0930D36C" w:rsidR="00F41C28" w:rsidRDefault="00F41C28" w:rsidP="00F41C28">
            <w:pPr>
              <w:ind w:left="141"/>
              <w:jc w:val="lowKashida"/>
            </w:pPr>
            <w:r w:rsidRPr="007A264D">
              <w:t xml:space="preserve">$ </w:t>
            </w:r>
            <w:r>
              <w:t>3</w:t>
            </w:r>
            <w:r w:rsidRPr="007A264D">
              <w:t>,</w:t>
            </w:r>
            <w:r>
              <w:t>000</w:t>
            </w:r>
          </w:p>
        </w:tc>
        <w:tc>
          <w:tcPr>
            <w:tcW w:w="1168" w:type="dxa"/>
            <w:vAlign w:val="center"/>
          </w:tcPr>
          <w:p w14:paraId="0503F385" w14:textId="51033A60" w:rsidR="00F41C28" w:rsidRDefault="00F41C28" w:rsidP="00F41C28">
            <w:pPr>
              <w:ind w:left="141"/>
              <w:jc w:val="lowKashida"/>
            </w:pPr>
            <w:r w:rsidRPr="007A264D">
              <w:t xml:space="preserve">$ </w:t>
            </w:r>
            <w:r>
              <w:t>3</w:t>
            </w:r>
            <w:r w:rsidRPr="007A264D">
              <w:t>,</w:t>
            </w:r>
            <w:r>
              <w:t>000</w:t>
            </w:r>
          </w:p>
        </w:tc>
        <w:tc>
          <w:tcPr>
            <w:tcW w:w="1176" w:type="dxa"/>
            <w:vAlign w:val="center"/>
          </w:tcPr>
          <w:p w14:paraId="03A1F11D" w14:textId="40CE657B" w:rsidR="00F41C28" w:rsidRPr="007A264D" w:rsidRDefault="00F41C28" w:rsidP="00F41C28">
            <w:pPr>
              <w:ind w:left="141"/>
              <w:jc w:val="lowKashida"/>
            </w:pPr>
            <w:r w:rsidRPr="007A264D">
              <w:t xml:space="preserve">$ </w:t>
            </w:r>
            <w:r>
              <w:t>3</w:t>
            </w:r>
            <w:r w:rsidRPr="007A264D">
              <w:t>,</w:t>
            </w:r>
            <w:r>
              <w:t>000</w:t>
            </w:r>
          </w:p>
        </w:tc>
      </w:tr>
      <w:tr w:rsidR="007B1A63" w:rsidRPr="007A264D" w14:paraId="7D0D1FF1" w14:textId="77777777" w:rsidTr="007A3566">
        <w:trPr>
          <w:trHeight w:hRule="exact" w:val="748"/>
        </w:trPr>
        <w:tc>
          <w:tcPr>
            <w:tcW w:w="882" w:type="dxa"/>
            <w:vAlign w:val="center"/>
          </w:tcPr>
          <w:p w14:paraId="16A9C224" w14:textId="77777777" w:rsidR="007B1A63" w:rsidRPr="007A264D" w:rsidRDefault="007B1A63" w:rsidP="007B1A63">
            <w:pPr>
              <w:jc w:val="lowKashida"/>
            </w:pPr>
          </w:p>
        </w:tc>
        <w:tc>
          <w:tcPr>
            <w:tcW w:w="909" w:type="dxa"/>
            <w:vAlign w:val="center"/>
          </w:tcPr>
          <w:p w14:paraId="0989AA3C" w14:textId="77777777" w:rsidR="007B1A63" w:rsidRPr="007A264D" w:rsidRDefault="007B1A63" w:rsidP="007B1A63">
            <w:pPr>
              <w:jc w:val="lowKashida"/>
            </w:pPr>
          </w:p>
        </w:tc>
        <w:tc>
          <w:tcPr>
            <w:tcW w:w="1163" w:type="dxa"/>
            <w:vAlign w:val="center"/>
          </w:tcPr>
          <w:p w14:paraId="01547A65" w14:textId="77777777" w:rsidR="007B1A63" w:rsidRPr="007A264D" w:rsidRDefault="007B1A63" w:rsidP="007B1A63">
            <w:pPr>
              <w:spacing w:before="114" w:line="264" w:lineRule="auto"/>
              <w:ind w:left="29" w:right="389"/>
              <w:jc w:val="lowKashida"/>
            </w:pPr>
          </w:p>
        </w:tc>
        <w:tc>
          <w:tcPr>
            <w:tcW w:w="2368" w:type="dxa"/>
            <w:vAlign w:val="center"/>
          </w:tcPr>
          <w:p w14:paraId="20E829D1" w14:textId="77777777" w:rsidR="007B1A63" w:rsidRPr="007B1A63" w:rsidRDefault="007B1A63" w:rsidP="007B1A63">
            <w:pPr>
              <w:spacing w:before="114" w:line="264" w:lineRule="auto"/>
              <w:rPr>
                <w:rFonts w:eastAsia="Verdana" w:cs="Verdana"/>
              </w:rPr>
            </w:pPr>
            <w:r w:rsidRPr="007B1A63">
              <w:t>Contractual Services</w:t>
            </w:r>
          </w:p>
        </w:tc>
        <w:tc>
          <w:tcPr>
            <w:tcW w:w="900" w:type="dxa"/>
            <w:vAlign w:val="center"/>
          </w:tcPr>
          <w:p w14:paraId="05990874" w14:textId="77777777" w:rsidR="007B1A63" w:rsidRPr="007B1A63" w:rsidRDefault="007B1A63" w:rsidP="007B1A63">
            <w:pPr>
              <w:ind w:left="141"/>
              <w:jc w:val="lowKashida"/>
              <w:rPr>
                <w:b/>
              </w:rPr>
            </w:pPr>
            <w:r w:rsidRPr="007B1A63">
              <w:rPr>
                <w:b/>
              </w:rPr>
              <w:t>120</w:t>
            </w:r>
          </w:p>
        </w:tc>
        <w:tc>
          <w:tcPr>
            <w:tcW w:w="1168" w:type="dxa"/>
            <w:vAlign w:val="center"/>
          </w:tcPr>
          <w:p w14:paraId="5AE5FABB" w14:textId="48C563AB" w:rsidR="007B1A63" w:rsidRPr="007A264D" w:rsidRDefault="007B1A63" w:rsidP="007B1A63">
            <w:pPr>
              <w:ind w:left="141"/>
              <w:jc w:val="lowKashida"/>
            </w:pPr>
            <w:r w:rsidRPr="007A264D">
              <w:t xml:space="preserve">$ </w:t>
            </w:r>
            <w:r>
              <w:t>2</w:t>
            </w:r>
            <w:r w:rsidRPr="007A264D">
              <w:t>,</w:t>
            </w:r>
            <w:r>
              <w:t>000</w:t>
            </w:r>
          </w:p>
        </w:tc>
        <w:tc>
          <w:tcPr>
            <w:tcW w:w="1168" w:type="dxa"/>
            <w:vAlign w:val="center"/>
          </w:tcPr>
          <w:p w14:paraId="43D0BD0D" w14:textId="79BF6272" w:rsidR="007B1A63" w:rsidRPr="007A264D" w:rsidRDefault="007B1A63" w:rsidP="007B1A63">
            <w:pPr>
              <w:ind w:left="141"/>
              <w:jc w:val="lowKashida"/>
            </w:pPr>
            <w:r>
              <w:t>-</w:t>
            </w:r>
          </w:p>
        </w:tc>
        <w:tc>
          <w:tcPr>
            <w:tcW w:w="1176" w:type="dxa"/>
            <w:vAlign w:val="center"/>
          </w:tcPr>
          <w:p w14:paraId="39F1671A" w14:textId="3E30B277" w:rsidR="007B1A63" w:rsidRPr="007A264D" w:rsidRDefault="007B1A63" w:rsidP="007B1A63">
            <w:pPr>
              <w:ind w:left="141"/>
              <w:jc w:val="lowKashida"/>
            </w:pPr>
            <w:r>
              <w:t>-</w:t>
            </w:r>
          </w:p>
        </w:tc>
      </w:tr>
      <w:tr w:rsidR="007B1A63" w:rsidRPr="007A264D" w14:paraId="3F558077" w14:textId="77777777" w:rsidTr="007A3566">
        <w:trPr>
          <w:trHeight w:hRule="exact" w:val="748"/>
        </w:trPr>
        <w:tc>
          <w:tcPr>
            <w:tcW w:w="882" w:type="dxa"/>
            <w:vAlign w:val="center"/>
          </w:tcPr>
          <w:p w14:paraId="3B506D1E" w14:textId="77777777" w:rsidR="007B1A63" w:rsidRPr="007A264D" w:rsidRDefault="007B1A63" w:rsidP="007B1A63">
            <w:pPr>
              <w:jc w:val="lowKashida"/>
            </w:pPr>
          </w:p>
        </w:tc>
        <w:tc>
          <w:tcPr>
            <w:tcW w:w="909" w:type="dxa"/>
            <w:vAlign w:val="center"/>
          </w:tcPr>
          <w:p w14:paraId="1776DD96" w14:textId="77777777" w:rsidR="007B1A63" w:rsidRPr="007A264D" w:rsidRDefault="007B1A63" w:rsidP="007B1A63">
            <w:pPr>
              <w:jc w:val="lowKashida"/>
            </w:pPr>
          </w:p>
        </w:tc>
        <w:tc>
          <w:tcPr>
            <w:tcW w:w="1163" w:type="dxa"/>
            <w:vAlign w:val="center"/>
          </w:tcPr>
          <w:p w14:paraId="461F741F" w14:textId="77777777" w:rsidR="007B1A63" w:rsidRPr="007A264D" w:rsidRDefault="007B1A63" w:rsidP="007B1A63">
            <w:pPr>
              <w:spacing w:before="114" w:line="264" w:lineRule="auto"/>
              <w:ind w:left="29" w:right="389"/>
              <w:jc w:val="lowKashida"/>
            </w:pPr>
          </w:p>
        </w:tc>
        <w:tc>
          <w:tcPr>
            <w:tcW w:w="2368" w:type="dxa"/>
            <w:vAlign w:val="center"/>
          </w:tcPr>
          <w:p w14:paraId="3FB69EAE" w14:textId="77777777" w:rsidR="007B1A63" w:rsidRPr="007A264D" w:rsidRDefault="007B1A63" w:rsidP="007B1A63">
            <w:pPr>
              <w:spacing w:before="114" w:line="264" w:lineRule="auto"/>
            </w:pPr>
            <w:r w:rsidRPr="007A264D">
              <w:t>General Operating Expenses</w:t>
            </w:r>
          </w:p>
        </w:tc>
        <w:tc>
          <w:tcPr>
            <w:tcW w:w="900" w:type="dxa"/>
            <w:vAlign w:val="center"/>
          </w:tcPr>
          <w:p w14:paraId="5BF255BF" w14:textId="77777777" w:rsidR="007B1A63" w:rsidRPr="007A264D" w:rsidRDefault="007B1A63" w:rsidP="007B1A63">
            <w:pPr>
              <w:ind w:left="141"/>
              <w:jc w:val="lowKashida"/>
              <w:rPr>
                <w:b/>
              </w:rPr>
            </w:pPr>
            <w:r w:rsidRPr="007A264D">
              <w:rPr>
                <w:b/>
              </w:rPr>
              <w:t>125</w:t>
            </w:r>
          </w:p>
        </w:tc>
        <w:tc>
          <w:tcPr>
            <w:tcW w:w="1168" w:type="dxa"/>
            <w:vAlign w:val="center"/>
          </w:tcPr>
          <w:p w14:paraId="7AD066BC" w14:textId="4C4C95D0" w:rsidR="007B1A63" w:rsidRPr="007A264D" w:rsidRDefault="007B1A63" w:rsidP="007B1A63">
            <w:pPr>
              <w:ind w:left="141"/>
              <w:jc w:val="lowKashida"/>
            </w:pPr>
            <w:r w:rsidRPr="007A264D">
              <w:t xml:space="preserve">$ </w:t>
            </w:r>
            <w:r w:rsidR="00780732">
              <w:t>3</w:t>
            </w:r>
            <w:r w:rsidRPr="007A264D">
              <w:t>,</w:t>
            </w:r>
            <w:r>
              <w:t>0</w:t>
            </w:r>
            <w:r w:rsidR="00D94346">
              <w:t>7</w:t>
            </w:r>
            <w:r>
              <w:t>0</w:t>
            </w:r>
          </w:p>
        </w:tc>
        <w:tc>
          <w:tcPr>
            <w:tcW w:w="1168" w:type="dxa"/>
            <w:vAlign w:val="center"/>
          </w:tcPr>
          <w:p w14:paraId="28023F26" w14:textId="65D95BBE" w:rsidR="007B1A63" w:rsidRPr="007A264D" w:rsidRDefault="007B1A63" w:rsidP="007B1A63">
            <w:pPr>
              <w:ind w:left="141"/>
              <w:jc w:val="lowKashida"/>
            </w:pPr>
            <w:r>
              <w:t>-</w:t>
            </w:r>
          </w:p>
        </w:tc>
        <w:tc>
          <w:tcPr>
            <w:tcW w:w="1176" w:type="dxa"/>
            <w:vAlign w:val="center"/>
          </w:tcPr>
          <w:p w14:paraId="793D4A3A" w14:textId="74F13661" w:rsidR="007B1A63" w:rsidRPr="007A264D" w:rsidRDefault="007B1A63" w:rsidP="007B1A63">
            <w:pPr>
              <w:ind w:left="141"/>
              <w:jc w:val="lowKashida"/>
            </w:pPr>
            <w:r>
              <w:t>-</w:t>
            </w:r>
          </w:p>
        </w:tc>
      </w:tr>
      <w:tr w:rsidR="007B1A63" w:rsidRPr="007A264D" w14:paraId="6C8AF653" w14:textId="77777777" w:rsidTr="009F5193">
        <w:trPr>
          <w:trHeight w:hRule="exact" w:val="1018"/>
        </w:trPr>
        <w:tc>
          <w:tcPr>
            <w:tcW w:w="882" w:type="dxa"/>
            <w:vAlign w:val="center"/>
          </w:tcPr>
          <w:p w14:paraId="55DC23E7" w14:textId="77777777" w:rsidR="007B1A63" w:rsidRPr="007A264D" w:rsidRDefault="007B1A63" w:rsidP="007B1A63">
            <w:pPr>
              <w:jc w:val="lowKashida"/>
            </w:pPr>
          </w:p>
        </w:tc>
        <w:tc>
          <w:tcPr>
            <w:tcW w:w="909" w:type="dxa"/>
            <w:vAlign w:val="center"/>
          </w:tcPr>
          <w:p w14:paraId="795A4349" w14:textId="77777777" w:rsidR="007B1A63" w:rsidRPr="007A264D" w:rsidRDefault="007B1A63" w:rsidP="007B1A63">
            <w:pPr>
              <w:jc w:val="lowKashida"/>
            </w:pPr>
          </w:p>
        </w:tc>
        <w:tc>
          <w:tcPr>
            <w:tcW w:w="1163" w:type="dxa"/>
            <w:vAlign w:val="center"/>
          </w:tcPr>
          <w:p w14:paraId="16D436B7" w14:textId="2D027A1A" w:rsidR="007B1A63" w:rsidRPr="007A264D" w:rsidRDefault="007B1A63" w:rsidP="007B1A63">
            <w:pPr>
              <w:spacing w:before="3"/>
              <w:ind w:left="156"/>
              <w:jc w:val="lowKashida"/>
            </w:pPr>
          </w:p>
        </w:tc>
        <w:tc>
          <w:tcPr>
            <w:tcW w:w="2368" w:type="dxa"/>
            <w:vAlign w:val="center"/>
          </w:tcPr>
          <w:p w14:paraId="6643D33C" w14:textId="77777777" w:rsidR="007B1A63" w:rsidRPr="007A264D" w:rsidRDefault="007B1A63" w:rsidP="007B1A63">
            <w:pPr>
              <w:spacing w:before="114" w:line="264" w:lineRule="auto"/>
            </w:pPr>
            <w:r w:rsidRPr="007A264D">
              <w:t>Grants and Contributions (Workshops/Study Tours</w:t>
            </w:r>
            <w:r>
              <w:t>/EGMs</w:t>
            </w:r>
            <w:r w:rsidRPr="007A264D">
              <w:t xml:space="preserve">) </w:t>
            </w:r>
          </w:p>
        </w:tc>
        <w:tc>
          <w:tcPr>
            <w:tcW w:w="900" w:type="dxa"/>
            <w:vAlign w:val="center"/>
          </w:tcPr>
          <w:p w14:paraId="530B8CF2" w14:textId="77777777" w:rsidR="007B1A63" w:rsidRPr="007A264D" w:rsidRDefault="007B1A63" w:rsidP="007B1A63">
            <w:pPr>
              <w:ind w:left="141"/>
              <w:jc w:val="lowKashida"/>
              <w:rPr>
                <w:b/>
              </w:rPr>
            </w:pPr>
            <w:r w:rsidRPr="007A264D">
              <w:rPr>
                <w:b/>
              </w:rPr>
              <w:t>145</w:t>
            </w:r>
          </w:p>
        </w:tc>
        <w:tc>
          <w:tcPr>
            <w:tcW w:w="1168" w:type="dxa"/>
            <w:vAlign w:val="center"/>
          </w:tcPr>
          <w:p w14:paraId="7D2B0C2F" w14:textId="6FDB07C3" w:rsidR="007B1A63" w:rsidRPr="007A264D" w:rsidRDefault="007B1A63" w:rsidP="007B1A63">
            <w:pPr>
              <w:ind w:left="141"/>
              <w:jc w:val="lowKashida"/>
            </w:pPr>
            <w:r w:rsidRPr="007A264D">
              <w:t xml:space="preserve">$ </w:t>
            </w:r>
            <w:r>
              <w:t>21</w:t>
            </w:r>
            <w:r w:rsidRPr="007A264D">
              <w:t>,</w:t>
            </w:r>
            <w:r>
              <w:t>000</w:t>
            </w:r>
          </w:p>
        </w:tc>
        <w:tc>
          <w:tcPr>
            <w:tcW w:w="1168" w:type="dxa"/>
            <w:vAlign w:val="center"/>
          </w:tcPr>
          <w:p w14:paraId="777F52F8" w14:textId="2364082E" w:rsidR="007B1A63" w:rsidRPr="007A264D" w:rsidRDefault="007B1A63" w:rsidP="007B1A63">
            <w:pPr>
              <w:ind w:left="141"/>
              <w:jc w:val="lowKashida"/>
            </w:pPr>
            <w:r>
              <w:t>-</w:t>
            </w:r>
          </w:p>
        </w:tc>
        <w:tc>
          <w:tcPr>
            <w:tcW w:w="1176" w:type="dxa"/>
            <w:vAlign w:val="center"/>
          </w:tcPr>
          <w:p w14:paraId="6A9EE383" w14:textId="4F9A917F" w:rsidR="007B1A63" w:rsidRPr="007A264D" w:rsidRDefault="007B1A63" w:rsidP="007B1A63">
            <w:pPr>
              <w:ind w:left="141"/>
              <w:jc w:val="lowKashida"/>
            </w:pPr>
            <w:r>
              <w:t>-</w:t>
            </w:r>
          </w:p>
        </w:tc>
      </w:tr>
      <w:tr w:rsidR="007B1A63" w:rsidRPr="007A264D" w14:paraId="04CA5927" w14:textId="77777777" w:rsidTr="009F5193">
        <w:trPr>
          <w:trHeight w:hRule="exact" w:val="541"/>
        </w:trPr>
        <w:tc>
          <w:tcPr>
            <w:tcW w:w="882" w:type="dxa"/>
            <w:vAlign w:val="center"/>
          </w:tcPr>
          <w:p w14:paraId="3D7846C4" w14:textId="245DB02C" w:rsidR="007B1A63" w:rsidRPr="007A264D" w:rsidRDefault="007B1A63" w:rsidP="007B1A63">
            <w:pPr>
              <w:jc w:val="lowKashida"/>
            </w:pPr>
            <w:r w:rsidRPr="007A264D">
              <w:t>OC1</w:t>
            </w:r>
          </w:p>
        </w:tc>
        <w:tc>
          <w:tcPr>
            <w:tcW w:w="909" w:type="dxa"/>
            <w:vAlign w:val="center"/>
          </w:tcPr>
          <w:p w14:paraId="4A3FABFD" w14:textId="393C438E" w:rsidR="007B1A63" w:rsidRPr="007A264D" w:rsidRDefault="007B1A63" w:rsidP="007B1A63">
            <w:pPr>
              <w:jc w:val="lowKashida"/>
            </w:pPr>
            <w:r w:rsidRPr="007A264D">
              <w:t>OP1.</w:t>
            </w:r>
            <w:r>
              <w:t>3</w:t>
            </w:r>
          </w:p>
        </w:tc>
        <w:tc>
          <w:tcPr>
            <w:tcW w:w="1163" w:type="dxa"/>
            <w:vAlign w:val="center"/>
          </w:tcPr>
          <w:p w14:paraId="07B5DA23" w14:textId="2E6E18B7" w:rsidR="007B1A63" w:rsidRPr="007A264D" w:rsidRDefault="007B1A63" w:rsidP="007B1A63">
            <w:pPr>
              <w:spacing w:before="3"/>
              <w:ind w:left="156"/>
              <w:jc w:val="lowKashida"/>
              <w:rPr>
                <w:rFonts w:eastAsia="Verdana" w:cs="Verdana"/>
              </w:rPr>
            </w:pPr>
            <w:r w:rsidRPr="007A264D">
              <w:rPr>
                <w:rFonts w:eastAsia="Verdana" w:cs="Verdana"/>
                <w:iCs/>
              </w:rPr>
              <w:t>2020</w:t>
            </w:r>
            <w:r w:rsidR="00163BBA">
              <w:rPr>
                <w:rFonts w:eastAsia="Verdana" w:cs="Verdana"/>
                <w:iCs/>
              </w:rPr>
              <w:t xml:space="preserve">, </w:t>
            </w:r>
            <w:r w:rsidR="00163BBA">
              <w:rPr>
                <w:rFonts w:eastAsia="Verdana" w:cs="Verdana"/>
                <w:iCs/>
              </w:rPr>
              <w:br/>
              <w:t>Q3-Q4</w:t>
            </w:r>
          </w:p>
        </w:tc>
        <w:tc>
          <w:tcPr>
            <w:tcW w:w="2368" w:type="dxa"/>
            <w:vAlign w:val="center"/>
          </w:tcPr>
          <w:p w14:paraId="667E204B" w14:textId="77777777" w:rsidR="007B1A63" w:rsidRPr="007A264D" w:rsidRDefault="007B1A63" w:rsidP="007B1A63">
            <w:pPr>
              <w:rPr>
                <w:rFonts w:eastAsia="Verdana" w:cs="Verdana"/>
              </w:rPr>
            </w:pPr>
            <w:r w:rsidRPr="007A264D">
              <w:t>Consultants and Experts</w:t>
            </w:r>
          </w:p>
        </w:tc>
        <w:tc>
          <w:tcPr>
            <w:tcW w:w="900" w:type="dxa"/>
            <w:vAlign w:val="center"/>
          </w:tcPr>
          <w:p w14:paraId="0FA9C433" w14:textId="77777777" w:rsidR="007B1A63" w:rsidRPr="007A264D" w:rsidRDefault="007B1A63" w:rsidP="007B1A63">
            <w:pPr>
              <w:ind w:left="141"/>
              <w:jc w:val="lowKashida"/>
              <w:rPr>
                <w:b/>
              </w:rPr>
            </w:pPr>
            <w:r w:rsidRPr="007A264D">
              <w:rPr>
                <w:b/>
              </w:rPr>
              <w:t>105</w:t>
            </w:r>
          </w:p>
        </w:tc>
        <w:tc>
          <w:tcPr>
            <w:tcW w:w="1168" w:type="dxa"/>
            <w:vAlign w:val="center"/>
          </w:tcPr>
          <w:p w14:paraId="57CCEE03" w14:textId="311C3251" w:rsidR="007B1A63" w:rsidRPr="007A264D" w:rsidRDefault="007B1A63" w:rsidP="007B1A63">
            <w:pPr>
              <w:ind w:left="141"/>
              <w:jc w:val="lowKashida"/>
            </w:pPr>
            <w:r w:rsidRPr="007A264D">
              <w:t xml:space="preserve">$ </w:t>
            </w:r>
            <w:r>
              <w:t>24,</w:t>
            </w:r>
            <w:r w:rsidR="00D94346">
              <w:t>45</w:t>
            </w:r>
            <w:r>
              <w:t>0</w:t>
            </w:r>
          </w:p>
        </w:tc>
        <w:tc>
          <w:tcPr>
            <w:tcW w:w="1168" w:type="dxa"/>
            <w:vAlign w:val="center"/>
          </w:tcPr>
          <w:p w14:paraId="6BD3D283" w14:textId="77777777" w:rsidR="007B1A63" w:rsidRPr="007A264D" w:rsidRDefault="007B1A63" w:rsidP="007B1A63">
            <w:pPr>
              <w:ind w:left="141"/>
              <w:jc w:val="lowKashida"/>
            </w:pPr>
            <w:r>
              <w:t>-</w:t>
            </w:r>
          </w:p>
        </w:tc>
        <w:tc>
          <w:tcPr>
            <w:tcW w:w="1176" w:type="dxa"/>
            <w:vAlign w:val="center"/>
          </w:tcPr>
          <w:p w14:paraId="383FDB3C" w14:textId="77777777" w:rsidR="007B1A63" w:rsidRPr="007A264D" w:rsidRDefault="007B1A63" w:rsidP="007B1A63">
            <w:pPr>
              <w:ind w:left="141"/>
              <w:jc w:val="lowKashida"/>
            </w:pPr>
            <w:r>
              <w:t>-</w:t>
            </w:r>
          </w:p>
        </w:tc>
      </w:tr>
      <w:tr w:rsidR="007B1A63" w:rsidRPr="007A264D" w14:paraId="346640C0" w14:textId="77777777" w:rsidTr="009F5193">
        <w:trPr>
          <w:trHeight w:hRule="exact" w:val="748"/>
        </w:trPr>
        <w:tc>
          <w:tcPr>
            <w:tcW w:w="882" w:type="dxa"/>
            <w:vAlign w:val="center"/>
          </w:tcPr>
          <w:p w14:paraId="2127CA7F" w14:textId="77777777" w:rsidR="007B1A63" w:rsidRPr="007A264D" w:rsidRDefault="007B1A63" w:rsidP="007B1A63">
            <w:pPr>
              <w:jc w:val="lowKashida"/>
            </w:pPr>
          </w:p>
        </w:tc>
        <w:tc>
          <w:tcPr>
            <w:tcW w:w="909" w:type="dxa"/>
            <w:vAlign w:val="center"/>
          </w:tcPr>
          <w:p w14:paraId="0E9024F5" w14:textId="77777777" w:rsidR="007B1A63" w:rsidRPr="007A264D" w:rsidRDefault="007B1A63" w:rsidP="007B1A63">
            <w:pPr>
              <w:jc w:val="lowKashida"/>
            </w:pPr>
          </w:p>
        </w:tc>
        <w:tc>
          <w:tcPr>
            <w:tcW w:w="1163" w:type="dxa"/>
            <w:vAlign w:val="center"/>
          </w:tcPr>
          <w:p w14:paraId="4AE69508" w14:textId="77777777" w:rsidR="007B1A63" w:rsidRPr="007A264D" w:rsidRDefault="007B1A63" w:rsidP="007B1A63">
            <w:pPr>
              <w:spacing w:before="114" w:line="264" w:lineRule="auto"/>
              <w:ind w:left="29" w:right="389"/>
              <w:jc w:val="lowKashida"/>
            </w:pPr>
          </w:p>
        </w:tc>
        <w:tc>
          <w:tcPr>
            <w:tcW w:w="2368" w:type="dxa"/>
            <w:vAlign w:val="center"/>
          </w:tcPr>
          <w:p w14:paraId="0AF03F6F" w14:textId="77777777" w:rsidR="007B1A63" w:rsidRPr="007A264D" w:rsidRDefault="007B1A63" w:rsidP="007B1A63">
            <w:pPr>
              <w:spacing w:before="114" w:line="264" w:lineRule="auto"/>
              <w:rPr>
                <w:rFonts w:eastAsia="Verdana" w:cs="Verdana"/>
              </w:rPr>
            </w:pPr>
            <w:r w:rsidRPr="007A264D">
              <w:t>Contractual Services</w:t>
            </w:r>
          </w:p>
        </w:tc>
        <w:tc>
          <w:tcPr>
            <w:tcW w:w="900" w:type="dxa"/>
            <w:vAlign w:val="center"/>
          </w:tcPr>
          <w:p w14:paraId="3DBE2B8A" w14:textId="77777777" w:rsidR="007B1A63" w:rsidRPr="007A264D" w:rsidRDefault="007B1A63" w:rsidP="007B1A63">
            <w:pPr>
              <w:ind w:left="141"/>
              <w:jc w:val="lowKashida"/>
              <w:rPr>
                <w:b/>
              </w:rPr>
            </w:pPr>
            <w:r w:rsidRPr="007A264D">
              <w:rPr>
                <w:b/>
              </w:rPr>
              <w:t>120</w:t>
            </w:r>
          </w:p>
        </w:tc>
        <w:tc>
          <w:tcPr>
            <w:tcW w:w="1168" w:type="dxa"/>
            <w:vAlign w:val="center"/>
          </w:tcPr>
          <w:p w14:paraId="43991909" w14:textId="598E4BBC" w:rsidR="007B1A63" w:rsidRPr="007A264D" w:rsidRDefault="007B1A63" w:rsidP="007B1A63">
            <w:pPr>
              <w:ind w:left="141"/>
              <w:jc w:val="lowKashida"/>
            </w:pPr>
            <w:r w:rsidRPr="007A264D">
              <w:t xml:space="preserve">$ </w:t>
            </w:r>
            <w:r>
              <w:t>1</w:t>
            </w:r>
            <w:r w:rsidRPr="007A264D">
              <w:t>,</w:t>
            </w:r>
            <w:r>
              <w:t>000</w:t>
            </w:r>
          </w:p>
        </w:tc>
        <w:tc>
          <w:tcPr>
            <w:tcW w:w="1168" w:type="dxa"/>
            <w:vAlign w:val="center"/>
          </w:tcPr>
          <w:p w14:paraId="6362482F" w14:textId="4F374221" w:rsidR="007B1A63" w:rsidRPr="007A264D" w:rsidRDefault="007B1A63" w:rsidP="007B1A63">
            <w:pPr>
              <w:ind w:left="141"/>
              <w:jc w:val="lowKashida"/>
            </w:pPr>
            <w:r>
              <w:t>-</w:t>
            </w:r>
          </w:p>
        </w:tc>
        <w:tc>
          <w:tcPr>
            <w:tcW w:w="1176" w:type="dxa"/>
            <w:vAlign w:val="center"/>
          </w:tcPr>
          <w:p w14:paraId="4C780BB7" w14:textId="53BF26B5" w:rsidR="007B1A63" w:rsidRPr="007A264D" w:rsidRDefault="007B1A63" w:rsidP="007B1A63">
            <w:pPr>
              <w:ind w:left="141"/>
              <w:jc w:val="lowKashida"/>
            </w:pPr>
            <w:r>
              <w:t>-</w:t>
            </w:r>
          </w:p>
        </w:tc>
      </w:tr>
      <w:tr w:rsidR="007B1A63" w:rsidRPr="007A264D" w14:paraId="5496F648" w14:textId="77777777" w:rsidTr="009F5193">
        <w:trPr>
          <w:trHeight w:hRule="exact" w:val="621"/>
        </w:trPr>
        <w:tc>
          <w:tcPr>
            <w:tcW w:w="882" w:type="dxa"/>
            <w:vAlign w:val="center"/>
          </w:tcPr>
          <w:p w14:paraId="7AEF6A65" w14:textId="77777777" w:rsidR="007B1A63" w:rsidRPr="007A264D" w:rsidRDefault="007B1A63" w:rsidP="007B1A63">
            <w:pPr>
              <w:ind w:left="29"/>
              <w:jc w:val="lowKashida"/>
              <w:rPr>
                <w:rFonts w:eastAsia="Verdana" w:cs="Verdana"/>
              </w:rPr>
            </w:pPr>
            <w:r w:rsidRPr="007A264D">
              <w:t>OC1</w:t>
            </w:r>
          </w:p>
        </w:tc>
        <w:tc>
          <w:tcPr>
            <w:tcW w:w="909" w:type="dxa"/>
            <w:vAlign w:val="center"/>
          </w:tcPr>
          <w:p w14:paraId="4DD1A69E" w14:textId="41991AC5" w:rsidR="007B1A63" w:rsidRPr="007A264D" w:rsidRDefault="007B1A63" w:rsidP="007B1A63">
            <w:pPr>
              <w:ind w:left="29"/>
              <w:jc w:val="lowKashida"/>
              <w:rPr>
                <w:rFonts w:eastAsia="Verdana" w:cs="Verdana"/>
              </w:rPr>
            </w:pPr>
            <w:r w:rsidRPr="007A264D">
              <w:t>OP1.</w:t>
            </w:r>
            <w:r>
              <w:t>4</w:t>
            </w:r>
          </w:p>
        </w:tc>
        <w:tc>
          <w:tcPr>
            <w:tcW w:w="1163" w:type="dxa"/>
            <w:vAlign w:val="center"/>
          </w:tcPr>
          <w:p w14:paraId="7EF1D409" w14:textId="3AC4CC0D" w:rsidR="007B1A63" w:rsidRPr="007A264D" w:rsidRDefault="007B1A63" w:rsidP="007B1A63">
            <w:pPr>
              <w:spacing w:before="3"/>
              <w:ind w:left="156"/>
              <w:jc w:val="lowKashida"/>
              <w:rPr>
                <w:rFonts w:eastAsia="Verdana" w:cs="Verdana"/>
                <w:iCs/>
              </w:rPr>
            </w:pPr>
            <w:r w:rsidRPr="007A264D">
              <w:rPr>
                <w:rFonts w:eastAsia="Verdana" w:cs="Verdana"/>
                <w:iCs/>
              </w:rPr>
              <w:t>2020</w:t>
            </w:r>
            <w:r w:rsidR="00163BBA">
              <w:rPr>
                <w:rFonts w:eastAsia="Verdana" w:cs="Verdana"/>
                <w:iCs/>
              </w:rPr>
              <w:t xml:space="preserve">, </w:t>
            </w:r>
            <w:r w:rsidR="00163BBA">
              <w:rPr>
                <w:rFonts w:eastAsia="Verdana" w:cs="Verdana"/>
                <w:iCs/>
              </w:rPr>
              <w:br/>
              <w:t>Q3-Q4</w:t>
            </w:r>
          </w:p>
        </w:tc>
        <w:tc>
          <w:tcPr>
            <w:tcW w:w="2368" w:type="dxa"/>
            <w:vAlign w:val="center"/>
          </w:tcPr>
          <w:p w14:paraId="1E6058E7" w14:textId="77777777" w:rsidR="007B1A63" w:rsidRPr="007A264D" w:rsidRDefault="007B1A63" w:rsidP="007B1A63">
            <w:pPr>
              <w:rPr>
                <w:rFonts w:eastAsia="Verdana" w:cs="Verdana"/>
              </w:rPr>
            </w:pPr>
            <w:r w:rsidRPr="007A264D">
              <w:t>Other Staff Costs (GTA)</w:t>
            </w:r>
          </w:p>
        </w:tc>
        <w:tc>
          <w:tcPr>
            <w:tcW w:w="900" w:type="dxa"/>
            <w:vAlign w:val="center"/>
          </w:tcPr>
          <w:p w14:paraId="713F64AA" w14:textId="77777777" w:rsidR="007B1A63" w:rsidRPr="007A264D" w:rsidRDefault="007B1A63" w:rsidP="007B1A63">
            <w:pPr>
              <w:ind w:left="141"/>
              <w:jc w:val="lowKashida"/>
              <w:rPr>
                <w:b/>
              </w:rPr>
            </w:pPr>
            <w:r w:rsidRPr="007A264D">
              <w:rPr>
                <w:b/>
              </w:rPr>
              <w:t>015</w:t>
            </w:r>
          </w:p>
        </w:tc>
        <w:tc>
          <w:tcPr>
            <w:tcW w:w="1168" w:type="dxa"/>
            <w:vAlign w:val="center"/>
          </w:tcPr>
          <w:p w14:paraId="012E4E88" w14:textId="21C31A87" w:rsidR="007B1A63" w:rsidRPr="007A264D" w:rsidRDefault="007B1A63" w:rsidP="007B1A63">
            <w:pPr>
              <w:ind w:left="141"/>
              <w:jc w:val="lowKashida"/>
            </w:pPr>
            <w:r w:rsidRPr="007A264D">
              <w:t xml:space="preserve">$ </w:t>
            </w:r>
            <w:r>
              <w:t>1</w:t>
            </w:r>
            <w:r w:rsidR="00D94346">
              <w:t>7</w:t>
            </w:r>
            <w:r>
              <w:t>,000</w:t>
            </w:r>
          </w:p>
        </w:tc>
        <w:tc>
          <w:tcPr>
            <w:tcW w:w="1168" w:type="dxa"/>
            <w:vAlign w:val="center"/>
          </w:tcPr>
          <w:p w14:paraId="68875C1E" w14:textId="77777777" w:rsidR="007B1A63" w:rsidRPr="007A264D" w:rsidRDefault="007B1A63" w:rsidP="007B1A63">
            <w:pPr>
              <w:ind w:left="141"/>
              <w:jc w:val="lowKashida"/>
            </w:pPr>
            <w:r>
              <w:t>-</w:t>
            </w:r>
          </w:p>
        </w:tc>
        <w:tc>
          <w:tcPr>
            <w:tcW w:w="1176" w:type="dxa"/>
            <w:vAlign w:val="center"/>
          </w:tcPr>
          <w:p w14:paraId="2BE5EB41" w14:textId="77777777" w:rsidR="007B1A63" w:rsidRPr="007A264D" w:rsidRDefault="007B1A63" w:rsidP="007B1A63">
            <w:pPr>
              <w:ind w:left="141"/>
              <w:jc w:val="lowKashida"/>
            </w:pPr>
          </w:p>
          <w:p w14:paraId="2E7EE153" w14:textId="77777777" w:rsidR="007B1A63" w:rsidRPr="007A264D" w:rsidRDefault="007B1A63" w:rsidP="007B1A63">
            <w:pPr>
              <w:ind w:left="141"/>
              <w:jc w:val="lowKashida"/>
            </w:pPr>
            <w:r>
              <w:t>-</w:t>
            </w:r>
          </w:p>
        </w:tc>
      </w:tr>
      <w:tr w:rsidR="007B1A63" w:rsidRPr="007A264D" w14:paraId="6B942489" w14:textId="77777777" w:rsidTr="009F5193">
        <w:trPr>
          <w:trHeight w:hRule="exact" w:val="541"/>
        </w:trPr>
        <w:tc>
          <w:tcPr>
            <w:tcW w:w="882" w:type="dxa"/>
            <w:vAlign w:val="center"/>
          </w:tcPr>
          <w:p w14:paraId="3E730CC9" w14:textId="77777777" w:rsidR="007B1A63" w:rsidRPr="007A264D" w:rsidRDefault="007B1A63" w:rsidP="007B1A63">
            <w:pPr>
              <w:jc w:val="lowKashida"/>
            </w:pPr>
          </w:p>
        </w:tc>
        <w:tc>
          <w:tcPr>
            <w:tcW w:w="909" w:type="dxa"/>
            <w:vAlign w:val="center"/>
          </w:tcPr>
          <w:p w14:paraId="5EBE52AF" w14:textId="77777777" w:rsidR="007B1A63" w:rsidRPr="007A264D" w:rsidRDefault="007B1A63" w:rsidP="007B1A63">
            <w:pPr>
              <w:jc w:val="lowKashida"/>
            </w:pPr>
          </w:p>
        </w:tc>
        <w:tc>
          <w:tcPr>
            <w:tcW w:w="1163" w:type="dxa"/>
            <w:vAlign w:val="center"/>
          </w:tcPr>
          <w:p w14:paraId="4676F158" w14:textId="77777777" w:rsidR="007B1A63" w:rsidRPr="007A264D" w:rsidRDefault="007B1A63" w:rsidP="007B1A63">
            <w:pPr>
              <w:spacing w:before="3"/>
              <w:jc w:val="lowKashida"/>
              <w:rPr>
                <w:rFonts w:eastAsia="Verdana" w:cs="Verdana"/>
              </w:rPr>
            </w:pPr>
          </w:p>
        </w:tc>
        <w:tc>
          <w:tcPr>
            <w:tcW w:w="2368" w:type="dxa"/>
            <w:vAlign w:val="center"/>
          </w:tcPr>
          <w:p w14:paraId="5C159AC7" w14:textId="77777777" w:rsidR="007B1A63" w:rsidRPr="007A264D" w:rsidRDefault="007B1A63" w:rsidP="007B1A63">
            <w:pPr>
              <w:rPr>
                <w:rFonts w:eastAsia="Verdana" w:cs="Verdana"/>
              </w:rPr>
            </w:pPr>
            <w:r w:rsidRPr="007A264D">
              <w:t>Consultants and Experts</w:t>
            </w:r>
          </w:p>
        </w:tc>
        <w:tc>
          <w:tcPr>
            <w:tcW w:w="900" w:type="dxa"/>
            <w:vAlign w:val="center"/>
          </w:tcPr>
          <w:p w14:paraId="43DFAE04" w14:textId="77777777" w:rsidR="007B1A63" w:rsidRPr="007A264D" w:rsidRDefault="007B1A63" w:rsidP="007B1A63">
            <w:pPr>
              <w:ind w:left="141"/>
              <w:jc w:val="lowKashida"/>
              <w:rPr>
                <w:b/>
              </w:rPr>
            </w:pPr>
            <w:r w:rsidRPr="007A264D">
              <w:rPr>
                <w:b/>
              </w:rPr>
              <w:t>105</w:t>
            </w:r>
          </w:p>
        </w:tc>
        <w:tc>
          <w:tcPr>
            <w:tcW w:w="1168" w:type="dxa"/>
            <w:vAlign w:val="center"/>
          </w:tcPr>
          <w:p w14:paraId="2FD48064" w14:textId="36B54152" w:rsidR="007B1A63" w:rsidRPr="007A264D" w:rsidRDefault="007B1A63" w:rsidP="007B1A63">
            <w:pPr>
              <w:ind w:left="141"/>
              <w:jc w:val="lowKashida"/>
            </w:pPr>
            <w:r w:rsidRPr="007A264D">
              <w:t xml:space="preserve">$ </w:t>
            </w:r>
            <w:r>
              <w:t>6,000</w:t>
            </w:r>
          </w:p>
        </w:tc>
        <w:tc>
          <w:tcPr>
            <w:tcW w:w="1168" w:type="dxa"/>
            <w:vAlign w:val="center"/>
          </w:tcPr>
          <w:p w14:paraId="064E4D54" w14:textId="77777777" w:rsidR="007B1A63" w:rsidRPr="007A264D" w:rsidRDefault="007B1A63" w:rsidP="007B1A63">
            <w:pPr>
              <w:ind w:left="141"/>
              <w:jc w:val="lowKashida"/>
            </w:pPr>
            <w:r>
              <w:t>-</w:t>
            </w:r>
          </w:p>
        </w:tc>
        <w:tc>
          <w:tcPr>
            <w:tcW w:w="1176" w:type="dxa"/>
            <w:vAlign w:val="center"/>
          </w:tcPr>
          <w:p w14:paraId="04F9508F" w14:textId="77777777" w:rsidR="007B1A63" w:rsidRPr="007A264D" w:rsidRDefault="007B1A63" w:rsidP="007B1A63">
            <w:pPr>
              <w:ind w:left="141"/>
              <w:jc w:val="lowKashida"/>
            </w:pPr>
            <w:r>
              <w:t>-</w:t>
            </w:r>
          </w:p>
        </w:tc>
      </w:tr>
      <w:tr w:rsidR="007B1A63" w:rsidRPr="007A264D" w14:paraId="15FD70BD" w14:textId="77777777" w:rsidTr="009F5193">
        <w:trPr>
          <w:trHeight w:hRule="exact" w:val="504"/>
        </w:trPr>
        <w:tc>
          <w:tcPr>
            <w:tcW w:w="882" w:type="dxa"/>
            <w:vAlign w:val="center"/>
          </w:tcPr>
          <w:p w14:paraId="2D4A8A84" w14:textId="77777777" w:rsidR="007B1A63" w:rsidRPr="007A264D" w:rsidRDefault="007B1A63" w:rsidP="007B1A63">
            <w:pPr>
              <w:jc w:val="lowKashida"/>
            </w:pPr>
          </w:p>
        </w:tc>
        <w:tc>
          <w:tcPr>
            <w:tcW w:w="909" w:type="dxa"/>
            <w:vAlign w:val="center"/>
          </w:tcPr>
          <w:p w14:paraId="1FB0AF6A" w14:textId="77777777" w:rsidR="007B1A63" w:rsidRPr="007A264D" w:rsidRDefault="007B1A63" w:rsidP="007B1A63">
            <w:pPr>
              <w:jc w:val="lowKashida"/>
            </w:pPr>
          </w:p>
        </w:tc>
        <w:tc>
          <w:tcPr>
            <w:tcW w:w="1163" w:type="dxa"/>
            <w:vAlign w:val="center"/>
          </w:tcPr>
          <w:p w14:paraId="58463798" w14:textId="77777777" w:rsidR="007B1A63" w:rsidRPr="007A264D" w:rsidRDefault="007B1A63" w:rsidP="007B1A63">
            <w:pPr>
              <w:spacing w:before="4"/>
              <w:jc w:val="lowKashida"/>
              <w:rPr>
                <w:rFonts w:eastAsia="Verdana" w:cs="Verdana"/>
              </w:rPr>
            </w:pPr>
          </w:p>
        </w:tc>
        <w:tc>
          <w:tcPr>
            <w:tcW w:w="2368" w:type="dxa"/>
            <w:vAlign w:val="center"/>
          </w:tcPr>
          <w:p w14:paraId="18CFA401" w14:textId="77777777" w:rsidR="007B1A63" w:rsidRPr="007A264D" w:rsidRDefault="007B1A63" w:rsidP="007B1A63">
            <w:pPr>
              <w:rPr>
                <w:rFonts w:eastAsia="Verdana" w:cs="Verdana"/>
              </w:rPr>
            </w:pPr>
            <w:r w:rsidRPr="007A264D">
              <w:t>Travel of Staff</w:t>
            </w:r>
          </w:p>
        </w:tc>
        <w:tc>
          <w:tcPr>
            <w:tcW w:w="900" w:type="dxa"/>
            <w:vAlign w:val="center"/>
          </w:tcPr>
          <w:p w14:paraId="70D36F69" w14:textId="77777777" w:rsidR="007B1A63" w:rsidRPr="007A264D" w:rsidRDefault="007B1A63" w:rsidP="007B1A63">
            <w:pPr>
              <w:ind w:left="141"/>
              <w:jc w:val="lowKashida"/>
              <w:rPr>
                <w:b/>
              </w:rPr>
            </w:pPr>
            <w:r w:rsidRPr="007A264D">
              <w:rPr>
                <w:b/>
              </w:rPr>
              <w:t>115</w:t>
            </w:r>
          </w:p>
        </w:tc>
        <w:tc>
          <w:tcPr>
            <w:tcW w:w="1168" w:type="dxa"/>
            <w:vAlign w:val="center"/>
          </w:tcPr>
          <w:p w14:paraId="7A66000F" w14:textId="56F06C94" w:rsidR="007B1A63" w:rsidRDefault="007B1A63" w:rsidP="007B1A63">
            <w:pPr>
              <w:ind w:left="141"/>
              <w:jc w:val="lowKashida"/>
            </w:pPr>
            <w:r w:rsidRPr="007A264D">
              <w:t xml:space="preserve">$ </w:t>
            </w:r>
            <w:r>
              <w:t>12,000</w:t>
            </w:r>
          </w:p>
        </w:tc>
        <w:tc>
          <w:tcPr>
            <w:tcW w:w="1168" w:type="dxa"/>
            <w:vAlign w:val="center"/>
          </w:tcPr>
          <w:p w14:paraId="361D3576" w14:textId="1A7E48FB" w:rsidR="007B1A63" w:rsidRDefault="007B1A63" w:rsidP="007B1A63">
            <w:pPr>
              <w:ind w:left="141"/>
              <w:jc w:val="lowKashida"/>
            </w:pPr>
            <w:r w:rsidRPr="007A264D">
              <w:t xml:space="preserve">$ </w:t>
            </w:r>
            <w:r>
              <w:t>6,000</w:t>
            </w:r>
          </w:p>
        </w:tc>
        <w:tc>
          <w:tcPr>
            <w:tcW w:w="1176" w:type="dxa"/>
            <w:vAlign w:val="center"/>
          </w:tcPr>
          <w:p w14:paraId="1998CD01" w14:textId="675F15C8" w:rsidR="007B1A63" w:rsidRPr="007A264D" w:rsidRDefault="007B1A63" w:rsidP="007B1A63">
            <w:pPr>
              <w:ind w:left="141"/>
              <w:jc w:val="lowKashida"/>
            </w:pPr>
            <w:r w:rsidRPr="007A264D">
              <w:t xml:space="preserve">$ </w:t>
            </w:r>
            <w:r>
              <w:t>6,000</w:t>
            </w:r>
          </w:p>
        </w:tc>
      </w:tr>
      <w:tr w:rsidR="007B1A63" w:rsidRPr="007A264D" w14:paraId="518E639E" w14:textId="77777777" w:rsidTr="007A3566">
        <w:trPr>
          <w:trHeight w:hRule="exact" w:val="748"/>
        </w:trPr>
        <w:tc>
          <w:tcPr>
            <w:tcW w:w="882" w:type="dxa"/>
            <w:vAlign w:val="center"/>
          </w:tcPr>
          <w:p w14:paraId="2E28F398" w14:textId="77777777" w:rsidR="007B1A63" w:rsidRPr="007A264D" w:rsidRDefault="007B1A63" w:rsidP="007A3566">
            <w:pPr>
              <w:jc w:val="lowKashida"/>
            </w:pPr>
          </w:p>
        </w:tc>
        <w:tc>
          <w:tcPr>
            <w:tcW w:w="909" w:type="dxa"/>
            <w:vAlign w:val="center"/>
          </w:tcPr>
          <w:p w14:paraId="7415C956" w14:textId="77777777" w:rsidR="007B1A63" w:rsidRPr="007A264D" w:rsidRDefault="007B1A63" w:rsidP="007A3566">
            <w:pPr>
              <w:jc w:val="lowKashida"/>
            </w:pPr>
          </w:p>
        </w:tc>
        <w:tc>
          <w:tcPr>
            <w:tcW w:w="1163" w:type="dxa"/>
            <w:vAlign w:val="center"/>
          </w:tcPr>
          <w:p w14:paraId="02D9CE26" w14:textId="77777777" w:rsidR="007B1A63" w:rsidRPr="007A264D" w:rsidRDefault="007B1A63" w:rsidP="007A3566">
            <w:pPr>
              <w:spacing w:before="114" w:line="264" w:lineRule="auto"/>
              <w:ind w:left="29" w:right="389"/>
              <w:jc w:val="lowKashida"/>
            </w:pPr>
          </w:p>
        </w:tc>
        <w:tc>
          <w:tcPr>
            <w:tcW w:w="2368" w:type="dxa"/>
            <w:vAlign w:val="center"/>
          </w:tcPr>
          <w:p w14:paraId="78C63C7A" w14:textId="77777777" w:rsidR="007B1A63" w:rsidRPr="007B1A63" w:rsidRDefault="007B1A63" w:rsidP="007A3566">
            <w:pPr>
              <w:spacing w:before="114" w:line="264" w:lineRule="auto"/>
              <w:rPr>
                <w:rFonts w:eastAsia="Verdana" w:cs="Verdana"/>
              </w:rPr>
            </w:pPr>
            <w:r w:rsidRPr="007B1A63">
              <w:t>Contractual Services</w:t>
            </w:r>
          </w:p>
        </w:tc>
        <w:tc>
          <w:tcPr>
            <w:tcW w:w="900" w:type="dxa"/>
            <w:vAlign w:val="center"/>
          </w:tcPr>
          <w:p w14:paraId="680B08C2" w14:textId="77777777" w:rsidR="007B1A63" w:rsidRPr="007B1A63" w:rsidRDefault="007B1A63" w:rsidP="007A3566">
            <w:pPr>
              <w:ind w:left="141"/>
              <w:jc w:val="lowKashida"/>
              <w:rPr>
                <w:b/>
              </w:rPr>
            </w:pPr>
            <w:r w:rsidRPr="007B1A63">
              <w:rPr>
                <w:b/>
              </w:rPr>
              <w:t>120</w:t>
            </w:r>
          </w:p>
        </w:tc>
        <w:tc>
          <w:tcPr>
            <w:tcW w:w="1168" w:type="dxa"/>
            <w:vAlign w:val="center"/>
          </w:tcPr>
          <w:p w14:paraId="0A5BF5BD" w14:textId="1388590C" w:rsidR="007B1A63" w:rsidRPr="007A264D" w:rsidRDefault="007B1A63" w:rsidP="007A3566">
            <w:pPr>
              <w:ind w:left="141"/>
              <w:jc w:val="lowKashida"/>
            </w:pPr>
            <w:r>
              <w:t>-</w:t>
            </w:r>
          </w:p>
        </w:tc>
        <w:tc>
          <w:tcPr>
            <w:tcW w:w="1168" w:type="dxa"/>
            <w:vAlign w:val="center"/>
          </w:tcPr>
          <w:p w14:paraId="04EEFF6C" w14:textId="096633BF" w:rsidR="007B1A63" w:rsidRPr="007A264D" w:rsidRDefault="007B1A63" w:rsidP="007A3566">
            <w:pPr>
              <w:ind w:left="141"/>
              <w:jc w:val="lowKashida"/>
            </w:pPr>
            <w:r w:rsidRPr="007A264D">
              <w:t xml:space="preserve">$ </w:t>
            </w:r>
            <w:r>
              <w:t>1</w:t>
            </w:r>
            <w:r w:rsidRPr="007A264D">
              <w:t>,</w:t>
            </w:r>
            <w:r>
              <w:t>000</w:t>
            </w:r>
          </w:p>
        </w:tc>
        <w:tc>
          <w:tcPr>
            <w:tcW w:w="1176" w:type="dxa"/>
            <w:vAlign w:val="center"/>
          </w:tcPr>
          <w:p w14:paraId="5FC988B5" w14:textId="56FA9A9F" w:rsidR="007B1A63" w:rsidRPr="007A264D" w:rsidRDefault="007B1A63" w:rsidP="007A3566">
            <w:pPr>
              <w:ind w:left="141"/>
              <w:jc w:val="lowKashida"/>
            </w:pPr>
            <w:r w:rsidRPr="007A264D">
              <w:t xml:space="preserve">$ </w:t>
            </w:r>
            <w:r w:rsidR="00B043FE">
              <w:t>6</w:t>
            </w:r>
            <w:r w:rsidRPr="007A264D">
              <w:t>,</w:t>
            </w:r>
            <w:r>
              <w:t>000</w:t>
            </w:r>
          </w:p>
        </w:tc>
      </w:tr>
      <w:tr w:rsidR="007B1A63" w:rsidRPr="007A264D" w14:paraId="1500FC54" w14:textId="77777777" w:rsidTr="009F5193">
        <w:trPr>
          <w:trHeight w:hRule="exact" w:val="748"/>
        </w:trPr>
        <w:tc>
          <w:tcPr>
            <w:tcW w:w="882" w:type="dxa"/>
            <w:vAlign w:val="center"/>
          </w:tcPr>
          <w:p w14:paraId="3D7D9D4B" w14:textId="77777777" w:rsidR="007B1A63" w:rsidRPr="007A264D" w:rsidRDefault="007B1A63" w:rsidP="007B1A63">
            <w:pPr>
              <w:jc w:val="lowKashida"/>
            </w:pPr>
          </w:p>
        </w:tc>
        <w:tc>
          <w:tcPr>
            <w:tcW w:w="909" w:type="dxa"/>
            <w:vAlign w:val="center"/>
          </w:tcPr>
          <w:p w14:paraId="1708282F" w14:textId="77777777" w:rsidR="007B1A63" w:rsidRPr="007A264D" w:rsidRDefault="007B1A63" w:rsidP="007B1A63">
            <w:pPr>
              <w:jc w:val="lowKashida"/>
            </w:pPr>
          </w:p>
        </w:tc>
        <w:tc>
          <w:tcPr>
            <w:tcW w:w="1163" w:type="dxa"/>
            <w:vAlign w:val="center"/>
          </w:tcPr>
          <w:p w14:paraId="2EFA46B4" w14:textId="77777777" w:rsidR="007B1A63" w:rsidRPr="007A264D" w:rsidRDefault="007B1A63" w:rsidP="007B1A63">
            <w:pPr>
              <w:spacing w:before="114" w:line="264" w:lineRule="auto"/>
              <w:ind w:left="29" w:right="389"/>
              <w:jc w:val="lowKashida"/>
            </w:pPr>
          </w:p>
        </w:tc>
        <w:tc>
          <w:tcPr>
            <w:tcW w:w="2368" w:type="dxa"/>
            <w:vAlign w:val="center"/>
          </w:tcPr>
          <w:p w14:paraId="527720A3" w14:textId="77777777" w:rsidR="007B1A63" w:rsidRPr="007A264D" w:rsidRDefault="007B1A63" w:rsidP="007B1A63">
            <w:pPr>
              <w:spacing w:before="114" w:line="264" w:lineRule="auto"/>
            </w:pPr>
            <w:r w:rsidRPr="007A264D">
              <w:t>General Operating Expenses</w:t>
            </w:r>
          </w:p>
        </w:tc>
        <w:tc>
          <w:tcPr>
            <w:tcW w:w="900" w:type="dxa"/>
            <w:vAlign w:val="center"/>
          </w:tcPr>
          <w:p w14:paraId="3F2BDE5D" w14:textId="77777777" w:rsidR="007B1A63" w:rsidRPr="007A264D" w:rsidRDefault="007B1A63" w:rsidP="007B1A63">
            <w:pPr>
              <w:ind w:left="141"/>
              <w:jc w:val="lowKashida"/>
              <w:rPr>
                <w:b/>
              </w:rPr>
            </w:pPr>
            <w:r w:rsidRPr="007A264D">
              <w:rPr>
                <w:b/>
              </w:rPr>
              <w:t>125</w:t>
            </w:r>
          </w:p>
        </w:tc>
        <w:tc>
          <w:tcPr>
            <w:tcW w:w="1168" w:type="dxa"/>
            <w:vAlign w:val="center"/>
          </w:tcPr>
          <w:p w14:paraId="10FE64C3" w14:textId="2B1C01D3" w:rsidR="007B1A63" w:rsidRPr="007A264D" w:rsidRDefault="007B1A63" w:rsidP="007B1A63">
            <w:pPr>
              <w:ind w:left="141"/>
              <w:jc w:val="lowKashida"/>
            </w:pPr>
            <w:r>
              <w:t>-</w:t>
            </w:r>
          </w:p>
        </w:tc>
        <w:tc>
          <w:tcPr>
            <w:tcW w:w="1168" w:type="dxa"/>
            <w:vAlign w:val="center"/>
          </w:tcPr>
          <w:p w14:paraId="0A6C518D" w14:textId="7DF5349A" w:rsidR="007B1A63" w:rsidRPr="007A264D" w:rsidRDefault="007B1A63" w:rsidP="007B1A63">
            <w:pPr>
              <w:ind w:left="141"/>
              <w:jc w:val="lowKashida"/>
            </w:pPr>
            <w:r w:rsidRPr="007A264D">
              <w:t xml:space="preserve">$ </w:t>
            </w:r>
            <w:r>
              <w:t>6,000</w:t>
            </w:r>
          </w:p>
        </w:tc>
        <w:tc>
          <w:tcPr>
            <w:tcW w:w="1176" w:type="dxa"/>
            <w:vAlign w:val="center"/>
          </w:tcPr>
          <w:p w14:paraId="78815759" w14:textId="0B829662" w:rsidR="007B1A63" w:rsidRPr="007A264D" w:rsidRDefault="007B1A63" w:rsidP="007B1A63">
            <w:pPr>
              <w:ind w:left="141"/>
              <w:jc w:val="lowKashida"/>
            </w:pPr>
            <w:r w:rsidRPr="007A264D">
              <w:t xml:space="preserve">$ </w:t>
            </w:r>
            <w:r>
              <w:t>6,000</w:t>
            </w:r>
          </w:p>
        </w:tc>
      </w:tr>
      <w:tr w:rsidR="007B1A63" w:rsidRPr="007A264D" w14:paraId="1406C9BD" w14:textId="77777777" w:rsidTr="009F5193">
        <w:trPr>
          <w:trHeight w:hRule="exact" w:val="1018"/>
        </w:trPr>
        <w:tc>
          <w:tcPr>
            <w:tcW w:w="882" w:type="dxa"/>
            <w:vAlign w:val="center"/>
          </w:tcPr>
          <w:p w14:paraId="61DCD3E4" w14:textId="77777777" w:rsidR="007B1A63" w:rsidRPr="007A264D" w:rsidRDefault="007B1A63" w:rsidP="007B1A63">
            <w:pPr>
              <w:jc w:val="lowKashida"/>
            </w:pPr>
          </w:p>
        </w:tc>
        <w:tc>
          <w:tcPr>
            <w:tcW w:w="909" w:type="dxa"/>
            <w:vAlign w:val="center"/>
          </w:tcPr>
          <w:p w14:paraId="6FB9C690" w14:textId="77777777" w:rsidR="007B1A63" w:rsidRPr="007A264D" w:rsidRDefault="007B1A63" w:rsidP="007B1A63">
            <w:pPr>
              <w:jc w:val="lowKashida"/>
            </w:pPr>
          </w:p>
        </w:tc>
        <w:tc>
          <w:tcPr>
            <w:tcW w:w="1163" w:type="dxa"/>
            <w:vAlign w:val="center"/>
          </w:tcPr>
          <w:p w14:paraId="4503825D" w14:textId="77777777" w:rsidR="007B1A63" w:rsidRPr="007A264D" w:rsidRDefault="007B1A63" w:rsidP="007B1A63">
            <w:pPr>
              <w:spacing w:before="114" w:line="264" w:lineRule="auto"/>
              <w:ind w:left="29" w:right="389"/>
              <w:jc w:val="lowKashida"/>
            </w:pPr>
          </w:p>
        </w:tc>
        <w:tc>
          <w:tcPr>
            <w:tcW w:w="2368" w:type="dxa"/>
            <w:vAlign w:val="center"/>
          </w:tcPr>
          <w:p w14:paraId="32AD13F6" w14:textId="77777777" w:rsidR="007B1A63" w:rsidRPr="007A264D" w:rsidRDefault="007B1A63" w:rsidP="007B1A63">
            <w:pPr>
              <w:spacing w:before="114" w:line="264" w:lineRule="auto"/>
            </w:pPr>
            <w:r w:rsidRPr="007A264D">
              <w:t>Grants and Contributions (Workshops/Study Tours</w:t>
            </w:r>
            <w:r>
              <w:t>/EGMs</w:t>
            </w:r>
            <w:r w:rsidRPr="007A264D">
              <w:t xml:space="preserve">) </w:t>
            </w:r>
          </w:p>
        </w:tc>
        <w:tc>
          <w:tcPr>
            <w:tcW w:w="900" w:type="dxa"/>
            <w:vAlign w:val="center"/>
          </w:tcPr>
          <w:p w14:paraId="34E3869B" w14:textId="77777777" w:rsidR="007B1A63" w:rsidRPr="007A264D" w:rsidRDefault="007B1A63" w:rsidP="007B1A63">
            <w:pPr>
              <w:ind w:left="141"/>
              <w:jc w:val="lowKashida"/>
              <w:rPr>
                <w:b/>
              </w:rPr>
            </w:pPr>
            <w:r w:rsidRPr="007A264D">
              <w:rPr>
                <w:b/>
              </w:rPr>
              <w:t>145</w:t>
            </w:r>
          </w:p>
        </w:tc>
        <w:tc>
          <w:tcPr>
            <w:tcW w:w="1168" w:type="dxa"/>
            <w:vAlign w:val="center"/>
          </w:tcPr>
          <w:p w14:paraId="17AFB1AB" w14:textId="14AEF524" w:rsidR="007B1A63" w:rsidRPr="007A264D" w:rsidRDefault="007B1A63" w:rsidP="007B1A63">
            <w:pPr>
              <w:ind w:left="141"/>
              <w:jc w:val="lowKashida"/>
            </w:pPr>
            <w:r w:rsidRPr="007A264D">
              <w:t xml:space="preserve">$ </w:t>
            </w:r>
            <w:r>
              <w:t>5,800</w:t>
            </w:r>
          </w:p>
        </w:tc>
        <w:tc>
          <w:tcPr>
            <w:tcW w:w="1168" w:type="dxa"/>
            <w:vAlign w:val="center"/>
          </w:tcPr>
          <w:p w14:paraId="4A3F99EE" w14:textId="349051E6" w:rsidR="007B1A63" w:rsidRPr="007A264D" w:rsidRDefault="007B1A63" w:rsidP="007B1A63">
            <w:pPr>
              <w:ind w:left="141"/>
              <w:jc w:val="lowKashida"/>
            </w:pPr>
            <w:r w:rsidRPr="007A264D">
              <w:t xml:space="preserve">$ </w:t>
            </w:r>
            <w:r>
              <w:t>60,900</w:t>
            </w:r>
          </w:p>
        </w:tc>
        <w:tc>
          <w:tcPr>
            <w:tcW w:w="1176" w:type="dxa"/>
            <w:vAlign w:val="center"/>
          </w:tcPr>
          <w:p w14:paraId="05010AC5" w14:textId="1E9A7431" w:rsidR="007B1A63" w:rsidRPr="007A264D" w:rsidRDefault="007B1A63" w:rsidP="007B1A63">
            <w:pPr>
              <w:ind w:left="141"/>
              <w:jc w:val="lowKashida"/>
            </w:pPr>
            <w:r w:rsidRPr="007A264D">
              <w:t xml:space="preserve">$ </w:t>
            </w:r>
            <w:r w:rsidR="00B043FE">
              <w:t>55</w:t>
            </w:r>
            <w:r>
              <w:t>,900</w:t>
            </w:r>
          </w:p>
        </w:tc>
      </w:tr>
      <w:tr w:rsidR="007B1A63" w:rsidRPr="007A264D" w14:paraId="4020118D" w14:textId="77777777" w:rsidTr="009F5193">
        <w:trPr>
          <w:trHeight w:hRule="exact" w:val="541"/>
        </w:trPr>
        <w:tc>
          <w:tcPr>
            <w:tcW w:w="882" w:type="dxa"/>
            <w:vAlign w:val="center"/>
          </w:tcPr>
          <w:p w14:paraId="3D88F6A5" w14:textId="6BFCDE63" w:rsidR="007B1A63" w:rsidRPr="007A264D" w:rsidRDefault="007B1A63" w:rsidP="007B1A63">
            <w:pPr>
              <w:jc w:val="lowKashida"/>
            </w:pPr>
            <w:r w:rsidRPr="007A264D">
              <w:lastRenderedPageBreak/>
              <w:t>OC</w:t>
            </w:r>
            <w:r>
              <w:t>2</w:t>
            </w:r>
          </w:p>
        </w:tc>
        <w:tc>
          <w:tcPr>
            <w:tcW w:w="909" w:type="dxa"/>
            <w:vAlign w:val="center"/>
          </w:tcPr>
          <w:p w14:paraId="4A6AE471" w14:textId="5EEC5D38" w:rsidR="007B1A63" w:rsidRPr="007A264D" w:rsidRDefault="007B1A63" w:rsidP="007B1A63">
            <w:pPr>
              <w:jc w:val="lowKashida"/>
            </w:pPr>
            <w:r w:rsidRPr="007A264D">
              <w:t>OP</w:t>
            </w:r>
            <w:r>
              <w:t>2.1</w:t>
            </w:r>
          </w:p>
        </w:tc>
        <w:tc>
          <w:tcPr>
            <w:tcW w:w="1163" w:type="dxa"/>
            <w:vAlign w:val="center"/>
          </w:tcPr>
          <w:p w14:paraId="5F25D587" w14:textId="31D2BE5E" w:rsidR="007B1A63" w:rsidRDefault="007B1A63" w:rsidP="007B1A63">
            <w:pPr>
              <w:spacing w:before="3"/>
              <w:ind w:left="156"/>
              <w:jc w:val="lowKashida"/>
              <w:rPr>
                <w:rFonts w:eastAsia="Verdana" w:cs="Verdana"/>
                <w:iCs/>
              </w:rPr>
            </w:pPr>
            <w:r w:rsidRPr="007A264D">
              <w:rPr>
                <w:rFonts w:eastAsia="Verdana" w:cs="Verdana"/>
                <w:iCs/>
              </w:rPr>
              <w:t>202</w:t>
            </w:r>
            <w:r>
              <w:rPr>
                <w:rFonts w:eastAsia="Verdana" w:cs="Verdana"/>
                <w:iCs/>
              </w:rPr>
              <w:t>0, Q4</w:t>
            </w:r>
            <w:r w:rsidR="00163BBA">
              <w:rPr>
                <w:rFonts w:eastAsia="Verdana" w:cs="Verdana"/>
                <w:iCs/>
              </w:rPr>
              <w:t xml:space="preserve"> -</w:t>
            </w:r>
          </w:p>
          <w:p w14:paraId="01CAAE5A" w14:textId="5BCB99C8" w:rsidR="00163BBA" w:rsidRPr="007A264D" w:rsidRDefault="00163BBA" w:rsidP="007B1A63">
            <w:pPr>
              <w:spacing w:before="3"/>
              <w:ind w:left="156"/>
              <w:jc w:val="lowKashida"/>
              <w:rPr>
                <w:rFonts w:eastAsia="Verdana" w:cs="Verdana"/>
              </w:rPr>
            </w:pPr>
            <w:r>
              <w:rPr>
                <w:rFonts w:eastAsia="Verdana" w:cs="Verdana"/>
                <w:iCs/>
              </w:rPr>
              <w:t>2021, Q1</w:t>
            </w:r>
          </w:p>
        </w:tc>
        <w:tc>
          <w:tcPr>
            <w:tcW w:w="2368" w:type="dxa"/>
            <w:vAlign w:val="center"/>
          </w:tcPr>
          <w:p w14:paraId="578F6A5E" w14:textId="77777777" w:rsidR="007B1A63" w:rsidRPr="007A264D" w:rsidRDefault="007B1A63" w:rsidP="007B1A63">
            <w:pPr>
              <w:rPr>
                <w:rFonts w:eastAsia="Verdana" w:cs="Verdana"/>
              </w:rPr>
            </w:pPr>
            <w:r w:rsidRPr="007A264D">
              <w:t>Consultants and Experts</w:t>
            </w:r>
          </w:p>
        </w:tc>
        <w:tc>
          <w:tcPr>
            <w:tcW w:w="900" w:type="dxa"/>
            <w:vAlign w:val="center"/>
          </w:tcPr>
          <w:p w14:paraId="33F0706B" w14:textId="77777777" w:rsidR="007B1A63" w:rsidRPr="007A264D" w:rsidRDefault="007B1A63" w:rsidP="007B1A63">
            <w:pPr>
              <w:ind w:left="141"/>
              <w:jc w:val="lowKashida"/>
              <w:rPr>
                <w:b/>
              </w:rPr>
            </w:pPr>
            <w:r w:rsidRPr="007A264D">
              <w:rPr>
                <w:b/>
              </w:rPr>
              <w:t>105</w:t>
            </w:r>
          </w:p>
        </w:tc>
        <w:tc>
          <w:tcPr>
            <w:tcW w:w="1168" w:type="dxa"/>
            <w:vAlign w:val="center"/>
          </w:tcPr>
          <w:p w14:paraId="16349E1D" w14:textId="54DD835C" w:rsidR="007B1A63" w:rsidRPr="007A264D" w:rsidRDefault="007B1A63" w:rsidP="007B1A63">
            <w:pPr>
              <w:ind w:left="141"/>
              <w:jc w:val="lowKashida"/>
            </w:pPr>
            <w:r w:rsidRPr="007A264D">
              <w:t xml:space="preserve">$ </w:t>
            </w:r>
            <w:r w:rsidR="00E2735D">
              <w:t>8</w:t>
            </w:r>
            <w:r>
              <w:t>,</w:t>
            </w:r>
            <w:r w:rsidR="00D94346">
              <w:t>15</w:t>
            </w:r>
            <w:r>
              <w:t>0</w:t>
            </w:r>
          </w:p>
        </w:tc>
        <w:tc>
          <w:tcPr>
            <w:tcW w:w="1168" w:type="dxa"/>
            <w:vAlign w:val="center"/>
          </w:tcPr>
          <w:p w14:paraId="7BA285B7" w14:textId="77777777" w:rsidR="007B1A63" w:rsidRPr="007A264D" w:rsidRDefault="007B1A63" w:rsidP="007B1A63">
            <w:pPr>
              <w:ind w:left="141"/>
              <w:jc w:val="lowKashida"/>
            </w:pPr>
            <w:r>
              <w:t>-</w:t>
            </w:r>
          </w:p>
        </w:tc>
        <w:tc>
          <w:tcPr>
            <w:tcW w:w="1176" w:type="dxa"/>
            <w:vAlign w:val="center"/>
          </w:tcPr>
          <w:p w14:paraId="24F0ACC0" w14:textId="77777777" w:rsidR="007B1A63" w:rsidRPr="007A264D" w:rsidRDefault="007B1A63" w:rsidP="007B1A63">
            <w:pPr>
              <w:ind w:left="141"/>
              <w:jc w:val="lowKashida"/>
            </w:pPr>
            <w:r>
              <w:t>-</w:t>
            </w:r>
          </w:p>
        </w:tc>
      </w:tr>
      <w:tr w:rsidR="009F531F" w:rsidRPr="007A264D" w14:paraId="5B38D9D1" w14:textId="77777777" w:rsidTr="009F5193">
        <w:trPr>
          <w:trHeight w:hRule="exact" w:val="541"/>
        </w:trPr>
        <w:tc>
          <w:tcPr>
            <w:tcW w:w="882" w:type="dxa"/>
            <w:vAlign w:val="center"/>
          </w:tcPr>
          <w:p w14:paraId="645B1825" w14:textId="7008FA9B" w:rsidR="009F531F" w:rsidRPr="007A264D" w:rsidRDefault="009F531F" w:rsidP="009F531F">
            <w:pPr>
              <w:jc w:val="lowKashida"/>
            </w:pPr>
            <w:r w:rsidRPr="007A264D">
              <w:t>OC</w:t>
            </w:r>
            <w:r>
              <w:t>2</w:t>
            </w:r>
          </w:p>
        </w:tc>
        <w:tc>
          <w:tcPr>
            <w:tcW w:w="909" w:type="dxa"/>
            <w:vAlign w:val="center"/>
          </w:tcPr>
          <w:p w14:paraId="15BA2381" w14:textId="2383089E" w:rsidR="009F531F" w:rsidRPr="007A264D" w:rsidRDefault="009F531F" w:rsidP="009F531F">
            <w:pPr>
              <w:jc w:val="lowKashida"/>
            </w:pPr>
            <w:r w:rsidRPr="007A264D">
              <w:t>OP</w:t>
            </w:r>
            <w:r>
              <w:t>2.2</w:t>
            </w:r>
          </w:p>
        </w:tc>
        <w:tc>
          <w:tcPr>
            <w:tcW w:w="1163" w:type="dxa"/>
            <w:vAlign w:val="center"/>
          </w:tcPr>
          <w:p w14:paraId="20F0BA19" w14:textId="3B580ADC" w:rsidR="009F531F" w:rsidRPr="007A264D" w:rsidRDefault="009F531F" w:rsidP="006677CF">
            <w:pPr>
              <w:spacing w:before="3"/>
              <w:ind w:left="156"/>
              <w:jc w:val="lowKashida"/>
              <w:rPr>
                <w:rFonts w:eastAsia="Verdana" w:cs="Verdana"/>
              </w:rPr>
            </w:pPr>
            <w:r w:rsidRPr="007A264D">
              <w:rPr>
                <w:rFonts w:eastAsia="Verdana" w:cs="Verdana"/>
                <w:iCs/>
              </w:rPr>
              <w:t>202</w:t>
            </w:r>
            <w:r>
              <w:rPr>
                <w:rFonts w:eastAsia="Verdana" w:cs="Verdana"/>
                <w:iCs/>
              </w:rPr>
              <w:t>1</w:t>
            </w:r>
            <w:r w:rsidR="00163BBA">
              <w:rPr>
                <w:rFonts w:eastAsia="Verdana" w:cs="Verdana"/>
                <w:iCs/>
              </w:rPr>
              <w:t xml:space="preserve">, Q1 </w:t>
            </w:r>
            <w:r>
              <w:rPr>
                <w:rFonts w:eastAsia="Verdana" w:cs="Verdana"/>
                <w:iCs/>
              </w:rPr>
              <w:t>-</w:t>
            </w:r>
            <w:r w:rsidR="00163BBA">
              <w:rPr>
                <w:rFonts w:eastAsia="Verdana" w:cs="Verdana"/>
                <w:iCs/>
              </w:rPr>
              <w:t>20</w:t>
            </w:r>
            <w:r>
              <w:rPr>
                <w:rFonts w:eastAsia="Verdana" w:cs="Verdana"/>
                <w:iCs/>
              </w:rPr>
              <w:t>22</w:t>
            </w:r>
            <w:r w:rsidR="00163BBA">
              <w:rPr>
                <w:rFonts w:eastAsia="Verdana" w:cs="Verdana"/>
                <w:iCs/>
              </w:rPr>
              <w:t>, Q2</w:t>
            </w:r>
          </w:p>
        </w:tc>
        <w:tc>
          <w:tcPr>
            <w:tcW w:w="2368" w:type="dxa"/>
            <w:vAlign w:val="center"/>
          </w:tcPr>
          <w:p w14:paraId="4E200754" w14:textId="77777777" w:rsidR="009F531F" w:rsidRPr="007A264D" w:rsidRDefault="009F531F" w:rsidP="009F531F">
            <w:pPr>
              <w:rPr>
                <w:rFonts w:eastAsia="Verdana" w:cs="Verdana"/>
              </w:rPr>
            </w:pPr>
            <w:r w:rsidRPr="007A264D">
              <w:t>Consultants and Experts</w:t>
            </w:r>
          </w:p>
        </w:tc>
        <w:tc>
          <w:tcPr>
            <w:tcW w:w="900" w:type="dxa"/>
            <w:vAlign w:val="center"/>
          </w:tcPr>
          <w:p w14:paraId="3DC60ED6" w14:textId="77777777" w:rsidR="009F531F" w:rsidRPr="007A264D" w:rsidRDefault="009F531F" w:rsidP="009F531F">
            <w:pPr>
              <w:ind w:left="141"/>
              <w:jc w:val="lowKashida"/>
              <w:rPr>
                <w:b/>
              </w:rPr>
            </w:pPr>
            <w:r w:rsidRPr="007A264D">
              <w:rPr>
                <w:b/>
              </w:rPr>
              <w:t>105</w:t>
            </w:r>
          </w:p>
        </w:tc>
        <w:tc>
          <w:tcPr>
            <w:tcW w:w="1168" w:type="dxa"/>
            <w:vAlign w:val="center"/>
          </w:tcPr>
          <w:p w14:paraId="5041A1E5" w14:textId="510543DA" w:rsidR="009F531F" w:rsidRPr="007A264D" w:rsidRDefault="009F531F" w:rsidP="009F531F">
            <w:pPr>
              <w:ind w:left="141"/>
              <w:jc w:val="lowKashida"/>
            </w:pPr>
            <w:r w:rsidRPr="007A264D">
              <w:t xml:space="preserve">$ </w:t>
            </w:r>
            <w:r w:rsidR="00AB32DC">
              <w:t>8</w:t>
            </w:r>
            <w:r>
              <w:t>,</w:t>
            </w:r>
            <w:r w:rsidR="00D94346">
              <w:t>15</w:t>
            </w:r>
            <w:r>
              <w:t>0</w:t>
            </w:r>
          </w:p>
        </w:tc>
        <w:tc>
          <w:tcPr>
            <w:tcW w:w="1168" w:type="dxa"/>
            <w:vAlign w:val="center"/>
          </w:tcPr>
          <w:p w14:paraId="00ECB12D" w14:textId="0014FFD9" w:rsidR="009F531F" w:rsidRPr="007A264D" w:rsidRDefault="009F531F" w:rsidP="009F531F">
            <w:pPr>
              <w:ind w:left="141"/>
              <w:jc w:val="lowKashida"/>
            </w:pPr>
            <w:r w:rsidRPr="007A264D">
              <w:t xml:space="preserve">$ </w:t>
            </w:r>
            <w:r>
              <w:t>9,000</w:t>
            </w:r>
          </w:p>
        </w:tc>
        <w:tc>
          <w:tcPr>
            <w:tcW w:w="1176" w:type="dxa"/>
            <w:vAlign w:val="center"/>
          </w:tcPr>
          <w:p w14:paraId="1355BCCE" w14:textId="7FD2172F" w:rsidR="009F531F" w:rsidRPr="007A264D" w:rsidRDefault="009F531F" w:rsidP="009F531F">
            <w:pPr>
              <w:ind w:left="141"/>
              <w:jc w:val="lowKashida"/>
            </w:pPr>
            <w:r w:rsidRPr="007A264D">
              <w:t xml:space="preserve">$ </w:t>
            </w:r>
            <w:r>
              <w:t>9,000</w:t>
            </w:r>
          </w:p>
        </w:tc>
      </w:tr>
      <w:tr w:rsidR="009F531F" w:rsidRPr="007A264D" w14:paraId="64FA68DE" w14:textId="77777777" w:rsidTr="009F5193">
        <w:trPr>
          <w:trHeight w:hRule="exact" w:val="504"/>
        </w:trPr>
        <w:tc>
          <w:tcPr>
            <w:tcW w:w="882" w:type="dxa"/>
            <w:vAlign w:val="center"/>
          </w:tcPr>
          <w:p w14:paraId="2F0907FF" w14:textId="77777777" w:rsidR="009F531F" w:rsidRPr="007A264D" w:rsidRDefault="009F531F" w:rsidP="009F531F">
            <w:pPr>
              <w:jc w:val="lowKashida"/>
            </w:pPr>
          </w:p>
        </w:tc>
        <w:tc>
          <w:tcPr>
            <w:tcW w:w="909" w:type="dxa"/>
            <w:vAlign w:val="center"/>
          </w:tcPr>
          <w:p w14:paraId="0884945C" w14:textId="77777777" w:rsidR="009F531F" w:rsidRPr="007A264D" w:rsidRDefault="009F531F" w:rsidP="009F531F">
            <w:pPr>
              <w:jc w:val="lowKashida"/>
            </w:pPr>
          </w:p>
        </w:tc>
        <w:tc>
          <w:tcPr>
            <w:tcW w:w="1163" w:type="dxa"/>
            <w:vAlign w:val="center"/>
          </w:tcPr>
          <w:p w14:paraId="613C5547" w14:textId="77777777" w:rsidR="009F531F" w:rsidRPr="007A264D" w:rsidRDefault="009F531F" w:rsidP="009F531F">
            <w:pPr>
              <w:spacing w:before="4"/>
              <w:jc w:val="lowKashida"/>
              <w:rPr>
                <w:rFonts w:eastAsia="Verdana" w:cs="Verdana"/>
              </w:rPr>
            </w:pPr>
          </w:p>
        </w:tc>
        <w:tc>
          <w:tcPr>
            <w:tcW w:w="2368" w:type="dxa"/>
            <w:vAlign w:val="center"/>
          </w:tcPr>
          <w:p w14:paraId="62A0660C" w14:textId="77777777" w:rsidR="009F531F" w:rsidRPr="007A264D" w:rsidRDefault="009F531F" w:rsidP="009F531F">
            <w:pPr>
              <w:rPr>
                <w:rFonts w:eastAsia="Verdana" w:cs="Verdana"/>
              </w:rPr>
            </w:pPr>
            <w:r w:rsidRPr="007A264D">
              <w:t>Travel of Staff</w:t>
            </w:r>
          </w:p>
        </w:tc>
        <w:tc>
          <w:tcPr>
            <w:tcW w:w="900" w:type="dxa"/>
            <w:vAlign w:val="center"/>
          </w:tcPr>
          <w:p w14:paraId="3E77D1B8" w14:textId="77777777" w:rsidR="009F531F" w:rsidRPr="007A264D" w:rsidRDefault="009F531F" w:rsidP="009F531F">
            <w:pPr>
              <w:ind w:left="141"/>
              <w:jc w:val="lowKashida"/>
              <w:rPr>
                <w:b/>
              </w:rPr>
            </w:pPr>
            <w:r w:rsidRPr="007A264D">
              <w:rPr>
                <w:b/>
              </w:rPr>
              <w:t>115</w:t>
            </w:r>
          </w:p>
        </w:tc>
        <w:tc>
          <w:tcPr>
            <w:tcW w:w="1168" w:type="dxa"/>
            <w:vAlign w:val="center"/>
          </w:tcPr>
          <w:p w14:paraId="15B5673F" w14:textId="6C123418" w:rsidR="009F531F" w:rsidRDefault="009F531F" w:rsidP="009F531F">
            <w:pPr>
              <w:ind w:left="141"/>
              <w:jc w:val="lowKashida"/>
            </w:pPr>
            <w:r w:rsidRPr="007A264D">
              <w:t xml:space="preserve">$ </w:t>
            </w:r>
            <w:r>
              <w:t>12,000</w:t>
            </w:r>
          </w:p>
        </w:tc>
        <w:tc>
          <w:tcPr>
            <w:tcW w:w="1168" w:type="dxa"/>
            <w:vAlign w:val="center"/>
          </w:tcPr>
          <w:p w14:paraId="6B46A8D6" w14:textId="7931EC9F" w:rsidR="009F531F" w:rsidRDefault="009F531F" w:rsidP="009F531F">
            <w:pPr>
              <w:ind w:left="141"/>
              <w:jc w:val="lowKashida"/>
            </w:pPr>
            <w:r w:rsidRPr="007A264D">
              <w:t xml:space="preserve">$ </w:t>
            </w:r>
            <w:r>
              <w:t>6,000</w:t>
            </w:r>
          </w:p>
        </w:tc>
        <w:tc>
          <w:tcPr>
            <w:tcW w:w="1176" w:type="dxa"/>
            <w:vAlign w:val="center"/>
          </w:tcPr>
          <w:p w14:paraId="10C8087D" w14:textId="06446934" w:rsidR="009F531F" w:rsidRPr="007A264D" w:rsidRDefault="009F531F" w:rsidP="009F531F">
            <w:pPr>
              <w:ind w:left="141"/>
              <w:jc w:val="lowKashida"/>
            </w:pPr>
            <w:r w:rsidRPr="007A264D">
              <w:t xml:space="preserve">$ </w:t>
            </w:r>
            <w:r>
              <w:t>6,000</w:t>
            </w:r>
          </w:p>
        </w:tc>
      </w:tr>
      <w:tr w:rsidR="009F531F" w:rsidRPr="007A264D" w14:paraId="2A16FBC5" w14:textId="77777777" w:rsidTr="009F5193">
        <w:trPr>
          <w:trHeight w:hRule="exact" w:val="748"/>
        </w:trPr>
        <w:tc>
          <w:tcPr>
            <w:tcW w:w="882" w:type="dxa"/>
            <w:vAlign w:val="center"/>
          </w:tcPr>
          <w:p w14:paraId="7595F518" w14:textId="77777777" w:rsidR="009F531F" w:rsidRPr="007A264D" w:rsidRDefault="009F531F" w:rsidP="009F531F">
            <w:pPr>
              <w:jc w:val="lowKashida"/>
            </w:pPr>
          </w:p>
        </w:tc>
        <w:tc>
          <w:tcPr>
            <w:tcW w:w="909" w:type="dxa"/>
            <w:vAlign w:val="center"/>
          </w:tcPr>
          <w:p w14:paraId="14E8A1DE" w14:textId="77777777" w:rsidR="009F531F" w:rsidRPr="007A264D" w:rsidRDefault="009F531F" w:rsidP="009F531F">
            <w:pPr>
              <w:jc w:val="lowKashida"/>
            </w:pPr>
          </w:p>
        </w:tc>
        <w:tc>
          <w:tcPr>
            <w:tcW w:w="1163" w:type="dxa"/>
            <w:vAlign w:val="center"/>
          </w:tcPr>
          <w:p w14:paraId="3B9676C6" w14:textId="77777777" w:rsidR="009F531F" w:rsidRPr="007A264D" w:rsidRDefault="009F531F" w:rsidP="009F531F">
            <w:pPr>
              <w:spacing w:before="114" w:line="264" w:lineRule="auto"/>
              <w:ind w:left="29" w:right="389"/>
              <w:jc w:val="lowKashida"/>
            </w:pPr>
          </w:p>
        </w:tc>
        <w:tc>
          <w:tcPr>
            <w:tcW w:w="2368" w:type="dxa"/>
            <w:vAlign w:val="center"/>
          </w:tcPr>
          <w:p w14:paraId="16575B74" w14:textId="286CD2B5" w:rsidR="009F531F" w:rsidRPr="00D16192" w:rsidRDefault="009F531F" w:rsidP="009F531F">
            <w:pPr>
              <w:spacing w:before="114" w:line="264" w:lineRule="auto"/>
              <w:rPr>
                <w:rFonts w:eastAsia="Verdana" w:cs="Verdana"/>
                <w:color w:val="FF0000"/>
              </w:rPr>
            </w:pPr>
            <w:r w:rsidRPr="007B1A63">
              <w:t>Contractual Services</w:t>
            </w:r>
          </w:p>
        </w:tc>
        <w:tc>
          <w:tcPr>
            <w:tcW w:w="900" w:type="dxa"/>
            <w:vAlign w:val="center"/>
          </w:tcPr>
          <w:p w14:paraId="305C3C98" w14:textId="288D41BD" w:rsidR="009F531F" w:rsidRPr="00D16192" w:rsidRDefault="009F531F" w:rsidP="009F531F">
            <w:pPr>
              <w:ind w:left="141"/>
              <w:jc w:val="lowKashida"/>
              <w:rPr>
                <w:b/>
                <w:color w:val="FF0000"/>
              </w:rPr>
            </w:pPr>
            <w:r w:rsidRPr="007B1A63">
              <w:rPr>
                <w:b/>
              </w:rPr>
              <w:t>120</w:t>
            </w:r>
          </w:p>
        </w:tc>
        <w:tc>
          <w:tcPr>
            <w:tcW w:w="1168" w:type="dxa"/>
            <w:vAlign w:val="center"/>
          </w:tcPr>
          <w:p w14:paraId="5D8D69AF" w14:textId="4E1FC24E" w:rsidR="009F531F" w:rsidRPr="00D16192" w:rsidRDefault="009F531F" w:rsidP="009F531F">
            <w:pPr>
              <w:ind w:left="141"/>
              <w:jc w:val="lowKashida"/>
              <w:rPr>
                <w:color w:val="FF0000"/>
              </w:rPr>
            </w:pPr>
            <w:r>
              <w:t>-</w:t>
            </w:r>
          </w:p>
        </w:tc>
        <w:tc>
          <w:tcPr>
            <w:tcW w:w="1168" w:type="dxa"/>
            <w:vAlign w:val="center"/>
          </w:tcPr>
          <w:p w14:paraId="151C4FF2" w14:textId="336E1197" w:rsidR="009F531F" w:rsidRPr="007A264D" w:rsidRDefault="009F531F" w:rsidP="009F531F">
            <w:pPr>
              <w:ind w:left="141"/>
              <w:jc w:val="lowKashida"/>
            </w:pPr>
            <w:r w:rsidRPr="007A264D">
              <w:t xml:space="preserve">$ </w:t>
            </w:r>
            <w:r>
              <w:t>1</w:t>
            </w:r>
            <w:r w:rsidRPr="007A264D">
              <w:t>,</w:t>
            </w:r>
            <w:r>
              <w:t>000</w:t>
            </w:r>
          </w:p>
        </w:tc>
        <w:tc>
          <w:tcPr>
            <w:tcW w:w="1176" w:type="dxa"/>
            <w:vAlign w:val="center"/>
          </w:tcPr>
          <w:p w14:paraId="7A33A391" w14:textId="20A58CDF" w:rsidR="009F531F" w:rsidRPr="007A264D" w:rsidRDefault="009F531F" w:rsidP="009F531F">
            <w:pPr>
              <w:ind w:left="141"/>
              <w:jc w:val="lowKashida"/>
            </w:pPr>
            <w:r w:rsidRPr="007A264D">
              <w:t xml:space="preserve">$ </w:t>
            </w:r>
            <w:r>
              <w:t>1</w:t>
            </w:r>
            <w:r w:rsidRPr="007A264D">
              <w:t>,</w:t>
            </w:r>
            <w:r>
              <w:t>000</w:t>
            </w:r>
          </w:p>
        </w:tc>
      </w:tr>
      <w:tr w:rsidR="009F531F" w:rsidRPr="007A264D" w14:paraId="5A59AC4B" w14:textId="77777777" w:rsidTr="009F5193">
        <w:trPr>
          <w:trHeight w:hRule="exact" w:val="748"/>
        </w:trPr>
        <w:tc>
          <w:tcPr>
            <w:tcW w:w="882" w:type="dxa"/>
            <w:vAlign w:val="center"/>
          </w:tcPr>
          <w:p w14:paraId="4EC5856A" w14:textId="77777777" w:rsidR="009F531F" w:rsidRPr="007A264D" w:rsidRDefault="009F531F" w:rsidP="009F531F">
            <w:pPr>
              <w:jc w:val="lowKashida"/>
            </w:pPr>
          </w:p>
        </w:tc>
        <w:tc>
          <w:tcPr>
            <w:tcW w:w="909" w:type="dxa"/>
            <w:vAlign w:val="center"/>
          </w:tcPr>
          <w:p w14:paraId="0A9C0CFA" w14:textId="77777777" w:rsidR="009F531F" w:rsidRPr="007A264D" w:rsidRDefault="009F531F" w:rsidP="009F531F">
            <w:pPr>
              <w:jc w:val="lowKashida"/>
            </w:pPr>
          </w:p>
        </w:tc>
        <w:tc>
          <w:tcPr>
            <w:tcW w:w="1163" w:type="dxa"/>
            <w:vAlign w:val="center"/>
          </w:tcPr>
          <w:p w14:paraId="1FAA81A7" w14:textId="77777777" w:rsidR="009F531F" w:rsidRPr="007A264D" w:rsidRDefault="009F531F" w:rsidP="009F531F">
            <w:pPr>
              <w:spacing w:before="114" w:line="264" w:lineRule="auto"/>
              <w:ind w:left="29" w:right="389"/>
              <w:jc w:val="lowKashida"/>
            </w:pPr>
          </w:p>
        </w:tc>
        <w:tc>
          <w:tcPr>
            <w:tcW w:w="2368" w:type="dxa"/>
            <w:vAlign w:val="center"/>
          </w:tcPr>
          <w:p w14:paraId="6B3CAB4C" w14:textId="77777777" w:rsidR="009F531F" w:rsidRPr="007A264D" w:rsidRDefault="009F531F" w:rsidP="009F531F">
            <w:pPr>
              <w:spacing w:before="114" w:line="264" w:lineRule="auto"/>
            </w:pPr>
            <w:r w:rsidRPr="007A264D">
              <w:t>General Operating Expenses</w:t>
            </w:r>
          </w:p>
        </w:tc>
        <w:tc>
          <w:tcPr>
            <w:tcW w:w="900" w:type="dxa"/>
            <w:vAlign w:val="center"/>
          </w:tcPr>
          <w:p w14:paraId="11847554" w14:textId="77777777" w:rsidR="009F531F" w:rsidRPr="007A264D" w:rsidRDefault="009F531F" w:rsidP="009F531F">
            <w:pPr>
              <w:ind w:left="141"/>
              <w:jc w:val="lowKashida"/>
              <w:rPr>
                <w:b/>
              </w:rPr>
            </w:pPr>
            <w:r w:rsidRPr="007A264D">
              <w:rPr>
                <w:b/>
              </w:rPr>
              <w:t>125</w:t>
            </w:r>
          </w:p>
        </w:tc>
        <w:tc>
          <w:tcPr>
            <w:tcW w:w="1168" w:type="dxa"/>
            <w:vAlign w:val="center"/>
          </w:tcPr>
          <w:p w14:paraId="2195CE97" w14:textId="70DF5E1C" w:rsidR="009F531F" w:rsidRPr="007A264D" w:rsidRDefault="009F531F" w:rsidP="009F531F">
            <w:pPr>
              <w:ind w:left="141"/>
              <w:jc w:val="lowKashida"/>
            </w:pPr>
            <w:r>
              <w:t>-</w:t>
            </w:r>
          </w:p>
        </w:tc>
        <w:tc>
          <w:tcPr>
            <w:tcW w:w="1168" w:type="dxa"/>
            <w:vAlign w:val="center"/>
          </w:tcPr>
          <w:p w14:paraId="0B233DBE" w14:textId="2409752D" w:rsidR="009F531F" w:rsidRPr="007A264D" w:rsidRDefault="009F531F" w:rsidP="009F531F">
            <w:pPr>
              <w:ind w:left="141"/>
              <w:jc w:val="lowKashida"/>
            </w:pPr>
            <w:r w:rsidRPr="007A264D">
              <w:t xml:space="preserve">$ </w:t>
            </w:r>
            <w:r>
              <w:t>9,000</w:t>
            </w:r>
          </w:p>
        </w:tc>
        <w:tc>
          <w:tcPr>
            <w:tcW w:w="1176" w:type="dxa"/>
            <w:vAlign w:val="center"/>
          </w:tcPr>
          <w:p w14:paraId="62044F0E" w14:textId="6B6AB9CA" w:rsidR="009F531F" w:rsidRPr="007A264D" w:rsidRDefault="009F531F" w:rsidP="009F531F">
            <w:pPr>
              <w:ind w:left="141"/>
              <w:jc w:val="lowKashida"/>
            </w:pPr>
            <w:r w:rsidRPr="007A264D">
              <w:t xml:space="preserve">$ </w:t>
            </w:r>
            <w:r>
              <w:t>9,000</w:t>
            </w:r>
          </w:p>
        </w:tc>
      </w:tr>
      <w:tr w:rsidR="009F531F" w:rsidRPr="007A264D" w14:paraId="0EB938B8" w14:textId="77777777" w:rsidTr="009F5193">
        <w:trPr>
          <w:trHeight w:hRule="exact" w:val="1018"/>
        </w:trPr>
        <w:tc>
          <w:tcPr>
            <w:tcW w:w="882" w:type="dxa"/>
            <w:vAlign w:val="center"/>
          </w:tcPr>
          <w:p w14:paraId="3D339BC7" w14:textId="77777777" w:rsidR="009F531F" w:rsidRPr="007A264D" w:rsidRDefault="009F531F" w:rsidP="009F531F">
            <w:pPr>
              <w:jc w:val="lowKashida"/>
            </w:pPr>
          </w:p>
        </w:tc>
        <w:tc>
          <w:tcPr>
            <w:tcW w:w="909" w:type="dxa"/>
            <w:vAlign w:val="center"/>
          </w:tcPr>
          <w:p w14:paraId="7FEBF5A9" w14:textId="77777777" w:rsidR="009F531F" w:rsidRPr="007A264D" w:rsidRDefault="009F531F" w:rsidP="009F531F">
            <w:pPr>
              <w:jc w:val="lowKashida"/>
            </w:pPr>
          </w:p>
        </w:tc>
        <w:tc>
          <w:tcPr>
            <w:tcW w:w="1163" w:type="dxa"/>
            <w:vAlign w:val="center"/>
          </w:tcPr>
          <w:p w14:paraId="1A3C4278" w14:textId="77777777" w:rsidR="009F531F" w:rsidRPr="007A264D" w:rsidRDefault="009F531F" w:rsidP="009F531F">
            <w:pPr>
              <w:spacing w:before="114" w:line="264" w:lineRule="auto"/>
              <w:ind w:left="29" w:right="389"/>
              <w:jc w:val="lowKashida"/>
            </w:pPr>
          </w:p>
        </w:tc>
        <w:tc>
          <w:tcPr>
            <w:tcW w:w="2368" w:type="dxa"/>
            <w:vAlign w:val="center"/>
          </w:tcPr>
          <w:p w14:paraId="14CEA2A1" w14:textId="77777777" w:rsidR="009F531F" w:rsidRPr="007A264D" w:rsidRDefault="009F531F" w:rsidP="009F531F">
            <w:pPr>
              <w:spacing w:before="114" w:line="264" w:lineRule="auto"/>
            </w:pPr>
            <w:r w:rsidRPr="007A264D">
              <w:t>Grants and Contributions (Workshops/Study Tours</w:t>
            </w:r>
            <w:r>
              <w:t>/EGMs</w:t>
            </w:r>
            <w:r w:rsidRPr="007A264D">
              <w:t xml:space="preserve">) </w:t>
            </w:r>
          </w:p>
        </w:tc>
        <w:tc>
          <w:tcPr>
            <w:tcW w:w="900" w:type="dxa"/>
            <w:vAlign w:val="center"/>
          </w:tcPr>
          <w:p w14:paraId="5641B455" w14:textId="77777777" w:rsidR="009F531F" w:rsidRPr="007A264D" w:rsidRDefault="009F531F" w:rsidP="009F531F">
            <w:pPr>
              <w:ind w:left="141"/>
              <w:jc w:val="lowKashida"/>
              <w:rPr>
                <w:b/>
              </w:rPr>
            </w:pPr>
            <w:r w:rsidRPr="007A264D">
              <w:rPr>
                <w:b/>
              </w:rPr>
              <w:t>145</w:t>
            </w:r>
          </w:p>
        </w:tc>
        <w:tc>
          <w:tcPr>
            <w:tcW w:w="1168" w:type="dxa"/>
            <w:vAlign w:val="center"/>
          </w:tcPr>
          <w:p w14:paraId="31B00369" w14:textId="05C79CDA" w:rsidR="009F531F" w:rsidRPr="007A264D" w:rsidRDefault="009F531F" w:rsidP="009F531F">
            <w:pPr>
              <w:ind w:left="141"/>
              <w:jc w:val="lowKashida"/>
            </w:pPr>
            <w:r>
              <w:t>-</w:t>
            </w:r>
          </w:p>
        </w:tc>
        <w:tc>
          <w:tcPr>
            <w:tcW w:w="1168" w:type="dxa"/>
            <w:vAlign w:val="center"/>
          </w:tcPr>
          <w:p w14:paraId="487FA783" w14:textId="42B10087" w:rsidR="009F531F" w:rsidRPr="007A264D" w:rsidRDefault="009F531F" w:rsidP="009F531F">
            <w:pPr>
              <w:ind w:left="141"/>
              <w:jc w:val="lowKashida"/>
            </w:pPr>
            <w:r w:rsidRPr="007A264D">
              <w:t xml:space="preserve">$ </w:t>
            </w:r>
            <w:r>
              <w:t>12,000</w:t>
            </w:r>
          </w:p>
        </w:tc>
        <w:tc>
          <w:tcPr>
            <w:tcW w:w="1176" w:type="dxa"/>
            <w:vAlign w:val="center"/>
          </w:tcPr>
          <w:p w14:paraId="644A3AA8" w14:textId="6BAD968B" w:rsidR="009F531F" w:rsidRPr="007A264D" w:rsidRDefault="009F531F" w:rsidP="009F531F">
            <w:pPr>
              <w:ind w:left="141"/>
              <w:jc w:val="lowKashida"/>
            </w:pPr>
            <w:r w:rsidRPr="007A264D">
              <w:t xml:space="preserve">$ </w:t>
            </w:r>
            <w:r>
              <w:t>12,000</w:t>
            </w:r>
          </w:p>
        </w:tc>
      </w:tr>
      <w:tr w:rsidR="009F531F" w:rsidRPr="007A264D" w14:paraId="404B6099" w14:textId="77777777" w:rsidTr="009F5193">
        <w:trPr>
          <w:trHeight w:hRule="exact" w:val="541"/>
        </w:trPr>
        <w:tc>
          <w:tcPr>
            <w:tcW w:w="882" w:type="dxa"/>
            <w:vAlign w:val="center"/>
          </w:tcPr>
          <w:p w14:paraId="75E0DF1D" w14:textId="6F1E8CD7" w:rsidR="009F531F" w:rsidRPr="007A264D" w:rsidRDefault="009F531F" w:rsidP="009F531F">
            <w:pPr>
              <w:jc w:val="lowKashida"/>
            </w:pPr>
            <w:r w:rsidRPr="007A264D">
              <w:t>OC</w:t>
            </w:r>
            <w:r>
              <w:t>2</w:t>
            </w:r>
          </w:p>
        </w:tc>
        <w:tc>
          <w:tcPr>
            <w:tcW w:w="909" w:type="dxa"/>
            <w:vAlign w:val="center"/>
          </w:tcPr>
          <w:p w14:paraId="4EDC3F7D" w14:textId="020E0EB1" w:rsidR="009F531F" w:rsidRPr="007A264D" w:rsidRDefault="009F531F" w:rsidP="009F531F">
            <w:pPr>
              <w:jc w:val="lowKashida"/>
            </w:pPr>
            <w:r w:rsidRPr="007A264D">
              <w:t>OP</w:t>
            </w:r>
            <w:r>
              <w:t>2.3</w:t>
            </w:r>
          </w:p>
        </w:tc>
        <w:tc>
          <w:tcPr>
            <w:tcW w:w="1163" w:type="dxa"/>
            <w:vAlign w:val="center"/>
          </w:tcPr>
          <w:p w14:paraId="727C843C" w14:textId="199DBB88" w:rsidR="009F531F" w:rsidRPr="007A264D" w:rsidRDefault="009F531F" w:rsidP="009F3187">
            <w:pPr>
              <w:spacing w:before="3"/>
              <w:ind w:left="156"/>
              <w:rPr>
                <w:rFonts w:eastAsia="Verdana" w:cs="Verdana"/>
              </w:rPr>
            </w:pPr>
            <w:r w:rsidRPr="007A264D">
              <w:rPr>
                <w:rFonts w:eastAsia="Verdana" w:cs="Verdana"/>
                <w:iCs/>
              </w:rPr>
              <w:t>202</w:t>
            </w:r>
            <w:r>
              <w:rPr>
                <w:rFonts w:eastAsia="Verdana" w:cs="Verdana"/>
                <w:iCs/>
              </w:rPr>
              <w:t>1</w:t>
            </w:r>
            <w:r w:rsidR="00163BBA">
              <w:rPr>
                <w:rFonts w:eastAsia="Verdana" w:cs="Verdana"/>
                <w:iCs/>
              </w:rPr>
              <w:t>,</w:t>
            </w:r>
            <w:r w:rsidR="009F3187">
              <w:rPr>
                <w:rFonts w:eastAsia="Verdana" w:cs="Verdana"/>
                <w:iCs/>
              </w:rPr>
              <w:t xml:space="preserve"> </w:t>
            </w:r>
            <w:r w:rsidR="00163BBA">
              <w:rPr>
                <w:rFonts w:eastAsia="Verdana" w:cs="Verdana"/>
                <w:iCs/>
              </w:rPr>
              <w:t>Q1</w:t>
            </w:r>
            <w:r w:rsidR="009F3187">
              <w:rPr>
                <w:rFonts w:eastAsia="Verdana" w:cs="Verdana"/>
                <w:iCs/>
              </w:rPr>
              <w:t xml:space="preserve"> -</w:t>
            </w:r>
            <w:r w:rsidR="009F3187">
              <w:rPr>
                <w:rFonts w:eastAsia="Verdana" w:cs="Verdana"/>
                <w:iCs/>
              </w:rPr>
              <w:br/>
            </w:r>
            <w:r w:rsidR="00163BBA">
              <w:rPr>
                <w:rFonts w:eastAsia="Verdana" w:cs="Verdana"/>
                <w:iCs/>
              </w:rPr>
              <w:t>20</w:t>
            </w:r>
            <w:r>
              <w:rPr>
                <w:rFonts w:eastAsia="Verdana" w:cs="Verdana"/>
                <w:iCs/>
              </w:rPr>
              <w:t>22</w:t>
            </w:r>
            <w:r w:rsidR="00163BBA">
              <w:rPr>
                <w:rFonts w:eastAsia="Verdana" w:cs="Verdana"/>
                <w:iCs/>
              </w:rPr>
              <w:t>, Q2</w:t>
            </w:r>
          </w:p>
        </w:tc>
        <w:tc>
          <w:tcPr>
            <w:tcW w:w="2368" w:type="dxa"/>
            <w:vAlign w:val="center"/>
          </w:tcPr>
          <w:p w14:paraId="2DE9EC3B" w14:textId="77777777" w:rsidR="009F531F" w:rsidRPr="007A264D" w:rsidRDefault="009F531F" w:rsidP="009F531F">
            <w:pPr>
              <w:rPr>
                <w:rFonts w:eastAsia="Verdana" w:cs="Verdana"/>
              </w:rPr>
            </w:pPr>
            <w:r w:rsidRPr="007A264D">
              <w:t>Consultants and Experts</w:t>
            </w:r>
          </w:p>
        </w:tc>
        <w:tc>
          <w:tcPr>
            <w:tcW w:w="900" w:type="dxa"/>
            <w:vAlign w:val="center"/>
          </w:tcPr>
          <w:p w14:paraId="021865C9" w14:textId="77777777" w:rsidR="009F531F" w:rsidRPr="007A264D" w:rsidRDefault="009F531F" w:rsidP="009F531F">
            <w:pPr>
              <w:ind w:left="141"/>
              <w:jc w:val="lowKashida"/>
              <w:rPr>
                <w:b/>
              </w:rPr>
            </w:pPr>
            <w:r w:rsidRPr="007A264D">
              <w:rPr>
                <w:b/>
              </w:rPr>
              <w:t>105</w:t>
            </w:r>
          </w:p>
        </w:tc>
        <w:tc>
          <w:tcPr>
            <w:tcW w:w="1168" w:type="dxa"/>
            <w:vAlign w:val="center"/>
          </w:tcPr>
          <w:p w14:paraId="5567A9C5" w14:textId="5208DD75" w:rsidR="009F531F" w:rsidRPr="007A264D" w:rsidRDefault="009F531F" w:rsidP="009F531F">
            <w:pPr>
              <w:ind w:left="141"/>
              <w:jc w:val="lowKashida"/>
            </w:pPr>
            <w:r w:rsidRPr="007A264D">
              <w:t xml:space="preserve">$ </w:t>
            </w:r>
            <w:r w:rsidR="00AB32DC">
              <w:t>16</w:t>
            </w:r>
            <w:r>
              <w:t>,</w:t>
            </w:r>
            <w:r w:rsidR="00D94346">
              <w:t>3</w:t>
            </w:r>
            <w:r>
              <w:t>00</w:t>
            </w:r>
          </w:p>
        </w:tc>
        <w:tc>
          <w:tcPr>
            <w:tcW w:w="1168" w:type="dxa"/>
            <w:vAlign w:val="center"/>
          </w:tcPr>
          <w:p w14:paraId="04E8D0B3" w14:textId="318EE705" w:rsidR="009F531F" w:rsidRPr="007A264D" w:rsidRDefault="009F531F" w:rsidP="009F531F">
            <w:pPr>
              <w:ind w:left="141"/>
              <w:jc w:val="lowKashida"/>
            </w:pPr>
            <w:r w:rsidRPr="007A264D">
              <w:t xml:space="preserve">$ </w:t>
            </w:r>
            <w:r w:rsidR="00AB32DC">
              <w:t>9</w:t>
            </w:r>
            <w:r>
              <w:t>,000</w:t>
            </w:r>
          </w:p>
        </w:tc>
        <w:tc>
          <w:tcPr>
            <w:tcW w:w="1176" w:type="dxa"/>
            <w:vAlign w:val="center"/>
          </w:tcPr>
          <w:p w14:paraId="729B063E" w14:textId="32DEFCFE" w:rsidR="009F531F" w:rsidRPr="007A264D" w:rsidRDefault="009F531F" w:rsidP="009F531F">
            <w:pPr>
              <w:ind w:left="141"/>
              <w:jc w:val="lowKashida"/>
            </w:pPr>
            <w:r w:rsidRPr="007A264D">
              <w:t xml:space="preserve">$ </w:t>
            </w:r>
            <w:r w:rsidR="00AB32DC">
              <w:t>9</w:t>
            </w:r>
            <w:r>
              <w:t>,000</w:t>
            </w:r>
          </w:p>
        </w:tc>
      </w:tr>
      <w:tr w:rsidR="009F531F" w:rsidRPr="007A264D" w14:paraId="327E85A3" w14:textId="77777777" w:rsidTr="009F5193">
        <w:trPr>
          <w:trHeight w:hRule="exact" w:val="504"/>
        </w:trPr>
        <w:tc>
          <w:tcPr>
            <w:tcW w:w="882" w:type="dxa"/>
            <w:vAlign w:val="center"/>
          </w:tcPr>
          <w:p w14:paraId="55686C70" w14:textId="5121171C" w:rsidR="009F531F" w:rsidRPr="007A264D" w:rsidRDefault="009F531F" w:rsidP="009F531F">
            <w:pPr>
              <w:jc w:val="lowKashida"/>
            </w:pPr>
            <w:r w:rsidRPr="007A264D">
              <w:t>OC</w:t>
            </w:r>
            <w:r>
              <w:t>2</w:t>
            </w:r>
          </w:p>
        </w:tc>
        <w:tc>
          <w:tcPr>
            <w:tcW w:w="909" w:type="dxa"/>
            <w:vAlign w:val="center"/>
          </w:tcPr>
          <w:p w14:paraId="2214DF5A" w14:textId="7D806416" w:rsidR="009F531F" w:rsidRPr="007A264D" w:rsidRDefault="009F531F" w:rsidP="009F531F">
            <w:pPr>
              <w:jc w:val="lowKashida"/>
            </w:pPr>
            <w:r w:rsidRPr="007A264D">
              <w:t>OP</w:t>
            </w:r>
            <w:r>
              <w:t>2.4</w:t>
            </w:r>
          </w:p>
        </w:tc>
        <w:tc>
          <w:tcPr>
            <w:tcW w:w="1163" w:type="dxa"/>
            <w:vAlign w:val="center"/>
          </w:tcPr>
          <w:p w14:paraId="15C9514C" w14:textId="60FBB41C" w:rsidR="009F531F" w:rsidRPr="007A264D" w:rsidRDefault="009F531F" w:rsidP="006677CF">
            <w:pPr>
              <w:spacing w:before="3"/>
              <w:ind w:left="156"/>
              <w:jc w:val="lowKashida"/>
              <w:rPr>
                <w:rFonts w:eastAsia="Verdana" w:cs="Verdana"/>
              </w:rPr>
            </w:pPr>
            <w:r w:rsidRPr="007A264D">
              <w:rPr>
                <w:rFonts w:eastAsia="Verdana" w:cs="Verdana"/>
                <w:iCs/>
              </w:rPr>
              <w:t>202</w:t>
            </w:r>
            <w:r>
              <w:rPr>
                <w:rFonts w:eastAsia="Verdana" w:cs="Verdana"/>
                <w:iCs/>
              </w:rPr>
              <w:t>1</w:t>
            </w:r>
            <w:r w:rsidR="00163BBA">
              <w:rPr>
                <w:rFonts w:eastAsia="Verdana" w:cs="Verdana"/>
                <w:iCs/>
              </w:rPr>
              <w:t xml:space="preserve">, Q1 </w:t>
            </w:r>
            <w:r>
              <w:rPr>
                <w:rFonts w:eastAsia="Verdana" w:cs="Verdana"/>
                <w:iCs/>
              </w:rPr>
              <w:t>-</w:t>
            </w:r>
            <w:r w:rsidR="00163BBA">
              <w:rPr>
                <w:rFonts w:eastAsia="Verdana" w:cs="Verdana"/>
                <w:iCs/>
              </w:rPr>
              <w:t>20</w:t>
            </w:r>
            <w:r>
              <w:rPr>
                <w:rFonts w:eastAsia="Verdana" w:cs="Verdana"/>
                <w:iCs/>
              </w:rPr>
              <w:t>23</w:t>
            </w:r>
            <w:r w:rsidR="00163BBA">
              <w:rPr>
                <w:rFonts w:eastAsia="Verdana" w:cs="Verdana"/>
                <w:iCs/>
              </w:rPr>
              <w:t>, Q1</w:t>
            </w:r>
          </w:p>
        </w:tc>
        <w:tc>
          <w:tcPr>
            <w:tcW w:w="2368" w:type="dxa"/>
            <w:vAlign w:val="center"/>
          </w:tcPr>
          <w:p w14:paraId="67407CAA" w14:textId="77777777" w:rsidR="009F531F" w:rsidRPr="007A264D" w:rsidRDefault="009F531F" w:rsidP="009F531F">
            <w:pPr>
              <w:rPr>
                <w:rFonts w:eastAsia="Verdana" w:cs="Verdana"/>
              </w:rPr>
            </w:pPr>
            <w:r w:rsidRPr="007A264D">
              <w:t>Travel of Staff</w:t>
            </w:r>
          </w:p>
        </w:tc>
        <w:tc>
          <w:tcPr>
            <w:tcW w:w="900" w:type="dxa"/>
            <w:vAlign w:val="center"/>
          </w:tcPr>
          <w:p w14:paraId="2FFB7E78" w14:textId="77777777" w:rsidR="009F531F" w:rsidRPr="007A264D" w:rsidRDefault="009F531F" w:rsidP="009F531F">
            <w:pPr>
              <w:ind w:left="141"/>
              <w:jc w:val="lowKashida"/>
              <w:rPr>
                <w:b/>
              </w:rPr>
            </w:pPr>
            <w:r w:rsidRPr="007A264D">
              <w:rPr>
                <w:b/>
              </w:rPr>
              <w:t>115</w:t>
            </w:r>
          </w:p>
        </w:tc>
        <w:tc>
          <w:tcPr>
            <w:tcW w:w="1168" w:type="dxa"/>
            <w:vAlign w:val="center"/>
          </w:tcPr>
          <w:p w14:paraId="5E2F8CF8" w14:textId="58AD2AA7" w:rsidR="009F531F" w:rsidRDefault="009F531F" w:rsidP="009F531F">
            <w:pPr>
              <w:ind w:left="141"/>
              <w:jc w:val="lowKashida"/>
            </w:pPr>
            <w:r w:rsidRPr="007A264D">
              <w:t xml:space="preserve">$ </w:t>
            </w:r>
            <w:r>
              <w:t>24,000</w:t>
            </w:r>
          </w:p>
        </w:tc>
        <w:tc>
          <w:tcPr>
            <w:tcW w:w="1168" w:type="dxa"/>
            <w:vAlign w:val="center"/>
          </w:tcPr>
          <w:p w14:paraId="613FFBF4" w14:textId="19AFD6ED" w:rsidR="009F531F" w:rsidRDefault="009F531F" w:rsidP="009F531F">
            <w:pPr>
              <w:ind w:left="141"/>
              <w:jc w:val="lowKashida"/>
            </w:pPr>
            <w:r w:rsidRPr="007A264D">
              <w:t xml:space="preserve">$ </w:t>
            </w:r>
            <w:r w:rsidR="00E2735D">
              <w:t>6</w:t>
            </w:r>
            <w:r>
              <w:t>,000</w:t>
            </w:r>
          </w:p>
        </w:tc>
        <w:tc>
          <w:tcPr>
            <w:tcW w:w="1176" w:type="dxa"/>
            <w:vAlign w:val="center"/>
          </w:tcPr>
          <w:p w14:paraId="6EB1B520" w14:textId="1D55C39F" w:rsidR="009F531F" w:rsidRPr="007A264D" w:rsidRDefault="009F531F" w:rsidP="009F531F">
            <w:pPr>
              <w:ind w:left="141"/>
              <w:jc w:val="lowKashida"/>
            </w:pPr>
            <w:r w:rsidRPr="007A264D">
              <w:t xml:space="preserve">$ </w:t>
            </w:r>
            <w:r w:rsidR="00E2735D">
              <w:t>6</w:t>
            </w:r>
            <w:r>
              <w:t>,000</w:t>
            </w:r>
          </w:p>
        </w:tc>
      </w:tr>
      <w:tr w:rsidR="009F531F" w:rsidRPr="007A264D" w14:paraId="5C200421" w14:textId="77777777" w:rsidTr="009F5193">
        <w:trPr>
          <w:trHeight w:hRule="exact" w:val="748"/>
        </w:trPr>
        <w:tc>
          <w:tcPr>
            <w:tcW w:w="882" w:type="dxa"/>
            <w:vAlign w:val="center"/>
          </w:tcPr>
          <w:p w14:paraId="3AD97F2E" w14:textId="77777777" w:rsidR="009F531F" w:rsidRPr="007A264D" w:rsidRDefault="009F531F" w:rsidP="009F531F">
            <w:pPr>
              <w:jc w:val="lowKashida"/>
            </w:pPr>
          </w:p>
        </w:tc>
        <w:tc>
          <w:tcPr>
            <w:tcW w:w="909" w:type="dxa"/>
            <w:vAlign w:val="center"/>
          </w:tcPr>
          <w:p w14:paraId="44F0CDB2" w14:textId="77777777" w:rsidR="009F531F" w:rsidRPr="007A264D" w:rsidRDefault="009F531F" w:rsidP="009F531F">
            <w:pPr>
              <w:jc w:val="lowKashida"/>
            </w:pPr>
          </w:p>
        </w:tc>
        <w:tc>
          <w:tcPr>
            <w:tcW w:w="1163" w:type="dxa"/>
            <w:vAlign w:val="center"/>
          </w:tcPr>
          <w:p w14:paraId="650FF22A" w14:textId="77777777" w:rsidR="009F531F" w:rsidRPr="007A264D" w:rsidRDefault="009F531F" w:rsidP="009F531F">
            <w:pPr>
              <w:spacing w:before="114" w:line="264" w:lineRule="auto"/>
              <w:ind w:left="29" w:right="389"/>
              <w:jc w:val="lowKashida"/>
            </w:pPr>
          </w:p>
        </w:tc>
        <w:tc>
          <w:tcPr>
            <w:tcW w:w="2368" w:type="dxa"/>
            <w:vAlign w:val="center"/>
          </w:tcPr>
          <w:p w14:paraId="2FCA208E" w14:textId="581AB341" w:rsidR="009F531F" w:rsidRPr="007A264D" w:rsidRDefault="009F531F" w:rsidP="009F531F">
            <w:pPr>
              <w:spacing w:before="114" w:line="264" w:lineRule="auto"/>
              <w:rPr>
                <w:rFonts w:eastAsia="Verdana" w:cs="Verdana"/>
              </w:rPr>
            </w:pPr>
            <w:r w:rsidRPr="007B1A63">
              <w:t>Contractual Services</w:t>
            </w:r>
          </w:p>
        </w:tc>
        <w:tc>
          <w:tcPr>
            <w:tcW w:w="900" w:type="dxa"/>
            <w:vAlign w:val="center"/>
          </w:tcPr>
          <w:p w14:paraId="784FC59E" w14:textId="3D1F96B6" w:rsidR="009F531F" w:rsidRPr="007A264D" w:rsidRDefault="009F531F" w:rsidP="009F531F">
            <w:pPr>
              <w:ind w:left="141"/>
              <w:jc w:val="lowKashida"/>
              <w:rPr>
                <w:b/>
              </w:rPr>
            </w:pPr>
            <w:r w:rsidRPr="007B1A63">
              <w:rPr>
                <w:b/>
              </w:rPr>
              <w:t>120</w:t>
            </w:r>
          </w:p>
        </w:tc>
        <w:tc>
          <w:tcPr>
            <w:tcW w:w="1168" w:type="dxa"/>
            <w:vAlign w:val="center"/>
          </w:tcPr>
          <w:p w14:paraId="275D3D07" w14:textId="7FE58753" w:rsidR="009F531F" w:rsidRPr="007A264D" w:rsidRDefault="009F531F" w:rsidP="009F531F">
            <w:pPr>
              <w:ind w:left="141"/>
              <w:jc w:val="lowKashida"/>
            </w:pPr>
            <w:r>
              <w:t>-</w:t>
            </w:r>
          </w:p>
        </w:tc>
        <w:tc>
          <w:tcPr>
            <w:tcW w:w="1168" w:type="dxa"/>
            <w:vAlign w:val="center"/>
          </w:tcPr>
          <w:p w14:paraId="3EFB0E7C" w14:textId="238578BC" w:rsidR="009F531F" w:rsidRPr="007A264D" w:rsidRDefault="009F531F" w:rsidP="009F531F">
            <w:pPr>
              <w:ind w:left="141"/>
              <w:jc w:val="lowKashida"/>
            </w:pPr>
            <w:r w:rsidRPr="007A264D">
              <w:t xml:space="preserve">$ </w:t>
            </w:r>
            <w:r>
              <w:t>1</w:t>
            </w:r>
            <w:r w:rsidRPr="007A264D">
              <w:t>,</w:t>
            </w:r>
            <w:r>
              <w:t>000</w:t>
            </w:r>
          </w:p>
        </w:tc>
        <w:tc>
          <w:tcPr>
            <w:tcW w:w="1176" w:type="dxa"/>
            <w:vAlign w:val="center"/>
          </w:tcPr>
          <w:p w14:paraId="406775D3" w14:textId="52758842" w:rsidR="009F531F" w:rsidRPr="007A264D" w:rsidRDefault="009F531F" w:rsidP="009F531F">
            <w:pPr>
              <w:ind w:left="141"/>
              <w:jc w:val="lowKashida"/>
            </w:pPr>
            <w:r w:rsidRPr="007A264D">
              <w:t xml:space="preserve">$ </w:t>
            </w:r>
            <w:r>
              <w:t>1</w:t>
            </w:r>
            <w:r w:rsidRPr="007A264D">
              <w:t>,</w:t>
            </w:r>
            <w:r>
              <w:t>000</w:t>
            </w:r>
          </w:p>
        </w:tc>
      </w:tr>
      <w:tr w:rsidR="009F531F" w:rsidRPr="007A264D" w14:paraId="760F4D86" w14:textId="77777777" w:rsidTr="009F5193">
        <w:trPr>
          <w:trHeight w:hRule="exact" w:val="621"/>
        </w:trPr>
        <w:tc>
          <w:tcPr>
            <w:tcW w:w="882" w:type="dxa"/>
            <w:vAlign w:val="center"/>
          </w:tcPr>
          <w:p w14:paraId="5A52822B" w14:textId="59478B6A" w:rsidR="009F531F" w:rsidRPr="007A264D" w:rsidRDefault="009F531F" w:rsidP="009F531F">
            <w:pPr>
              <w:ind w:left="29"/>
              <w:jc w:val="lowKashida"/>
              <w:rPr>
                <w:rFonts w:eastAsia="Verdana" w:cs="Verdana"/>
              </w:rPr>
            </w:pPr>
            <w:r w:rsidRPr="007A264D">
              <w:t>OC</w:t>
            </w:r>
            <w:r>
              <w:t>2</w:t>
            </w:r>
          </w:p>
        </w:tc>
        <w:tc>
          <w:tcPr>
            <w:tcW w:w="909" w:type="dxa"/>
            <w:vAlign w:val="center"/>
          </w:tcPr>
          <w:p w14:paraId="2A589845" w14:textId="55EA3D8B" w:rsidR="009F531F" w:rsidRPr="007A264D" w:rsidRDefault="009F531F" w:rsidP="009F531F">
            <w:pPr>
              <w:ind w:left="29"/>
              <w:jc w:val="lowKashida"/>
              <w:rPr>
                <w:rFonts w:eastAsia="Verdana" w:cs="Verdana"/>
              </w:rPr>
            </w:pPr>
            <w:r w:rsidRPr="007A264D">
              <w:t>OP</w:t>
            </w:r>
            <w:r>
              <w:t>2.5</w:t>
            </w:r>
          </w:p>
        </w:tc>
        <w:tc>
          <w:tcPr>
            <w:tcW w:w="1163" w:type="dxa"/>
            <w:vAlign w:val="center"/>
          </w:tcPr>
          <w:p w14:paraId="23D65115" w14:textId="14EDB268" w:rsidR="009F531F" w:rsidRPr="007A264D" w:rsidRDefault="009F531F" w:rsidP="009F531F">
            <w:pPr>
              <w:spacing w:before="3"/>
              <w:ind w:left="156"/>
              <w:jc w:val="lowKashida"/>
              <w:rPr>
                <w:rFonts w:eastAsia="Verdana" w:cs="Verdana"/>
                <w:iCs/>
              </w:rPr>
            </w:pPr>
            <w:r w:rsidRPr="007A264D">
              <w:rPr>
                <w:rFonts w:eastAsia="Verdana" w:cs="Verdana"/>
                <w:iCs/>
              </w:rPr>
              <w:t>202</w:t>
            </w:r>
            <w:r>
              <w:rPr>
                <w:rFonts w:eastAsia="Verdana" w:cs="Verdana"/>
                <w:iCs/>
              </w:rPr>
              <w:t>2</w:t>
            </w:r>
            <w:r w:rsidR="00163BBA">
              <w:rPr>
                <w:rFonts w:eastAsia="Verdana" w:cs="Verdana"/>
                <w:iCs/>
              </w:rPr>
              <w:t xml:space="preserve">, Q3 </w:t>
            </w:r>
            <w:r>
              <w:rPr>
                <w:rFonts w:eastAsia="Verdana" w:cs="Verdana"/>
                <w:iCs/>
              </w:rPr>
              <w:t>-</w:t>
            </w:r>
            <w:r w:rsidR="00163BBA">
              <w:rPr>
                <w:rFonts w:eastAsia="Verdana" w:cs="Verdana"/>
                <w:iCs/>
              </w:rPr>
              <w:t>20</w:t>
            </w:r>
            <w:r>
              <w:rPr>
                <w:rFonts w:eastAsia="Verdana" w:cs="Verdana"/>
                <w:iCs/>
              </w:rPr>
              <w:t>23</w:t>
            </w:r>
            <w:r w:rsidR="00163BBA">
              <w:rPr>
                <w:rFonts w:eastAsia="Verdana" w:cs="Verdana"/>
                <w:iCs/>
              </w:rPr>
              <w:t>, Q1</w:t>
            </w:r>
          </w:p>
        </w:tc>
        <w:tc>
          <w:tcPr>
            <w:tcW w:w="2368" w:type="dxa"/>
            <w:vAlign w:val="center"/>
          </w:tcPr>
          <w:p w14:paraId="6FF14713" w14:textId="77777777" w:rsidR="009F531F" w:rsidRPr="007A264D" w:rsidRDefault="009F531F" w:rsidP="009F531F">
            <w:pPr>
              <w:rPr>
                <w:rFonts w:eastAsia="Verdana" w:cs="Verdana"/>
              </w:rPr>
            </w:pPr>
            <w:r w:rsidRPr="007A264D">
              <w:t>Other Staff Costs (GTA)</w:t>
            </w:r>
          </w:p>
        </w:tc>
        <w:tc>
          <w:tcPr>
            <w:tcW w:w="900" w:type="dxa"/>
            <w:vAlign w:val="center"/>
          </w:tcPr>
          <w:p w14:paraId="1640A9CD" w14:textId="77777777" w:rsidR="009F531F" w:rsidRPr="007A264D" w:rsidRDefault="009F531F" w:rsidP="009F531F">
            <w:pPr>
              <w:ind w:left="141"/>
              <w:jc w:val="lowKashida"/>
              <w:rPr>
                <w:b/>
              </w:rPr>
            </w:pPr>
            <w:r w:rsidRPr="007A264D">
              <w:rPr>
                <w:b/>
              </w:rPr>
              <w:t>015</w:t>
            </w:r>
          </w:p>
        </w:tc>
        <w:tc>
          <w:tcPr>
            <w:tcW w:w="1168" w:type="dxa"/>
            <w:vAlign w:val="center"/>
          </w:tcPr>
          <w:p w14:paraId="3BCCA4A2" w14:textId="3924B47C" w:rsidR="009F531F" w:rsidRPr="007A264D" w:rsidRDefault="009F531F" w:rsidP="009F531F">
            <w:pPr>
              <w:ind w:left="141"/>
              <w:jc w:val="lowKashida"/>
            </w:pPr>
            <w:r w:rsidRPr="007A264D">
              <w:t xml:space="preserve">$ </w:t>
            </w:r>
            <w:r>
              <w:t>1</w:t>
            </w:r>
            <w:r w:rsidR="00D94346">
              <w:t>7</w:t>
            </w:r>
            <w:r>
              <w:t>,000</w:t>
            </w:r>
          </w:p>
        </w:tc>
        <w:tc>
          <w:tcPr>
            <w:tcW w:w="1168" w:type="dxa"/>
            <w:vAlign w:val="center"/>
          </w:tcPr>
          <w:p w14:paraId="34D4C16E" w14:textId="094672A7" w:rsidR="009F531F" w:rsidRPr="007A264D" w:rsidRDefault="009F531F" w:rsidP="009F531F">
            <w:pPr>
              <w:ind w:left="141"/>
              <w:jc w:val="lowKashida"/>
            </w:pPr>
            <w:r>
              <w:t>-</w:t>
            </w:r>
          </w:p>
        </w:tc>
        <w:tc>
          <w:tcPr>
            <w:tcW w:w="1176" w:type="dxa"/>
            <w:vAlign w:val="center"/>
          </w:tcPr>
          <w:p w14:paraId="69D3D180" w14:textId="77777777" w:rsidR="009F531F" w:rsidRPr="007A264D" w:rsidRDefault="009F531F" w:rsidP="009F531F">
            <w:pPr>
              <w:ind w:left="141"/>
              <w:jc w:val="lowKashida"/>
            </w:pPr>
          </w:p>
          <w:p w14:paraId="5A0E6A42" w14:textId="7E190153" w:rsidR="009F531F" w:rsidRPr="007A264D" w:rsidRDefault="009F531F" w:rsidP="009F531F">
            <w:pPr>
              <w:ind w:left="141"/>
              <w:jc w:val="lowKashida"/>
            </w:pPr>
            <w:r>
              <w:t>-</w:t>
            </w:r>
          </w:p>
        </w:tc>
      </w:tr>
      <w:tr w:rsidR="009F531F" w:rsidRPr="007A264D" w14:paraId="2BA160A2" w14:textId="77777777" w:rsidTr="009F5193">
        <w:trPr>
          <w:trHeight w:hRule="exact" w:val="541"/>
        </w:trPr>
        <w:tc>
          <w:tcPr>
            <w:tcW w:w="882" w:type="dxa"/>
            <w:vAlign w:val="center"/>
          </w:tcPr>
          <w:p w14:paraId="441E0EEE" w14:textId="77777777" w:rsidR="009F531F" w:rsidRPr="007A264D" w:rsidRDefault="009F531F" w:rsidP="009F531F">
            <w:pPr>
              <w:jc w:val="lowKashida"/>
            </w:pPr>
          </w:p>
        </w:tc>
        <w:tc>
          <w:tcPr>
            <w:tcW w:w="909" w:type="dxa"/>
            <w:vAlign w:val="center"/>
          </w:tcPr>
          <w:p w14:paraId="502FA709" w14:textId="77777777" w:rsidR="009F531F" w:rsidRPr="007A264D" w:rsidRDefault="009F531F" w:rsidP="009F531F">
            <w:pPr>
              <w:jc w:val="lowKashida"/>
            </w:pPr>
          </w:p>
        </w:tc>
        <w:tc>
          <w:tcPr>
            <w:tcW w:w="1163" w:type="dxa"/>
            <w:vAlign w:val="center"/>
          </w:tcPr>
          <w:p w14:paraId="4F27F7A9" w14:textId="77777777" w:rsidR="009F531F" w:rsidRPr="007A264D" w:rsidRDefault="009F531F" w:rsidP="009F531F">
            <w:pPr>
              <w:spacing w:before="3"/>
              <w:jc w:val="lowKashida"/>
              <w:rPr>
                <w:rFonts w:eastAsia="Verdana" w:cs="Verdana"/>
              </w:rPr>
            </w:pPr>
          </w:p>
        </w:tc>
        <w:tc>
          <w:tcPr>
            <w:tcW w:w="2368" w:type="dxa"/>
            <w:vAlign w:val="center"/>
          </w:tcPr>
          <w:p w14:paraId="4B54DDBE" w14:textId="77777777" w:rsidR="009F531F" w:rsidRPr="007A264D" w:rsidRDefault="009F531F" w:rsidP="009F531F">
            <w:pPr>
              <w:rPr>
                <w:rFonts w:eastAsia="Verdana" w:cs="Verdana"/>
              </w:rPr>
            </w:pPr>
            <w:r w:rsidRPr="007A264D">
              <w:t>Consultants and Experts</w:t>
            </w:r>
          </w:p>
        </w:tc>
        <w:tc>
          <w:tcPr>
            <w:tcW w:w="900" w:type="dxa"/>
            <w:vAlign w:val="center"/>
          </w:tcPr>
          <w:p w14:paraId="11CBA994" w14:textId="77777777" w:rsidR="009F531F" w:rsidRPr="007A264D" w:rsidRDefault="009F531F" w:rsidP="009F531F">
            <w:pPr>
              <w:ind w:left="141"/>
              <w:jc w:val="lowKashida"/>
              <w:rPr>
                <w:b/>
              </w:rPr>
            </w:pPr>
            <w:r w:rsidRPr="007A264D">
              <w:rPr>
                <w:b/>
              </w:rPr>
              <w:t>105</w:t>
            </w:r>
          </w:p>
        </w:tc>
        <w:tc>
          <w:tcPr>
            <w:tcW w:w="1168" w:type="dxa"/>
            <w:vAlign w:val="center"/>
          </w:tcPr>
          <w:p w14:paraId="0FFCC863" w14:textId="7230760F" w:rsidR="009F531F" w:rsidRPr="007A264D" w:rsidRDefault="009F531F" w:rsidP="009F531F">
            <w:pPr>
              <w:ind w:left="141"/>
              <w:jc w:val="lowKashida"/>
            </w:pPr>
            <w:r>
              <w:t>-</w:t>
            </w:r>
          </w:p>
        </w:tc>
        <w:tc>
          <w:tcPr>
            <w:tcW w:w="1168" w:type="dxa"/>
            <w:vAlign w:val="center"/>
          </w:tcPr>
          <w:p w14:paraId="6FA04405" w14:textId="7BF9AAC9" w:rsidR="009F531F" w:rsidRPr="007A264D" w:rsidRDefault="009F531F" w:rsidP="009F531F">
            <w:pPr>
              <w:ind w:left="141"/>
              <w:jc w:val="lowKashida"/>
            </w:pPr>
            <w:r w:rsidRPr="007A264D">
              <w:t xml:space="preserve">$ </w:t>
            </w:r>
            <w:r>
              <w:t>6,000</w:t>
            </w:r>
          </w:p>
        </w:tc>
        <w:tc>
          <w:tcPr>
            <w:tcW w:w="1176" w:type="dxa"/>
            <w:vAlign w:val="center"/>
          </w:tcPr>
          <w:p w14:paraId="725E6DA6" w14:textId="5FB13BBA" w:rsidR="009F531F" w:rsidRPr="007A264D" w:rsidRDefault="009F531F" w:rsidP="009F531F">
            <w:pPr>
              <w:ind w:left="141"/>
              <w:jc w:val="lowKashida"/>
            </w:pPr>
            <w:r w:rsidRPr="007A264D">
              <w:t xml:space="preserve">$ </w:t>
            </w:r>
            <w:r>
              <w:t>6,000</w:t>
            </w:r>
          </w:p>
        </w:tc>
      </w:tr>
      <w:tr w:rsidR="009F531F" w:rsidRPr="007A264D" w14:paraId="07ED93D7" w14:textId="77777777" w:rsidTr="009F5193">
        <w:trPr>
          <w:trHeight w:hRule="exact" w:val="504"/>
        </w:trPr>
        <w:tc>
          <w:tcPr>
            <w:tcW w:w="882" w:type="dxa"/>
            <w:vAlign w:val="center"/>
          </w:tcPr>
          <w:p w14:paraId="6904ECE8" w14:textId="77777777" w:rsidR="009F531F" w:rsidRPr="007A264D" w:rsidRDefault="009F531F" w:rsidP="009F531F">
            <w:pPr>
              <w:jc w:val="lowKashida"/>
            </w:pPr>
          </w:p>
        </w:tc>
        <w:tc>
          <w:tcPr>
            <w:tcW w:w="909" w:type="dxa"/>
            <w:vAlign w:val="center"/>
          </w:tcPr>
          <w:p w14:paraId="7D017A1C" w14:textId="77777777" w:rsidR="009F531F" w:rsidRPr="007A264D" w:rsidRDefault="009F531F" w:rsidP="009F531F">
            <w:pPr>
              <w:jc w:val="lowKashida"/>
            </w:pPr>
          </w:p>
        </w:tc>
        <w:tc>
          <w:tcPr>
            <w:tcW w:w="1163" w:type="dxa"/>
            <w:vAlign w:val="center"/>
          </w:tcPr>
          <w:p w14:paraId="3CB691B6" w14:textId="77777777" w:rsidR="009F531F" w:rsidRPr="007A264D" w:rsidRDefault="009F531F" w:rsidP="009F531F">
            <w:pPr>
              <w:spacing w:before="4"/>
              <w:jc w:val="lowKashida"/>
              <w:rPr>
                <w:rFonts w:eastAsia="Verdana" w:cs="Verdana"/>
              </w:rPr>
            </w:pPr>
          </w:p>
        </w:tc>
        <w:tc>
          <w:tcPr>
            <w:tcW w:w="2368" w:type="dxa"/>
            <w:vAlign w:val="center"/>
          </w:tcPr>
          <w:p w14:paraId="4300D19A" w14:textId="77777777" w:rsidR="009F531F" w:rsidRPr="007A264D" w:rsidRDefault="009F531F" w:rsidP="009F531F">
            <w:pPr>
              <w:rPr>
                <w:rFonts w:eastAsia="Verdana" w:cs="Verdana"/>
              </w:rPr>
            </w:pPr>
            <w:r w:rsidRPr="007A264D">
              <w:t>Travel of Staff</w:t>
            </w:r>
          </w:p>
        </w:tc>
        <w:tc>
          <w:tcPr>
            <w:tcW w:w="900" w:type="dxa"/>
            <w:vAlign w:val="center"/>
          </w:tcPr>
          <w:p w14:paraId="1175DCA9" w14:textId="77777777" w:rsidR="009F531F" w:rsidRPr="007A264D" w:rsidRDefault="009F531F" w:rsidP="009F531F">
            <w:pPr>
              <w:ind w:left="141"/>
              <w:jc w:val="lowKashida"/>
              <w:rPr>
                <w:b/>
              </w:rPr>
            </w:pPr>
            <w:r w:rsidRPr="007A264D">
              <w:rPr>
                <w:b/>
              </w:rPr>
              <w:t>115</w:t>
            </w:r>
          </w:p>
        </w:tc>
        <w:tc>
          <w:tcPr>
            <w:tcW w:w="1168" w:type="dxa"/>
            <w:vAlign w:val="center"/>
          </w:tcPr>
          <w:p w14:paraId="719EFF75" w14:textId="5C7846D6" w:rsidR="009F531F" w:rsidRDefault="009F531F" w:rsidP="009F531F">
            <w:pPr>
              <w:ind w:left="141"/>
              <w:jc w:val="lowKashida"/>
            </w:pPr>
            <w:r w:rsidRPr="007A264D">
              <w:t xml:space="preserve">$ </w:t>
            </w:r>
            <w:r>
              <w:t>12,000</w:t>
            </w:r>
          </w:p>
        </w:tc>
        <w:tc>
          <w:tcPr>
            <w:tcW w:w="1168" w:type="dxa"/>
            <w:vAlign w:val="center"/>
          </w:tcPr>
          <w:p w14:paraId="7BBB10F4" w14:textId="496478DF" w:rsidR="009F531F" w:rsidRDefault="009F531F" w:rsidP="009F531F">
            <w:pPr>
              <w:ind w:left="141"/>
              <w:jc w:val="lowKashida"/>
            </w:pPr>
            <w:r w:rsidRPr="007A264D">
              <w:t xml:space="preserve">$ </w:t>
            </w:r>
            <w:r>
              <w:t>6,000</w:t>
            </w:r>
          </w:p>
        </w:tc>
        <w:tc>
          <w:tcPr>
            <w:tcW w:w="1176" w:type="dxa"/>
            <w:vAlign w:val="center"/>
          </w:tcPr>
          <w:p w14:paraId="52865EBE" w14:textId="2DFBA3F4" w:rsidR="009F531F" w:rsidRPr="007A264D" w:rsidRDefault="009F531F" w:rsidP="009F531F">
            <w:pPr>
              <w:ind w:left="141"/>
              <w:jc w:val="lowKashida"/>
            </w:pPr>
            <w:r w:rsidRPr="007A264D">
              <w:t xml:space="preserve">$ </w:t>
            </w:r>
            <w:r>
              <w:t>6,000</w:t>
            </w:r>
          </w:p>
        </w:tc>
      </w:tr>
      <w:tr w:rsidR="009F531F" w:rsidRPr="007A264D" w14:paraId="062C1BBD" w14:textId="77777777" w:rsidTr="009F5193">
        <w:trPr>
          <w:trHeight w:hRule="exact" w:val="748"/>
        </w:trPr>
        <w:tc>
          <w:tcPr>
            <w:tcW w:w="882" w:type="dxa"/>
            <w:vAlign w:val="center"/>
          </w:tcPr>
          <w:p w14:paraId="404D5966" w14:textId="77777777" w:rsidR="009F531F" w:rsidRPr="007A264D" w:rsidRDefault="009F531F" w:rsidP="009F531F">
            <w:pPr>
              <w:jc w:val="lowKashida"/>
            </w:pPr>
          </w:p>
        </w:tc>
        <w:tc>
          <w:tcPr>
            <w:tcW w:w="909" w:type="dxa"/>
            <w:vAlign w:val="center"/>
          </w:tcPr>
          <w:p w14:paraId="726B8408" w14:textId="77777777" w:rsidR="009F531F" w:rsidRPr="007A264D" w:rsidRDefault="009F531F" w:rsidP="009F531F">
            <w:pPr>
              <w:jc w:val="lowKashida"/>
            </w:pPr>
          </w:p>
        </w:tc>
        <w:tc>
          <w:tcPr>
            <w:tcW w:w="1163" w:type="dxa"/>
            <w:vAlign w:val="center"/>
          </w:tcPr>
          <w:p w14:paraId="21B508EA" w14:textId="77777777" w:rsidR="009F531F" w:rsidRPr="007A264D" w:rsidRDefault="009F531F" w:rsidP="009F531F">
            <w:pPr>
              <w:spacing w:before="114" w:line="264" w:lineRule="auto"/>
              <w:ind w:left="29" w:right="389"/>
              <w:jc w:val="lowKashida"/>
            </w:pPr>
          </w:p>
        </w:tc>
        <w:tc>
          <w:tcPr>
            <w:tcW w:w="2368" w:type="dxa"/>
            <w:vAlign w:val="center"/>
          </w:tcPr>
          <w:p w14:paraId="3923C2F6" w14:textId="1330CCE9" w:rsidR="009F531F" w:rsidRPr="007A264D" w:rsidRDefault="009F531F" w:rsidP="009F531F">
            <w:pPr>
              <w:spacing w:before="114" w:line="264" w:lineRule="auto"/>
              <w:rPr>
                <w:rFonts w:eastAsia="Verdana" w:cs="Verdana"/>
              </w:rPr>
            </w:pPr>
            <w:r w:rsidRPr="007B1A63">
              <w:t>Contractual Services</w:t>
            </w:r>
          </w:p>
        </w:tc>
        <w:tc>
          <w:tcPr>
            <w:tcW w:w="900" w:type="dxa"/>
            <w:vAlign w:val="center"/>
          </w:tcPr>
          <w:p w14:paraId="2BFB3BEC" w14:textId="57371A85" w:rsidR="009F531F" w:rsidRPr="007A264D" w:rsidRDefault="009F531F" w:rsidP="009F531F">
            <w:pPr>
              <w:ind w:left="141"/>
              <w:jc w:val="lowKashida"/>
              <w:rPr>
                <w:b/>
              </w:rPr>
            </w:pPr>
            <w:r w:rsidRPr="007B1A63">
              <w:rPr>
                <w:b/>
              </w:rPr>
              <w:t>120</w:t>
            </w:r>
          </w:p>
        </w:tc>
        <w:tc>
          <w:tcPr>
            <w:tcW w:w="1168" w:type="dxa"/>
            <w:vAlign w:val="center"/>
          </w:tcPr>
          <w:p w14:paraId="60369D6E" w14:textId="6DDB6198" w:rsidR="009F531F" w:rsidRPr="007A264D" w:rsidRDefault="009F531F" w:rsidP="009F531F">
            <w:pPr>
              <w:ind w:left="141"/>
              <w:jc w:val="lowKashida"/>
            </w:pPr>
            <w:r w:rsidRPr="007A264D">
              <w:t xml:space="preserve">$ </w:t>
            </w:r>
            <w:r>
              <w:t>4</w:t>
            </w:r>
            <w:r w:rsidRPr="007A264D">
              <w:t>,</w:t>
            </w:r>
            <w:r>
              <w:t>000</w:t>
            </w:r>
          </w:p>
        </w:tc>
        <w:tc>
          <w:tcPr>
            <w:tcW w:w="1168" w:type="dxa"/>
            <w:vAlign w:val="center"/>
          </w:tcPr>
          <w:p w14:paraId="2A4276DB" w14:textId="65907AA1" w:rsidR="009F531F" w:rsidRPr="007A264D" w:rsidRDefault="009F531F" w:rsidP="009F531F">
            <w:pPr>
              <w:ind w:left="141"/>
              <w:jc w:val="lowKashida"/>
            </w:pPr>
            <w:r w:rsidRPr="007A264D">
              <w:t xml:space="preserve">$ </w:t>
            </w:r>
            <w:r>
              <w:t>1</w:t>
            </w:r>
            <w:r w:rsidRPr="007A264D">
              <w:t>,</w:t>
            </w:r>
            <w:r>
              <w:t>000</w:t>
            </w:r>
          </w:p>
        </w:tc>
        <w:tc>
          <w:tcPr>
            <w:tcW w:w="1176" w:type="dxa"/>
            <w:vAlign w:val="center"/>
          </w:tcPr>
          <w:p w14:paraId="52D666A1" w14:textId="07F5B0EE" w:rsidR="009F531F" w:rsidRPr="007A264D" w:rsidRDefault="009F531F" w:rsidP="009F531F">
            <w:pPr>
              <w:ind w:left="141"/>
              <w:jc w:val="lowKashida"/>
            </w:pPr>
            <w:r w:rsidRPr="007A264D">
              <w:t xml:space="preserve">$ </w:t>
            </w:r>
            <w:r w:rsidR="00B043FE">
              <w:t>6</w:t>
            </w:r>
            <w:r w:rsidRPr="007A264D">
              <w:t>,</w:t>
            </w:r>
            <w:r>
              <w:t>000</w:t>
            </w:r>
          </w:p>
        </w:tc>
      </w:tr>
      <w:tr w:rsidR="009F531F" w:rsidRPr="007A264D" w14:paraId="79CDD38F" w14:textId="77777777" w:rsidTr="009F5193">
        <w:trPr>
          <w:trHeight w:hRule="exact" w:val="748"/>
        </w:trPr>
        <w:tc>
          <w:tcPr>
            <w:tcW w:w="882" w:type="dxa"/>
            <w:vAlign w:val="center"/>
          </w:tcPr>
          <w:p w14:paraId="6530CEB1" w14:textId="77777777" w:rsidR="009F531F" w:rsidRPr="007A264D" w:rsidRDefault="009F531F" w:rsidP="009F531F">
            <w:pPr>
              <w:jc w:val="lowKashida"/>
            </w:pPr>
          </w:p>
        </w:tc>
        <w:tc>
          <w:tcPr>
            <w:tcW w:w="909" w:type="dxa"/>
            <w:vAlign w:val="center"/>
          </w:tcPr>
          <w:p w14:paraId="1C763C83" w14:textId="77777777" w:rsidR="009F531F" w:rsidRPr="007A264D" w:rsidRDefault="009F531F" w:rsidP="009F531F">
            <w:pPr>
              <w:jc w:val="lowKashida"/>
            </w:pPr>
          </w:p>
        </w:tc>
        <w:tc>
          <w:tcPr>
            <w:tcW w:w="1163" w:type="dxa"/>
            <w:vAlign w:val="center"/>
          </w:tcPr>
          <w:p w14:paraId="7EFC29C1" w14:textId="77777777" w:rsidR="009F531F" w:rsidRPr="007A264D" w:rsidRDefault="009F531F" w:rsidP="009F531F">
            <w:pPr>
              <w:spacing w:before="114" w:line="264" w:lineRule="auto"/>
              <w:ind w:left="29" w:right="389"/>
              <w:jc w:val="lowKashida"/>
            </w:pPr>
          </w:p>
        </w:tc>
        <w:tc>
          <w:tcPr>
            <w:tcW w:w="2368" w:type="dxa"/>
            <w:vAlign w:val="center"/>
          </w:tcPr>
          <w:p w14:paraId="2ADACBD9" w14:textId="77777777" w:rsidR="009F531F" w:rsidRPr="007A264D" w:rsidRDefault="009F531F" w:rsidP="009F531F">
            <w:pPr>
              <w:spacing w:before="114" w:line="264" w:lineRule="auto"/>
            </w:pPr>
            <w:r w:rsidRPr="007A264D">
              <w:t>General Operating Expenses</w:t>
            </w:r>
          </w:p>
        </w:tc>
        <w:tc>
          <w:tcPr>
            <w:tcW w:w="900" w:type="dxa"/>
            <w:vAlign w:val="center"/>
          </w:tcPr>
          <w:p w14:paraId="26CB0BB1" w14:textId="77777777" w:rsidR="009F531F" w:rsidRPr="007A264D" w:rsidRDefault="009F531F" w:rsidP="009F531F">
            <w:pPr>
              <w:ind w:left="141"/>
              <w:jc w:val="lowKashida"/>
              <w:rPr>
                <w:b/>
              </w:rPr>
            </w:pPr>
            <w:r w:rsidRPr="007A264D">
              <w:rPr>
                <w:b/>
              </w:rPr>
              <w:t>125</w:t>
            </w:r>
          </w:p>
        </w:tc>
        <w:tc>
          <w:tcPr>
            <w:tcW w:w="1168" w:type="dxa"/>
            <w:vAlign w:val="center"/>
          </w:tcPr>
          <w:p w14:paraId="568C4032" w14:textId="789E7748" w:rsidR="009F531F" w:rsidRPr="007A264D" w:rsidRDefault="009F531F" w:rsidP="009F531F">
            <w:pPr>
              <w:ind w:left="141"/>
              <w:jc w:val="lowKashida"/>
            </w:pPr>
            <w:r>
              <w:t>-</w:t>
            </w:r>
          </w:p>
        </w:tc>
        <w:tc>
          <w:tcPr>
            <w:tcW w:w="1168" w:type="dxa"/>
            <w:vAlign w:val="center"/>
          </w:tcPr>
          <w:p w14:paraId="5D878F29" w14:textId="7252F792" w:rsidR="009F531F" w:rsidRPr="007A264D" w:rsidRDefault="009F531F" w:rsidP="009F531F">
            <w:pPr>
              <w:ind w:left="141"/>
              <w:jc w:val="lowKashida"/>
            </w:pPr>
            <w:r w:rsidRPr="007A264D">
              <w:t xml:space="preserve">$ </w:t>
            </w:r>
            <w:r>
              <w:t>6,000</w:t>
            </w:r>
          </w:p>
        </w:tc>
        <w:tc>
          <w:tcPr>
            <w:tcW w:w="1176" w:type="dxa"/>
            <w:vAlign w:val="center"/>
          </w:tcPr>
          <w:p w14:paraId="348BFF4C" w14:textId="73F083F6" w:rsidR="009F531F" w:rsidRPr="007A264D" w:rsidRDefault="009F531F" w:rsidP="009F531F">
            <w:pPr>
              <w:ind w:left="141"/>
              <w:jc w:val="lowKashida"/>
            </w:pPr>
            <w:r w:rsidRPr="007A264D">
              <w:t xml:space="preserve">$ </w:t>
            </w:r>
            <w:r>
              <w:t>6,000</w:t>
            </w:r>
          </w:p>
        </w:tc>
      </w:tr>
      <w:tr w:rsidR="009F531F" w:rsidRPr="007A264D" w14:paraId="67D576AA" w14:textId="77777777" w:rsidTr="009F5193">
        <w:trPr>
          <w:trHeight w:hRule="exact" w:val="1018"/>
        </w:trPr>
        <w:tc>
          <w:tcPr>
            <w:tcW w:w="882" w:type="dxa"/>
            <w:vAlign w:val="center"/>
          </w:tcPr>
          <w:p w14:paraId="683A03B1" w14:textId="77777777" w:rsidR="009F531F" w:rsidRPr="007A264D" w:rsidRDefault="009F531F" w:rsidP="009F531F">
            <w:pPr>
              <w:jc w:val="lowKashida"/>
            </w:pPr>
          </w:p>
        </w:tc>
        <w:tc>
          <w:tcPr>
            <w:tcW w:w="909" w:type="dxa"/>
            <w:vAlign w:val="center"/>
          </w:tcPr>
          <w:p w14:paraId="14AC8920" w14:textId="77777777" w:rsidR="009F531F" w:rsidRPr="007A264D" w:rsidRDefault="009F531F" w:rsidP="009F531F">
            <w:pPr>
              <w:jc w:val="lowKashida"/>
            </w:pPr>
          </w:p>
        </w:tc>
        <w:tc>
          <w:tcPr>
            <w:tcW w:w="1163" w:type="dxa"/>
            <w:vAlign w:val="center"/>
          </w:tcPr>
          <w:p w14:paraId="3A1552B6" w14:textId="77777777" w:rsidR="009F531F" w:rsidRPr="007A264D" w:rsidRDefault="009F531F" w:rsidP="009F531F">
            <w:pPr>
              <w:spacing w:before="114" w:line="264" w:lineRule="auto"/>
              <w:ind w:left="29" w:right="389"/>
              <w:jc w:val="lowKashida"/>
            </w:pPr>
          </w:p>
        </w:tc>
        <w:tc>
          <w:tcPr>
            <w:tcW w:w="2368" w:type="dxa"/>
            <w:vAlign w:val="center"/>
          </w:tcPr>
          <w:p w14:paraId="5F12F1E6" w14:textId="77777777" w:rsidR="009F531F" w:rsidRPr="007A264D" w:rsidRDefault="009F531F" w:rsidP="009F531F">
            <w:pPr>
              <w:spacing w:before="114" w:line="264" w:lineRule="auto"/>
            </w:pPr>
            <w:r w:rsidRPr="007A264D">
              <w:t>Grants and Contributions (Workshops/Study Tours</w:t>
            </w:r>
            <w:r>
              <w:t>/EGMs</w:t>
            </w:r>
            <w:r w:rsidRPr="007A264D">
              <w:t xml:space="preserve">) </w:t>
            </w:r>
          </w:p>
        </w:tc>
        <w:tc>
          <w:tcPr>
            <w:tcW w:w="900" w:type="dxa"/>
            <w:vAlign w:val="center"/>
          </w:tcPr>
          <w:p w14:paraId="74D6DFF7" w14:textId="77777777" w:rsidR="009F531F" w:rsidRPr="007A264D" w:rsidRDefault="009F531F" w:rsidP="009F531F">
            <w:pPr>
              <w:ind w:left="141"/>
              <w:jc w:val="lowKashida"/>
              <w:rPr>
                <w:b/>
              </w:rPr>
            </w:pPr>
            <w:r w:rsidRPr="007A264D">
              <w:rPr>
                <w:b/>
              </w:rPr>
              <w:t>145</w:t>
            </w:r>
          </w:p>
        </w:tc>
        <w:tc>
          <w:tcPr>
            <w:tcW w:w="1168" w:type="dxa"/>
            <w:vAlign w:val="center"/>
          </w:tcPr>
          <w:p w14:paraId="725AF7A5" w14:textId="383FDAED" w:rsidR="009F531F" w:rsidRPr="007A264D" w:rsidRDefault="009F531F" w:rsidP="009F531F">
            <w:pPr>
              <w:ind w:left="141"/>
              <w:jc w:val="lowKashida"/>
            </w:pPr>
            <w:r w:rsidRPr="007A264D">
              <w:t xml:space="preserve">$ </w:t>
            </w:r>
            <w:r>
              <w:t>5,800</w:t>
            </w:r>
          </w:p>
        </w:tc>
        <w:tc>
          <w:tcPr>
            <w:tcW w:w="1168" w:type="dxa"/>
            <w:vAlign w:val="center"/>
          </w:tcPr>
          <w:p w14:paraId="26DB6AF5" w14:textId="1B65D5BA" w:rsidR="009F531F" w:rsidRPr="007A264D" w:rsidRDefault="009F531F" w:rsidP="009F531F">
            <w:pPr>
              <w:ind w:left="141"/>
              <w:jc w:val="lowKashida"/>
            </w:pPr>
            <w:r w:rsidRPr="007A264D">
              <w:t xml:space="preserve">$ </w:t>
            </w:r>
            <w:r>
              <w:t>60,900</w:t>
            </w:r>
          </w:p>
        </w:tc>
        <w:tc>
          <w:tcPr>
            <w:tcW w:w="1176" w:type="dxa"/>
            <w:vAlign w:val="center"/>
          </w:tcPr>
          <w:p w14:paraId="4AA2EFC7" w14:textId="10832E74" w:rsidR="009F531F" w:rsidRPr="007A264D" w:rsidRDefault="009F531F" w:rsidP="009F531F">
            <w:pPr>
              <w:ind w:left="141"/>
              <w:jc w:val="lowKashida"/>
            </w:pPr>
            <w:r w:rsidRPr="007A264D">
              <w:t xml:space="preserve">$ </w:t>
            </w:r>
            <w:r w:rsidR="00B043FE">
              <w:t>55</w:t>
            </w:r>
            <w:r>
              <w:t>,900</w:t>
            </w:r>
          </w:p>
        </w:tc>
      </w:tr>
      <w:tr w:rsidR="00027FA8" w:rsidRPr="007A264D" w14:paraId="26C1AA87" w14:textId="77777777" w:rsidTr="007A3566">
        <w:trPr>
          <w:trHeight w:hRule="exact" w:val="541"/>
        </w:trPr>
        <w:tc>
          <w:tcPr>
            <w:tcW w:w="882" w:type="dxa"/>
            <w:vAlign w:val="center"/>
          </w:tcPr>
          <w:p w14:paraId="3102A0E0" w14:textId="2DC2DD1C" w:rsidR="00027FA8" w:rsidRPr="007A264D" w:rsidRDefault="00027FA8" w:rsidP="00027FA8">
            <w:pPr>
              <w:jc w:val="lowKashida"/>
            </w:pPr>
            <w:r w:rsidRPr="007A264D">
              <w:t>OC</w:t>
            </w:r>
            <w:r>
              <w:t>2</w:t>
            </w:r>
          </w:p>
        </w:tc>
        <w:tc>
          <w:tcPr>
            <w:tcW w:w="909" w:type="dxa"/>
            <w:vAlign w:val="center"/>
          </w:tcPr>
          <w:p w14:paraId="4CE27B07" w14:textId="27A95311" w:rsidR="00027FA8" w:rsidRPr="007A264D" w:rsidRDefault="00027FA8" w:rsidP="00027FA8">
            <w:pPr>
              <w:jc w:val="lowKashida"/>
            </w:pPr>
            <w:r w:rsidRPr="007A264D">
              <w:t>OP</w:t>
            </w:r>
            <w:r>
              <w:t>2.6</w:t>
            </w:r>
          </w:p>
        </w:tc>
        <w:tc>
          <w:tcPr>
            <w:tcW w:w="1163" w:type="dxa"/>
            <w:vAlign w:val="center"/>
          </w:tcPr>
          <w:p w14:paraId="2796AA97" w14:textId="118D49C8" w:rsidR="00027FA8" w:rsidRPr="007A264D" w:rsidRDefault="00027FA8" w:rsidP="006677CF">
            <w:pPr>
              <w:spacing w:before="3"/>
              <w:ind w:left="156"/>
              <w:jc w:val="lowKashida"/>
              <w:rPr>
                <w:rFonts w:eastAsia="Verdana" w:cs="Verdana"/>
              </w:rPr>
            </w:pPr>
            <w:r w:rsidRPr="007A264D">
              <w:rPr>
                <w:rFonts w:eastAsia="Verdana" w:cs="Verdana"/>
                <w:iCs/>
              </w:rPr>
              <w:t>202</w:t>
            </w:r>
            <w:r>
              <w:rPr>
                <w:rFonts w:eastAsia="Verdana" w:cs="Verdana"/>
                <w:iCs/>
              </w:rPr>
              <w:t>3</w:t>
            </w:r>
            <w:r w:rsidR="00163BBA">
              <w:rPr>
                <w:rFonts w:eastAsia="Verdana" w:cs="Verdana"/>
                <w:iCs/>
              </w:rPr>
              <w:t>, Q1 - Q2</w:t>
            </w:r>
          </w:p>
        </w:tc>
        <w:tc>
          <w:tcPr>
            <w:tcW w:w="2368" w:type="dxa"/>
            <w:vAlign w:val="center"/>
          </w:tcPr>
          <w:p w14:paraId="5A1B1DAC" w14:textId="77777777" w:rsidR="00027FA8" w:rsidRPr="007A264D" w:rsidRDefault="00027FA8" w:rsidP="00027FA8">
            <w:pPr>
              <w:rPr>
                <w:rFonts w:eastAsia="Verdana" w:cs="Verdana"/>
              </w:rPr>
            </w:pPr>
            <w:r w:rsidRPr="007A264D">
              <w:t>Consultants and Experts</w:t>
            </w:r>
          </w:p>
        </w:tc>
        <w:tc>
          <w:tcPr>
            <w:tcW w:w="900" w:type="dxa"/>
            <w:vAlign w:val="center"/>
          </w:tcPr>
          <w:p w14:paraId="5D4E3FE0" w14:textId="77777777" w:rsidR="00027FA8" w:rsidRPr="007A264D" w:rsidRDefault="00027FA8" w:rsidP="00027FA8">
            <w:pPr>
              <w:ind w:left="141"/>
              <w:jc w:val="lowKashida"/>
              <w:rPr>
                <w:b/>
              </w:rPr>
            </w:pPr>
            <w:r w:rsidRPr="007A264D">
              <w:rPr>
                <w:b/>
              </w:rPr>
              <w:t>105</w:t>
            </w:r>
          </w:p>
        </w:tc>
        <w:tc>
          <w:tcPr>
            <w:tcW w:w="1168" w:type="dxa"/>
            <w:vAlign w:val="center"/>
          </w:tcPr>
          <w:p w14:paraId="1DF55FE6" w14:textId="1D8D6FD8" w:rsidR="00027FA8" w:rsidRPr="007A264D" w:rsidRDefault="00027FA8" w:rsidP="00027FA8">
            <w:pPr>
              <w:ind w:left="141"/>
              <w:jc w:val="lowKashida"/>
            </w:pPr>
            <w:r w:rsidRPr="007A264D">
              <w:t xml:space="preserve">$ </w:t>
            </w:r>
            <w:r>
              <w:t>3,000</w:t>
            </w:r>
          </w:p>
        </w:tc>
        <w:tc>
          <w:tcPr>
            <w:tcW w:w="1168" w:type="dxa"/>
            <w:vAlign w:val="center"/>
          </w:tcPr>
          <w:p w14:paraId="696CC721" w14:textId="77777777" w:rsidR="00027FA8" w:rsidRPr="007A264D" w:rsidRDefault="00027FA8" w:rsidP="00027FA8">
            <w:pPr>
              <w:ind w:left="141"/>
              <w:jc w:val="lowKashida"/>
            </w:pPr>
            <w:r>
              <w:t>-</w:t>
            </w:r>
          </w:p>
        </w:tc>
        <w:tc>
          <w:tcPr>
            <w:tcW w:w="1176" w:type="dxa"/>
            <w:vAlign w:val="center"/>
          </w:tcPr>
          <w:p w14:paraId="0D202F42" w14:textId="77777777" w:rsidR="00027FA8" w:rsidRPr="007A264D" w:rsidRDefault="00027FA8" w:rsidP="00027FA8">
            <w:pPr>
              <w:ind w:left="141"/>
              <w:jc w:val="lowKashida"/>
            </w:pPr>
            <w:r>
              <w:t>-</w:t>
            </w:r>
          </w:p>
        </w:tc>
      </w:tr>
      <w:tr w:rsidR="00027FA8" w:rsidRPr="007A264D" w14:paraId="56ED4BE1" w14:textId="77777777" w:rsidTr="009F5193">
        <w:trPr>
          <w:trHeight w:hRule="exact" w:val="504"/>
        </w:trPr>
        <w:tc>
          <w:tcPr>
            <w:tcW w:w="882" w:type="dxa"/>
            <w:vAlign w:val="center"/>
          </w:tcPr>
          <w:p w14:paraId="77334AD1" w14:textId="7516C301" w:rsidR="00027FA8" w:rsidRPr="007A264D" w:rsidRDefault="00027FA8" w:rsidP="00027FA8">
            <w:pPr>
              <w:jc w:val="lowKashida"/>
            </w:pPr>
          </w:p>
        </w:tc>
        <w:tc>
          <w:tcPr>
            <w:tcW w:w="909" w:type="dxa"/>
            <w:vAlign w:val="center"/>
          </w:tcPr>
          <w:p w14:paraId="05CA2DB0" w14:textId="2FE4BC40" w:rsidR="00027FA8" w:rsidRPr="007A264D" w:rsidRDefault="00027FA8" w:rsidP="00027FA8">
            <w:pPr>
              <w:jc w:val="lowKashida"/>
            </w:pPr>
          </w:p>
        </w:tc>
        <w:tc>
          <w:tcPr>
            <w:tcW w:w="1163" w:type="dxa"/>
            <w:vAlign w:val="center"/>
          </w:tcPr>
          <w:p w14:paraId="384772DC" w14:textId="2D2642FD" w:rsidR="00027FA8" w:rsidRPr="007A264D" w:rsidRDefault="00027FA8" w:rsidP="00027FA8">
            <w:pPr>
              <w:spacing w:before="4"/>
              <w:jc w:val="lowKashida"/>
              <w:rPr>
                <w:rFonts w:eastAsia="Verdana" w:cs="Verdana"/>
              </w:rPr>
            </w:pPr>
          </w:p>
        </w:tc>
        <w:tc>
          <w:tcPr>
            <w:tcW w:w="2368" w:type="dxa"/>
            <w:vAlign w:val="center"/>
          </w:tcPr>
          <w:p w14:paraId="280E250F" w14:textId="77777777" w:rsidR="00027FA8" w:rsidRPr="007A264D" w:rsidRDefault="00027FA8" w:rsidP="00027FA8">
            <w:pPr>
              <w:rPr>
                <w:rFonts w:eastAsia="Verdana" w:cs="Verdana"/>
              </w:rPr>
            </w:pPr>
            <w:r w:rsidRPr="007A264D">
              <w:t>Travel of Staff</w:t>
            </w:r>
          </w:p>
        </w:tc>
        <w:tc>
          <w:tcPr>
            <w:tcW w:w="900" w:type="dxa"/>
            <w:vAlign w:val="center"/>
          </w:tcPr>
          <w:p w14:paraId="41B080B3" w14:textId="77777777" w:rsidR="00027FA8" w:rsidRPr="007A264D" w:rsidRDefault="00027FA8" w:rsidP="00027FA8">
            <w:pPr>
              <w:ind w:left="141"/>
              <w:jc w:val="lowKashida"/>
              <w:rPr>
                <w:b/>
              </w:rPr>
            </w:pPr>
            <w:r w:rsidRPr="007A264D">
              <w:rPr>
                <w:b/>
              </w:rPr>
              <w:t>115</w:t>
            </w:r>
          </w:p>
        </w:tc>
        <w:tc>
          <w:tcPr>
            <w:tcW w:w="1168" w:type="dxa"/>
            <w:vAlign w:val="center"/>
          </w:tcPr>
          <w:p w14:paraId="2B461B1C" w14:textId="61B84BEF" w:rsidR="00027FA8" w:rsidRDefault="00027FA8" w:rsidP="00027FA8">
            <w:pPr>
              <w:ind w:left="141"/>
              <w:jc w:val="lowKashida"/>
            </w:pPr>
            <w:r w:rsidRPr="007A264D">
              <w:t xml:space="preserve">$ </w:t>
            </w:r>
            <w:r>
              <w:t>3,000</w:t>
            </w:r>
          </w:p>
        </w:tc>
        <w:tc>
          <w:tcPr>
            <w:tcW w:w="1168" w:type="dxa"/>
            <w:vAlign w:val="center"/>
          </w:tcPr>
          <w:p w14:paraId="3B8AD0F9" w14:textId="7869EC95" w:rsidR="00027FA8" w:rsidRDefault="00027FA8" w:rsidP="00027FA8">
            <w:pPr>
              <w:ind w:left="141"/>
              <w:jc w:val="lowKashida"/>
            </w:pPr>
            <w:r w:rsidRPr="007A264D">
              <w:t xml:space="preserve">$ </w:t>
            </w:r>
            <w:r>
              <w:t>3,000</w:t>
            </w:r>
          </w:p>
        </w:tc>
        <w:tc>
          <w:tcPr>
            <w:tcW w:w="1176" w:type="dxa"/>
            <w:vAlign w:val="center"/>
          </w:tcPr>
          <w:p w14:paraId="577FA517" w14:textId="075A63CD" w:rsidR="00027FA8" w:rsidRPr="007A264D" w:rsidRDefault="00027FA8" w:rsidP="00027FA8">
            <w:pPr>
              <w:ind w:left="141"/>
              <w:jc w:val="lowKashida"/>
            </w:pPr>
            <w:r w:rsidRPr="007A264D">
              <w:t xml:space="preserve">$ </w:t>
            </w:r>
            <w:r>
              <w:t>3,000</w:t>
            </w:r>
          </w:p>
        </w:tc>
      </w:tr>
      <w:tr w:rsidR="00027FA8" w:rsidRPr="007A264D" w14:paraId="19397346" w14:textId="77777777" w:rsidTr="009F5193">
        <w:trPr>
          <w:trHeight w:hRule="exact" w:val="748"/>
        </w:trPr>
        <w:tc>
          <w:tcPr>
            <w:tcW w:w="882" w:type="dxa"/>
            <w:vAlign w:val="center"/>
          </w:tcPr>
          <w:p w14:paraId="6884DF7C" w14:textId="77777777" w:rsidR="00027FA8" w:rsidRPr="007A264D" w:rsidRDefault="00027FA8" w:rsidP="00027FA8">
            <w:pPr>
              <w:jc w:val="lowKashida"/>
            </w:pPr>
          </w:p>
        </w:tc>
        <w:tc>
          <w:tcPr>
            <w:tcW w:w="909" w:type="dxa"/>
            <w:vAlign w:val="center"/>
          </w:tcPr>
          <w:p w14:paraId="4C7E95B4" w14:textId="77777777" w:rsidR="00027FA8" w:rsidRPr="007A264D" w:rsidRDefault="00027FA8" w:rsidP="00027FA8">
            <w:pPr>
              <w:jc w:val="lowKashida"/>
            </w:pPr>
          </w:p>
        </w:tc>
        <w:tc>
          <w:tcPr>
            <w:tcW w:w="1163" w:type="dxa"/>
            <w:vAlign w:val="center"/>
          </w:tcPr>
          <w:p w14:paraId="2F41E552" w14:textId="77777777" w:rsidR="00027FA8" w:rsidRPr="007A264D" w:rsidRDefault="00027FA8" w:rsidP="00027FA8">
            <w:pPr>
              <w:spacing w:before="114" w:line="264" w:lineRule="auto"/>
              <w:ind w:left="29" w:right="389"/>
              <w:jc w:val="lowKashida"/>
            </w:pPr>
          </w:p>
        </w:tc>
        <w:tc>
          <w:tcPr>
            <w:tcW w:w="2368" w:type="dxa"/>
            <w:vAlign w:val="center"/>
          </w:tcPr>
          <w:p w14:paraId="0E0746D8" w14:textId="317982BE" w:rsidR="00027FA8" w:rsidRPr="00953DA4" w:rsidRDefault="00027FA8" w:rsidP="00027FA8">
            <w:pPr>
              <w:spacing w:before="114" w:line="264" w:lineRule="auto"/>
              <w:rPr>
                <w:rFonts w:eastAsia="Verdana" w:cs="Verdana"/>
                <w:color w:val="FF0000"/>
              </w:rPr>
            </w:pPr>
            <w:r w:rsidRPr="007B1A63">
              <w:t>Contractual Services</w:t>
            </w:r>
          </w:p>
        </w:tc>
        <w:tc>
          <w:tcPr>
            <w:tcW w:w="900" w:type="dxa"/>
            <w:vAlign w:val="center"/>
          </w:tcPr>
          <w:p w14:paraId="48358DF5" w14:textId="26EEA9C3" w:rsidR="00027FA8" w:rsidRPr="00953DA4" w:rsidRDefault="00027FA8" w:rsidP="00027FA8">
            <w:pPr>
              <w:ind w:left="141"/>
              <w:jc w:val="lowKashida"/>
              <w:rPr>
                <w:b/>
                <w:color w:val="FF0000"/>
              </w:rPr>
            </w:pPr>
            <w:r w:rsidRPr="007B1A63">
              <w:rPr>
                <w:b/>
              </w:rPr>
              <w:t>120</w:t>
            </w:r>
          </w:p>
        </w:tc>
        <w:tc>
          <w:tcPr>
            <w:tcW w:w="1168" w:type="dxa"/>
            <w:vAlign w:val="center"/>
          </w:tcPr>
          <w:p w14:paraId="4993C067" w14:textId="2CF35789" w:rsidR="00027FA8" w:rsidRPr="007A264D" w:rsidRDefault="00027FA8" w:rsidP="00027FA8">
            <w:pPr>
              <w:ind w:left="141"/>
              <w:jc w:val="lowKashida"/>
            </w:pPr>
            <w:r w:rsidRPr="007A264D">
              <w:t xml:space="preserve">$ </w:t>
            </w:r>
            <w:r>
              <w:t>2</w:t>
            </w:r>
            <w:r w:rsidRPr="007A264D">
              <w:t>,</w:t>
            </w:r>
            <w:r>
              <w:t>000</w:t>
            </w:r>
          </w:p>
        </w:tc>
        <w:tc>
          <w:tcPr>
            <w:tcW w:w="1168" w:type="dxa"/>
            <w:vAlign w:val="center"/>
          </w:tcPr>
          <w:p w14:paraId="44490570" w14:textId="0E71F75E" w:rsidR="00027FA8" w:rsidRPr="007A264D" w:rsidRDefault="00027FA8" w:rsidP="00027FA8">
            <w:pPr>
              <w:ind w:left="141"/>
              <w:jc w:val="lowKashida"/>
            </w:pPr>
            <w:r>
              <w:t>-</w:t>
            </w:r>
          </w:p>
        </w:tc>
        <w:tc>
          <w:tcPr>
            <w:tcW w:w="1176" w:type="dxa"/>
            <w:vAlign w:val="center"/>
          </w:tcPr>
          <w:p w14:paraId="4062613F" w14:textId="452B8766" w:rsidR="00027FA8" w:rsidRPr="007A264D" w:rsidRDefault="00027FA8" w:rsidP="00027FA8">
            <w:pPr>
              <w:ind w:left="141"/>
              <w:jc w:val="lowKashida"/>
            </w:pPr>
            <w:r>
              <w:t>-</w:t>
            </w:r>
          </w:p>
        </w:tc>
      </w:tr>
      <w:tr w:rsidR="00027FA8" w:rsidRPr="007A264D" w14:paraId="74E4FCB5" w14:textId="77777777" w:rsidTr="009F5193">
        <w:trPr>
          <w:trHeight w:hRule="exact" w:val="748"/>
        </w:trPr>
        <w:tc>
          <w:tcPr>
            <w:tcW w:w="882" w:type="dxa"/>
            <w:vAlign w:val="center"/>
          </w:tcPr>
          <w:p w14:paraId="4C07FF8C" w14:textId="77777777" w:rsidR="00027FA8" w:rsidRPr="007A264D" w:rsidRDefault="00027FA8" w:rsidP="00027FA8">
            <w:pPr>
              <w:jc w:val="lowKashida"/>
            </w:pPr>
          </w:p>
        </w:tc>
        <w:tc>
          <w:tcPr>
            <w:tcW w:w="909" w:type="dxa"/>
            <w:vAlign w:val="center"/>
          </w:tcPr>
          <w:p w14:paraId="69E383C2" w14:textId="77777777" w:rsidR="00027FA8" w:rsidRPr="007A264D" w:rsidRDefault="00027FA8" w:rsidP="00027FA8">
            <w:pPr>
              <w:jc w:val="lowKashida"/>
            </w:pPr>
          </w:p>
        </w:tc>
        <w:tc>
          <w:tcPr>
            <w:tcW w:w="1163" w:type="dxa"/>
            <w:vAlign w:val="center"/>
          </w:tcPr>
          <w:p w14:paraId="5842AAE0" w14:textId="77777777" w:rsidR="00027FA8" w:rsidRPr="007A264D" w:rsidRDefault="00027FA8" w:rsidP="00027FA8">
            <w:pPr>
              <w:spacing w:before="114" w:line="264" w:lineRule="auto"/>
              <w:ind w:left="29" w:right="389"/>
              <w:jc w:val="lowKashida"/>
            </w:pPr>
          </w:p>
        </w:tc>
        <w:tc>
          <w:tcPr>
            <w:tcW w:w="2368" w:type="dxa"/>
            <w:vAlign w:val="center"/>
          </w:tcPr>
          <w:p w14:paraId="10A247D1" w14:textId="77777777" w:rsidR="00027FA8" w:rsidRPr="007A264D" w:rsidRDefault="00027FA8" w:rsidP="00027FA8">
            <w:pPr>
              <w:spacing w:before="114" w:line="264" w:lineRule="auto"/>
            </w:pPr>
            <w:r w:rsidRPr="007A264D">
              <w:t>General Operating Expenses</w:t>
            </w:r>
          </w:p>
        </w:tc>
        <w:tc>
          <w:tcPr>
            <w:tcW w:w="900" w:type="dxa"/>
            <w:vAlign w:val="center"/>
          </w:tcPr>
          <w:p w14:paraId="3CA9DABE" w14:textId="77777777" w:rsidR="00027FA8" w:rsidRPr="007A264D" w:rsidRDefault="00027FA8" w:rsidP="00027FA8">
            <w:pPr>
              <w:ind w:left="141"/>
              <w:jc w:val="lowKashida"/>
              <w:rPr>
                <w:b/>
              </w:rPr>
            </w:pPr>
            <w:r w:rsidRPr="007A264D">
              <w:rPr>
                <w:b/>
              </w:rPr>
              <w:t>125</w:t>
            </w:r>
          </w:p>
        </w:tc>
        <w:tc>
          <w:tcPr>
            <w:tcW w:w="1168" w:type="dxa"/>
            <w:vAlign w:val="center"/>
          </w:tcPr>
          <w:p w14:paraId="5B397F3E" w14:textId="502CD0DD" w:rsidR="00027FA8" w:rsidRPr="007A264D" w:rsidRDefault="00027FA8" w:rsidP="00027FA8">
            <w:pPr>
              <w:ind w:left="141"/>
              <w:jc w:val="lowKashida"/>
            </w:pPr>
            <w:r w:rsidRPr="007A264D">
              <w:t xml:space="preserve">$ </w:t>
            </w:r>
            <w:r>
              <w:t>3</w:t>
            </w:r>
            <w:r w:rsidRPr="007A264D">
              <w:t>,</w:t>
            </w:r>
            <w:r>
              <w:t>8</w:t>
            </w:r>
            <w:r w:rsidR="00D94346">
              <w:t>7</w:t>
            </w:r>
            <w:r>
              <w:t>0</w:t>
            </w:r>
          </w:p>
        </w:tc>
        <w:tc>
          <w:tcPr>
            <w:tcW w:w="1168" w:type="dxa"/>
            <w:vAlign w:val="center"/>
          </w:tcPr>
          <w:p w14:paraId="47D34DA8" w14:textId="43CF93E0" w:rsidR="00027FA8" w:rsidRPr="007A264D" w:rsidRDefault="00027FA8" w:rsidP="00027FA8">
            <w:pPr>
              <w:ind w:left="141"/>
              <w:jc w:val="lowKashida"/>
            </w:pPr>
            <w:r>
              <w:t>-</w:t>
            </w:r>
          </w:p>
        </w:tc>
        <w:tc>
          <w:tcPr>
            <w:tcW w:w="1176" w:type="dxa"/>
            <w:vAlign w:val="center"/>
          </w:tcPr>
          <w:p w14:paraId="10570199" w14:textId="0B4F42E5" w:rsidR="00027FA8" w:rsidRPr="007A264D" w:rsidRDefault="00027FA8" w:rsidP="00027FA8">
            <w:pPr>
              <w:ind w:left="141"/>
              <w:jc w:val="lowKashida"/>
            </w:pPr>
            <w:r>
              <w:t>-</w:t>
            </w:r>
          </w:p>
        </w:tc>
      </w:tr>
      <w:tr w:rsidR="00027FA8" w:rsidRPr="007A264D" w14:paraId="003DA930" w14:textId="77777777" w:rsidTr="009F5193">
        <w:trPr>
          <w:trHeight w:hRule="exact" w:val="1018"/>
        </w:trPr>
        <w:tc>
          <w:tcPr>
            <w:tcW w:w="882" w:type="dxa"/>
            <w:vAlign w:val="center"/>
          </w:tcPr>
          <w:p w14:paraId="0FBF9974" w14:textId="77777777" w:rsidR="00027FA8" w:rsidRPr="007A264D" w:rsidRDefault="00027FA8" w:rsidP="00027FA8">
            <w:pPr>
              <w:jc w:val="lowKashida"/>
            </w:pPr>
          </w:p>
        </w:tc>
        <w:tc>
          <w:tcPr>
            <w:tcW w:w="909" w:type="dxa"/>
            <w:vAlign w:val="center"/>
          </w:tcPr>
          <w:p w14:paraId="446EA79F" w14:textId="77777777" w:rsidR="00027FA8" w:rsidRPr="007A264D" w:rsidRDefault="00027FA8" w:rsidP="00027FA8">
            <w:pPr>
              <w:jc w:val="lowKashida"/>
            </w:pPr>
          </w:p>
        </w:tc>
        <w:tc>
          <w:tcPr>
            <w:tcW w:w="1163" w:type="dxa"/>
            <w:vAlign w:val="center"/>
          </w:tcPr>
          <w:p w14:paraId="6421463E" w14:textId="77777777" w:rsidR="00027FA8" w:rsidRPr="007A264D" w:rsidRDefault="00027FA8" w:rsidP="00027FA8">
            <w:pPr>
              <w:spacing w:before="114" w:line="264" w:lineRule="auto"/>
              <w:ind w:left="29" w:right="389"/>
              <w:jc w:val="lowKashida"/>
            </w:pPr>
          </w:p>
        </w:tc>
        <w:tc>
          <w:tcPr>
            <w:tcW w:w="2368" w:type="dxa"/>
            <w:vAlign w:val="center"/>
          </w:tcPr>
          <w:p w14:paraId="6B909D4D" w14:textId="77777777" w:rsidR="00027FA8" w:rsidRPr="007A264D" w:rsidRDefault="00027FA8" w:rsidP="00027FA8">
            <w:pPr>
              <w:spacing w:before="114" w:line="264" w:lineRule="auto"/>
            </w:pPr>
            <w:r w:rsidRPr="007A264D">
              <w:t>Grants and Contributions (Workshops/Study Tours</w:t>
            </w:r>
            <w:r>
              <w:t>/EGMs</w:t>
            </w:r>
            <w:r w:rsidRPr="007A264D">
              <w:t xml:space="preserve">) </w:t>
            </w:r>
          </w:p>
        </w:tc>
        <w:tc>
          <w:tcPr>
            <w:tcW w:w="900" w:type="dxa"/>
            <w:vAlign w:val="center"/>
          </w:tcPr>
          <w:p w14:paraId="25EF7894" w14:textId="77777777" w:rsidR="00027FA8" w:rsidRPr="007A264D" w:rsidRDefault="00027FA8" w:rsidP="00027FA8">
            <w:pPr>
              <w:ind w:left="141"/>
              <w:jc w:val="lowKashida"/>
              <w:rPr>
                <w:b/>
              </w:rPr>
            </w:pPr>
            <w:r w:rsidRPr="007A264D">
              <w:rPr>
                <w:b/>
              </w:rPr>
              <w:t>145</w:t>
            </w:r>
          </w:p>
        </w:tc>
        <w:tc>
          <w:tcPr>
            <w:tcW w:w="1168" w:type="dxa"/>
            <w:vAlign w:val="center"/>
          </w:tcPr>
          <w:p w14:paraId="6EF184ED" w14:textId="76A2DF54" w:rsidR="00027FA8" w:rsidRPr="007A264D" w:rsidRDefault="00027FA8" w:rsidP="00027FA8">
            <w:pPr>
              <w:ind w:left="141"/>
              <w:jc w:val="lowKashida"/>
            </w:pPr>
            <w:r w:rsidRPr="007A264D">
              <w:t xml:space="preserve">$ </w:t>
            </w:r>
            <w:r>
              <w:t>21</w:t>
            </w:r>
            <w:r w:rsidRPr="007A264D">
              <w:t>,</w:t>
            </w:r>
            <w:r>
              <w:t>000</w:t>
            </w:r>
          </w:p>
        </w:tc>
        <w:tc>
          <w:tcPr>
            <w:tcW w:w="1168" w:type="dxa"/>
            <w:vAlign w:val="center"/>
          </w:tcPr>
          <w:p w14:paraId="42857D05" w14:textId="05DCFDE4" w:rsidR="00027FA8" w:rsidRPr="007A264D" w:rsidRDefault="00027FA8" w:rsidP="00027FA8">
            <w:pPr>
              <w:ind w:left="141"/>
              <w:jc w:val="lowKashida"/>
            </w:pPr>
            <w:r>
              <w:t>-</w:t>
            </w:r>
          </w:p>
        </w:tc>
        <w:tc>
          <w:tcPr>
            <w:tcW w:w="1176" w:type="dxa"/>
            <w:vAlign w:val="center"/>
          </w:tcPr>
          <w:p w14:paraId="161A0BA6" w14:textId="7519A499" w:rsidR="00027FA8" w:rsidRPr="007A264D" w:rsidRDefault="00027FA8" w:rsidP="00027FA8">
            <w:pPr>
              <w:ind w:left="141"/>
              <w:jc w:val="lowKashida"/>
            </w:pPr>
            <w:r>
              <w:t>-</w:t>
            </w:r>
          </w:p>
        </w:tc>
      </w:tr>
      <w:tr w:rsidR="009F3187" w:rsidRPr="007A264D" w14:paraId="3B1BF9E6" w14:textId="77777777" w:rsidTr="00533297">
        <w:trPr>
          <w:trHeight w:hRule="exact" w:val="414"/>
        </w:trPr>
        <w:tc>
          <w:tcPr>
            <w:tcW w:w="2954" w:type="dxa"/>
            <w:gridSpan w:val="3"/>
            <w:vAlign w:val="center"/>
          </w:tcPr>
          <w:p w14:paraId="0399C99F" w14:textId="3C42E30B" w:rsidR="009F3187" w:rsidRPr="007A264D" w:rsidRDefault="009F3187" w:rsidP="00533297">
            <w:pPr>
              <w:spacing w:before="114" w:line="264" w:lineRule="auto"/>
              <w:ind w:left="29" w:right="389"/>
              <w:jc w:val="lowKashida"/>
            </w:pPr>
            <w:r>
              <w:t>Total budget</w:t>
            </w:r>
          </w:p>
        </w:tc>
        <w:tc>
          <w:tcPr>
            <w:tcW w:w="2368" w:type="dxa"/>
            <w:vAlign w:val="center"/>
          </w:tcPr>
          <w:p w14:paraId="3DD889B1" w14:textId="66E26727" w:rsidR="009F3187" w:rsidRPr="007A264D" w:rsidRDefault="009F3187" w:rsidP="00533297">
            <w:pPr>
              <w:spacing w:before="114" w:line="264" w:lineRule="auto"/>
              <w:ind w:left="29" w:right="389"/>
            </w:pPr>
            <w:r>
              <w:t>All budget lines</w:t>
            </w:r>
          </w:p>
        </w:tc>
        <w:tc>
          <w:tcPr>
            <w:tcW w:w="900" w:type="dxa"/>
            <w:vAlign w:val="center"/>
          </w:tcPr>
          <w:p w14:paraId="3727163B" w14:textId="6D0CE96C" w:rsidR="009F3187" w:rsidRPr="007A264D" w:rsidRDefault="009F3187" w:rsidP="00533297">
            <w:pPr>
              <w:ind w:left="141"/>
              <w:jc w:val="lowKashida"/>
            </w:pPr>
          </w:p>
        </w:tc>
        <w:tc>
          <w:tcPr>
            <w:tcW w:w="1170" w:type="dxa"/>
            <w:vAlign w:val="center"/>
          </w:tcPr>
          <w:p w14:paraId="307EF0E4" w14:textId="05A78D0F" w:rsidR="009F3187" w:rsidRPr="007A264D" w:rsidRDefault="009F3187" w:rsidP="00533297">
            <w:pPr>
              <w:ind w:left="141"/>
              <w:jc w:val="lowKashida"/>
            </w:pPr>
            <w:r w:rsidRPr="007A264D">
              <w:t>$</w:t>
            </w:r>
            <w:r>
              <w:t xml:space="preserve"> 24</w:t>
            </w:r>
            <w:r w:rsidR="00D94346">
              <w:t>3</w:t>
            </w:r>
            <w:r>
              <w:t>,</w:t>
            </w:r>
            <w:r w:rsidR="00D94346">
              <w:t>7</w:t>
            </w:r>
            <w:r>
              <w:t>40</w:t>
            </w:r>
          </w:p>
        </w:tc>
        <w:tc>
          <w:tcPr>
            <w:tcW w:w="1171" w:type="dxa"/>
            <w:vAlign w:val="center"/>
          </w:tcPr>
          <w:p w14:paraId="10EC36FE" w14:textId="1855F74D" w:rsidR="009F3187" w:rsidRPr="007A264D" w:rsidRDefault="009F3187" w:rsidP="00533297">
            <w:pPr>
              <w:ind w:left="141"/>
              <w:jc w:val="lowKashida"/>
            </w:pPr>
            <w:r w:rsidRPr="007A264D">
              <w:t>$</w:t>
            </w:r>
            <w:r>
              <w:t xml:space="preserve"> 212,800</w:t>
            </w:r>
          </w:p>
        </w:tc>
        <w:tc>
          <w:tcPr>
            <w:tcW w:w="1171" w:type="dxa"/>
            <w:vAlign w:val="center"/>
          </w:tcPr>
          <w:p w14:paraId="718CA17C" w14:textId="09F16B24" w:rsidR="009F3187" w:rsidRPr="007A264D" w:rsidRDefault="009F3187" w:rsidP="00533297">
            <w:pPr>
              <w:ind w:left="141"/>
              <w:jc w:val="lowKashida"/>
            </w:pPr>
            <w:r w:rsidRPr="007A264D">
              <w:t>$</w:t>
            </w:r>
            <w:r>
              <w:t xml:space="preserve"> 212,800</w:t>
            </w:r>
          </w:p>
        </w:tc>
      </w:tr>
      <w:tr w:rsidR="00027FA8" w:rsidRPr="007A264D" w14:paraId="306309A6" w14:textId="77777777" w:rsidTr="009F5193">
        <w:trPr>
          <w:trHeight w:hRule="exact" w:val="414"/>
        </w:trPr>
        <w:tc>
          <w:tcPr>
            <w:tcW w:w="2954" w:type="dxa"/>
            <w:gridSpan w:val="3"/>
            <w:vAlign w:val="center"/>
          </w:tcPr>
          <w:p w14:paraId="6936D39B" w14:textId="00AF1810" w:rsidR="00027FA8" w:rsidRPr="007A264D" w:rsidRDefault="00027FA8" w:rsidP="00027FA8">
            <w:pPr>
              <w:spacing w:before="114" w:line="264" w:lineRule="auto"/>
              <w:ind w:left="29" w:right="389"/>
              <w:jc w:val="lowKashida"/>
            </w:pPr>
          </w:p>
        </w:tc>
        <w:tc>
          <w:tcPr>
            <w:tcW w:w="2368" w:type="dxa"/>
            <w:vAlign w:val="center"/>
          </w:tcPr>
          <w:p w14:paraId="7760C363" w14:textId="583AD6AF" w:rsidR="00027FA8" w:rsidRPr="007A264D" w:rsidRDefault="00027FA8" w:rsidP="00027FA8">
            <w:pPr>
              <w:spacing w:before="114" w:line="264" w:lineRule="auto"/>
              <w:ind w:left="29" w:right="389"/>
            </w:pPr>
          </w:p>
        </w:tc>
        <w:tc>
          <w:tcPr>
            <w:tcW w:w="900" w:type="dxa"/>
            <w:vAlign w:val="center"/>
          </w:tcPr>
          <w:p w14:paraId="5634A440" w14:textId="644ACC3E" w:rsidR="00027FA8" w:rsidRPr="007A264D" w:rsidRDefault="00027FA8" w:rsidP="00027FA8">
            <w:pPr>
              <w:ind w:left="141"/>
              <w:jc w:val="lowKashida"/>
            </w:pPr>
          </w:p>
        </w:tc>
        <w:tc>
          <w:tcPr>
            <w:tcW w:w="3512" w:type="dxa"/>
            <w:gridSpan w:val="3"/>
            <w:vAlign w:val="center"/>
          </w:tcPr>
          <w:p w14:paraId="3C8E0BAF" w14:textId="1D2CCECD" w:rsidR="00027FA8" w:rsidRPr="007A264D" w:rsidRDefault="00027FA8" w:rsidP="00027FA8">
            <w:pPr>
              <w:ind w:left="141"/>
              <w:jc w:val="lowKashida"/>
            </w:pPr>
          </w:p>
        </w:tc>
      </w:tr>
    </w:tbl>
    <w:p w14:paraId="30EF5905" w14:textId="77777777" w:rsidR="009F5193" w:rsidRPr="007A264D" w:rsidRDefault="009F5193" w:rsidP="007A264D">
      <w:pPr>
        <w:jc w:val="lowKashida"/>
        <w:rPr>
          <w:rFonts w:eastAsia="Verdana" w:cs="Verdana"/>
        </w:rPr>
      </w:pPr>
    </w:p>
    <w:p w14:paraId="1C3B1A30" w14:textId="77777777" w:rsidR="007A264D" w:rsidRPr="007A264D" w:rsidRDefault="007A264D" w:rsidP="007A264D">
      <w:pPr>
        <w:widowControl/>
        <w:spacing w:before="160" w:after="240"/>
        <w:ind w:right="245"/>
        <w:jc w:val="lowKashida"/>
        <w:rPr>
          <w:rFonts w:eastAsia="Verdana"/>
        </w:rPr>
      </w:pPr>
      <w:r w:rsidRPr="007A264D">
        <w:rPr>
          <w:rFonts w:eastAsia="Verdana"/>
          <w:b/>
          <w:bCs/>
        </w:rPr>
        <w:t>Table 1.2 – Planned annual budget expenditure and cumulative financial implementation rate</w:t>
      </w:r>
      <w:r w:rsidRPr="007A264D">
        <w:rPr>
          <w:rFonts w:eastAsia="Verdana"/>
        </w:rPr>
        <w:t>.</w:t>
      </w:r>
    </w:p>
    <w:tbl>
      <w:tblPr>
        <w:tblStyle w:val="TableGrid1"/>
        <w:tblW w:w="0" w:type="auto"/>
        <w:tblLook w:val="04A0" w:firstRow="1" w:lastRow="0" w:firstColumn="1" w:lastColumn="0" w:noHBand="0" w:noVBand="1"/>
      </w:tblPr>
      <w:tblGrid>
        <w:gridCol w:w="914"/>
        <w:gridCol w:w="3665"/>
        <w:gridCol w:w="4180"/>
      </w:tblGrid>
      <w:tr w:rsidR="007A264D" w:rsidRPr="007A264D" w14:paraId="350F65F8" w14:textId="77777777" w:rsidTr="00525509">
        <w:tc>
          <w:tcPr>
            <w:tcW w:w="0" w:type="auto"/>
            <w:shd w:val="clear" w:color="auto" w:fill="F2F2F2" w:themeFill="background1" w:themeFillShade="F2"/>
          </w:tcPr>
          <w:p w14:paraId="2268775C" w14:textId="77777777" w:rsidR="007A264D" w:rsidRPr="007A264D" w:rsidRDefault="007A264D" w:rsidP="007A264D">
            <w:pPr>
              <w:spacing w:before="160" w:after="240"/>
              <w:ind w:right="245"/>
              <w:jc w:val="lowKashida"/>
              <w:rPr>
                <w:rFonts w:eastAsia="Verdana"/>
              </w:rPr>
            </w:pPr>
            <w:r w:rsidRPr="007A264D">
              <w:rPr>
                <w:rFonts w:eastAsia="Verdana"/>
              </w:rPr>
              <w:t>Year</w:t>
            </w:r>
          </w:p>
        </w:tc>
        <w:tc>
          <w:tcPr>
            <w:tcW w:w="0" w:type="auto"/>
            <w:shd w:val="clear" w:color="auto" w:fill="F2F2F2" w:themeFill="background1" w:themeFillShade="F2"/>
          </w:tcPr>
          <w:p w14:paraId="1CB7C8AF" w14:textId="77777777" w:rsidR="007A264D" w:rsidRPr="007A264D" w:rsidRDefault="007A264D" w:rsidP="007A264D">
            <w:pPr>
              <w:spacing w:before="160" w:after="240"/>
              <w:ind w:right="245"/>
              <w:jc w:val="lowKashida"/>
              <w:rPr>
                <w:rFonts w:eastAsia="Verdana"/>
              </w:rPr>
            </w:pPr>
            <w:r w:rsidRPr="007A264D">
              <w:rPr>
                <w:rFonts w:eastAsia="Verdana"/>
              </w:rPr>
              <w:t>Planned annual budget expenditure</w:t>
            </w:r>
          </w:p>
        </w:tc>
        <w:tc>
          <w:tcPr>
            <w:tcW w:w="0" w:type="auto"/>
            <w:shd w:val="clear" w:color="auto" w:fill="F2F2F2" w:themeFill="background1" w:themeFillShade="F2"/>
          </w:tcPr>
          <w:p w14:paraId="519AA742" w14:textId="77777777" w:rsidR="007A264D" w:rsidRPr="007A264D" w:rsidRDefault="007A264D" w:rsidP="007A264D">
            <w:pPr>
              <w:spacing w:before="160" w:after="240"/>
              <w:ind w:right="245"/>
              <w:jc w:val="lowKashida"/>
              <w:rPr>
                <w:rFonts w:eastAsia="Verdana"/>
              </w:rPr>
            </w:pPr>
            <w:r w:rsidRPr="007A264D">
              <w:rPr>
                <w:rFonts w:eastAsia="Verdana"/>
              </w:rPr>
              <w:t>Cumulative financial implementation rate</w:t>
            </w:r>
          </w:p>
        </w:tc>
      </w:tr>
      <w:tr w:rsidR="007A264D" w:rsidRPr="007A264D" w14:paraId="43D5004E" w14:textId="77777777" w:rsidTr="00525509">
        <w:tc>
          <w:tcPr>
            <w:tcW w:w="0" w:type="auto"/>
          </w:tcPr>
          <w:p w14:paraId="2AC7B083" w14:textId="77777777" w:rsidR="007A264D" w:rsidRPr="007A264D" w:rsidRDefault="007A264D" w:rsidP="007A264D">
            <w:pPr>
              <w:spacing w:before="160" w:after="240"/>
              <w:ind w:right="245"/>
              <w:jc w:val="lowKashida"/>
              <w:rPr>
                <w:rFonts w:eastAsia="Verdana"/>
              </w:rPr>
            </w:pPr>
            <w:r w:rsidRPr="007A264D">
              <w:rPr>
                <w:rFonts w:eastAsia="Verdana"/>
              </w:rPr>
              <w:t>2020</w:t>
            </w:r>
          </w:p>
        </w:tc>
        <w:tc>
          <w:tcPr>
            <w:tcW w:w="0" w:type="auto"/>
          </w:tcPr>
          <w:p w14:paraId="49CB6E20" w14:textId="675EBED4" w:rsidR="007A264D" w:rsidRPr="007A264D" w:rsidRDefault="007A264D" w:rsidP="007A264D">
            <w:pPr>
              <w:spacing w:before="160" w:after="240"/>
              <w:ind w:right="245"/>
              <w:jc w:val="lowKashida"/>
              <w:rPr>
                <w:rFonts w:eastAsia="Verdana"/>
              </w:rPr>
            </w:pPr>
            <w:r w:rsidRPr="007A264D">
              <w:rPr>
                <w:rFonts w:eastAsia="Verdana"/>
              </w:rPr>
              <w:t xml:space="preserve">$ </w:t>
            </w:r>
            <w:r w:rsidR="00713F29">
              <w:rPr>
                <w:rFonts w:eastAsia="Verdana"/>
              </w:rPr>
              <w:t>204</w:t>
            </w:r>
            <w:r w:rsidRPr="007A264D">
              <w:rPr>
                <w:rFonts w:eastAsia="Verdana"/>
              </w:rPr>
              <w:t>,</w:t>
            </w:r>
            <w:r w:rsidR="00713F29">
              <w:rPr>
                <w:rFonts w:eastAsia="Verdana"/>
              </w:rPr>
              <w:t>600 (2 kick-off workshops)</w:t>
            </w:r>
          </w:p>
        </w:tc>
        <w:tc>
          <w:tcPr>
            <w:tcW w:w="0" w:type="auto"/>
          </w:tcPr>
          <w:p w14:paraId="1C4CA7FB" w14:textId="5B065B0C" w:rsidR="007A264D" w:rsidRPr="007A264D" w:rsidRDefault="00713F29" w:rsidP="007A264D">
            <w:pPr>
              <w:spacing w:before="160" w:after="240"/>
              <w:ind w:right="245"/>
              <w:jc w:val="lowKashida"/>
              <w:rPr>
                <w:rFonts w:eastAsia="Verdana"/>
              </w:rPr>
            </w:pPr>
            <w:r w:rsidRPr="00F96936">
              <w:rPr>
                <w:rFonts w:eastAsia="Verdana"/>
              </w:rPr>
              <w:t>3</w:t>
            </w:r>
            <w:r w:rsidR="001E691B" w:rsidRPr="00F96936">
              <w:rPr>
                <w:rFonts w:eastAsia="Verdana"/>
              </w:rPr>
              <w:t>1</w:t>
            </w:r>
            <w:r w:rsidR="007A264D" w:rsidRPr="00F96936">
              <w:rPr>
                <w:rFonts w:eastAsia="Verdana"/>
              </w:rPr>
              <w:t>%</w:t>
            </w:r>
          </w:p>
        </w:tc>
      </w:tr>
      <w:tr w:rsidR="007A264D" w:rsidRPr="007A264D" w14:paraId="6F0AEB8C" w14:textId="77777777" w:rsidTr="00525509">
        <w:tc>
          <w:tcPr>
            <w:tcW w:w="0" w:type="auto"/>
          </w:tcPr>
          <w:p w14:paraId="5D798C0C" w14:textId="77777777" w:rsidR="007A264D" w:rsidRPr="007A264D" w:rsidRDefault="007A264D" w:rsidP="007A264D">
            <w:pPr>
              <w:spacing w:before="160" w:after="240"/>
              <w:ind w:right="245"/>
              <w:jc w:val="lowKashida"/>
              <w:rPr>
                <w:rFonts w:eastAsia="Verdana"/>
              </w:rPr>
            </w:pPr>
            <w:r w:rsidRPr="007A264D">
              <w:rPr>
                <w:rFonts w:eastAsia="Verdana"/>
              </w:rPr>
              <w:t>2021</w:t>
            </w:r>
          </w:p>
        </w:tc>
        <w:tc>
          <w:tcPr>
            <w:tcW w:w="0" w:type="auto"/>
          </w:tcPr>
          <w:p w14:paraId="1AFE8ECA" w14:textId="1964B189" w:rsidR="007A264D" w:rsidRPr="007A264D" w:rsidRDefault="007A264D" w:rsidP="007A264D">
            <w:pPr>
              <w:spacing w:before="160" w:after="240"/>
              <w:ind w:right="245"/>
              <w:jc w:val="lowKashida"/>
              <w:rPr>
                <w:rFonts w:eastAsia="Verdana"/>
              </w:rPr>
            </w:pPr>
            <w:r w:rsidRPr="007A264D">
              <w:rPr>
                <w:rFonts w:eastAsia="Verdana"/>
              </w:rPr>
              <w:t xml:space="preserve">$ </w:t>
            </w:r>
            <w:r w:rsidR="00713F29">
              <w:rPr>
                <w:rFonts w:eastAsia="Verdana"/>
              </w:rPr>
              <w:t>145</w:t>
            </w:r>
            <w:r w:rsidRPr="007A264D">
              <w:rPr>
                <w:rFonts w:eastAsia="Verdana"/>
              </w:rPr>
              <w:t>,</w:t>
            </w:r>
            <w:r w:rsidR="00713F29">
              <w:rPr>
                <w:rFonts w:eastAsia="Verdana"/>
              </w:rPr>
              <w:t>000</w:t>
            </w:r>
          </w:p>
        </w:tc>
        <w:tc>
          <w:tcPr>
            <w:tcW w:w="0" w:type="auto"/>
          </w:tcPr>
          <w:p w14:paraId="32B89A79" w14:textId="1DDFCDA1" w:rsidR="007A264D" w:rsidRPr="007A264D" w:rsidRDefault="00713F29" w:rsidP="007A264D">
            <w:pPr>
              <w:spacing w:before="160" w:after="240"/>
              <w:ind w:right="245"/>
              <w:jc w:val="lowKashida"/>
              <w:rPr>
                <w:rFonts w:eastAsia="Verdana"/>
              </w:rPr>
            </w:pPr>
            <w:r>
              <w:rPr>
                <w:rFonts w:eastAsia="Verdana"/>
              </w:rPr>
              <w:t>5</w:t>
            </w:r>
            <w:r w:rsidR="00D94346">
              <w:rPr>
                <w:rFonts w:eastAsia="Verdana"/>
              </w:rPr>
              <w:t>2</w:t>
            </w:r>
            <w:r w:rsidR="007A264D" w:rsidRPr="007A264D">
              <w:rPr>
                <w:rFonts w:eastAsia="Verdana"/>
              </w:rPr>
              <w:t>%</w:t>
            </w:r>
          </w:p>
        </w:tc>
      </w:tr>
      <w:tr w:rsidR="007A264D" w:rsidRPr="007A264D" w14:paraId="2694492D" w14:textId="77777777" w:rsidTr="00525509">
        <w:tc>
          <w:tcPr>
            <w:tcW w:w="0" w:type="auto"/>
          </w:tcPr>
          <w:p w14:paraId="10FB40AA" w14:textId="77777777" w:rsidR="007A264D" w:rsidRPr="007A264D" w:rsidRDefault="007A264D" w:rsidP="007A264D">
            <w:pPr>
              <w:spacing w:before="160" w:after="240"/>
              <w:ind w:right="245"/>
              <w:jc w:val="lowKashida"/>
              <w:rPr>
                <w:rFonts w:eastAsia="Verdana"/>
              </w:rPr>
            </w:pPr>
            <w:r w:rsidRPr="007A264D">
              <w:rPr>
                <w:rFonts w:eastAsia="Verdana"/>
              </w:rPr>
              <w:t>2022</w:t>
            </w:r>
          </w:p>
        </w:tc>
        <w:tc>
          <w:tcPr>
            <w:tcW w:w="0" w:type="auto"/>
          </w:tcPr>
          <w:p w14:paraId="11EC7554" w14:textId="35CD1274" w:rsidR="007A264D" w:rsidRPr="007A264D" w:rsidRDefault="007A264D" w:rsidP="007A264D">
            <w:pPr>
              <w:spacing w:before="160" w:after="240"/>
              <w:ind w:right="245"/>
              <w:jc w:val="lowKashida"/>
              <w:rPr>
                <w:rFonts w:eastAsia="Verdana"/>
              </w:rPr>
            </w:pPr>
            <w:r w:rsidRPr="007A264D">
              <w:rPr>
                <w:rFonts w:eastAsia="Verdana"/>
              </w:rPr>
              <w:t xml:space="preserve">$ </w:t>
            </w:r>
            <w:r w:rsidR="00713F29">
              <w:rPr>
                <w:rFonts w:eastAsia="Verdana"/>
              </w:rPr>
              <w:t>213</w:t>
            </w:r>
            <w:r w:rsidRPr="007A264D">
              <w:rPr>
                <w:rFonts w:eastAsia="Verdana"/>
              </w:rPr>
              <w:t>,</w:t>
            </w:r>
            <w:r w:rsidR="00713F29">
              <w:rPr>
                <w:rFonts w:eastAsia="Verdana"/>
              </w:rPr>
              <w:t>800 (1 wrap-up workshop)</w:t>
            </w:r>
          </w:p>
        </w:tc>
        <w:tc>
          <w:tcPr>
            <w:tcW w:w="0" w:type="auto"/>
          </w:tcPr>
          <w:p w14:paraId="375DDA81" w14:textId="2DE04D0A" w:rsidR="007A264D" w:rsidRPr="007A264D" w:rsidRDefault="00713F29" w:rsidP="007A264D">
            <w:pPr>
              <w:spacing w:before="160" w:after="240"/>
              <w:ind w:right="245"/>
              <w:jc w:val="lowKashida"/>
              <w:rPr>
                <w:rFonts w:eastAsia="Verdana"/>
              </w:rPr>
            </w:pPr>
            <w:r>
              <w:rPr>
                <w:rFonts w:eastAsia="Verdana"/>
              </w:rPr>
              <w:t>8</w:t>
            </w:r>
            <w:r w:rsidR="00D94346">
              <w:rPr>
                <w:rFonts w:eastAsia="Verdana"/>
              </w:rPr>
              <w:t>4</w:t>
            </w:r>
            <w:r w:rsidR="007A264D" w:rsidRPr="007A264D">
              <w:rPr>
                <w:rFonts w:eastAsia="Verdana"/>
              </w:rPr>
              <w:t>%</w:t>
            </w:r>
          </w:p>
        </w:tc>
      </w:tr>
      <w:tr w:rsidR="007A264D" w:rsidRPr="007A264D" w14:paraId="019783CA" w14:textId="77777777" w:rsidTr="00525509">
        <w:tc>
          <w:tcPr>
            <w:tcW w:w="0" w:type="auto"/>
          </w:tcPr>
          <w:p w14:paraId="21C813AC" w14:textId="77777777" w:rsidR="007A264D" w:rsidRPr="007A264D" w:rsidRDefault="007A264D" w:rsidP="007A264D">
            <w:pPr>
              <w:spacing w:before="160" w:after="240"/>
              <w:ind w:right="245"/>
              <w:jc w:val="lowKashida"/>
              <w:rPr>
                <w:rFonts w:eastAsia="Verdana"/>
              </w:rPr>
            </w:pPr>
            <w:r w:rsidRPr="007A264D">
              <w:rPr>
                <w:rFonts w:eastAsia="Verdana"/>
              </w:rPr>
              <w:t>2023</w:t>
            </w:r>
          </w:p>
        </w:tc>
        <w:tc>
          <w:tcPr>
            <w:tcW w:w="0" w:type="auto"/>
          </w:tcPr>
          <w:p w14:paraId="13A77C89" w14:textId="2152BFB3" w:rsidR="007A264D" w:rsidRPr="007A264D" w:rsidRDefault="007A264D" w:rsidP="007A264D">
            <w:pPr>
              <w:spacing w:before="160" w:after="240"/>
              <w:ind w:right="245"/>
              <w:jc w:val="lowKashida"/>
              <w:rPr>
                <w:rFonts w:eastAsia="Verdana"/>
              </w:rPr>
            </w:pPr>
            <w:r w:rsidRPr="007A264D">
              <w:rPr>
                <w:rFonts w:eastAsia="Verdana"/>
              </w:rPr>
              <w:t xml:space="preserve">$ </w:t>
            </w:r>
            <w:r w:rsidR="00D94346">
              <w:rPr>
                <w:rFonts w:eastAsia="Verdana"/>
              </w:rPr>
              <w:t>105</w:t>
            </w:r>
            <w:r w:rsidRPr="007A264D">
              <w:rPr>
                <w:rFonts w:eastAsia="Verdana"/>
              </w:rPr>
              <w:t>,</w:t>
            </w:r>
            <w:r w:rsidR="00D94346">
              <w:rPr>
                <w:rFonts w:eastAsia="Verdana"/>
              </w:rPr>
              <w:t>94</w:t>
            </w:r>
            <w:r w:rsidR="00713F29">
              <w:rPr>
                <w:rFonts w:eastAsia="Verdana"/>
              </w:rPr>
              <w:t>0 (1 wrap-up workshop)</w:t>
            </w:r>
          </w:p>
        </w:tc>
        <w:tc>
          <w:tcPr>
            <w:tcW w:w="0" w:type="auto"/>
          </w:tcPr>
          <w:p w14:paraId="1B615F73" w14:textId="77777777" w:rsidR="007A264D" w:rsidRPr="007A264D" w:rsidRDefault="007A264D" w:rsidP="007A264D">
            <w:pPr>
              <w:spacing w:before="160" w:after="240"/>
              <w:ind w:right="245"/>
              <w:jc w:val="lowKashida"/>
              <w:rPr>
                <w:rFonts w:eastAsia="Verdana"/>
              </w:rPr>
            </w:pPr>
            <w:r w:rsidRPr="007A264D">
              <w:rPr>
                <w:rFonts w:eastAsia="Verdana"/>
              </w:rPr>
              <w:t>100%</w:t>
            </w:r>
          </w:p>
        </w:tc>
      </w:tr>
      <w:tr w:rsidR="007A264D" w:rsidRPr="007A264D" w14:paraId="6D4ED541" w14:textId="77777777" w:rsidTr="00525509">
        <w:tc>
          <w:tcPr>
            <w:tcW w:w="0" w:type="auto"/>
          </w:tcPr>
          <w:p w14:paraId="2CA79B06" w14:textId="77777777" w:rsidR="007A264D" w:rsidRPr="007A264D" w:rsidRDefault="007A264D" w:rsidP="007A264D">
            <w:pPr>
              <w:spacing w:before="160" w:after="240"/>
              <w:ind w:right="245"/>
              <w:jc w:val="lowKashida"/>
              <w:rPr>
                <w:rFonts w:eastAsia="Verdana"/>
              </w:rPr>
            </w:pPr>
            <w:r w:rsidRPr="007A264D">
              <w:rPr>
                <w:rFonts w:eastAsia="Verdana"/>
              </w:rPr>
              <w:t>Total</w:t>
            </w:r>
          </w:p>
        </w:tc>
        <w:tc>
          <w:tcPr>
            <w:tcW w:w="0" w:type="auto"/>
          </w:tcPr>
          <w:p w14:paraId="34F30954" w14:textId="1C6B5CB9" w:rsidR="007A264D" w:rsidRPr="007A264D" w:rsidRDefault="007A264D" w:rsidP="007A264D">
            <w:pPr>
              <w:spacing w:before="160" w:after="240"/>
              <w:ind w:right="245"/>
              <w:jc w:val="lowKashida"/>
              <w:rPr>
                <w:rFonts w:eastAsia="Verdana"/>
              </w:rPr>
            </w:pPr>
            <w:r w:rsidRPr="007A264D">
              <w:rPr>
                <w:rFonts w:eastAsia="Verdana"/>
              </w:rPr>
              <w:t xml:space="preserve">$ </w:t>
            </w:r>
            <w:r w:rsidR="00713F29">
              <w:rPr>
                <w:rFonts w:eastAsia="Verdana"/>
              </w:rPr>
              <w:t>6</w:t>
            </w:r>
            <w:r w:rsidR="00D02802">
              <w:rPr>
                <w:rFonts w:eastAsia="Verdana"/>
              </w:rPr>
              <w:t>69</w:t>
            </w:r>
            <w:r w:rsidRPr="007A264D">
              <w:rPr>
                <w:rFonts w:eastAsia="Verdana"/>
              </w:rPr>
              <w:t>,</w:t>
            </w:r>
            <w:r w:rsidR="00D02802">
              <w:rPr>
                <w:rFonts w:eastAsia="Verdana"/>
              </w:rPr>
              <w:t>34</w:t>
            </w:r>
            <w:r w:rsidR="00713F29">
              <w:rPr>
                <w:rFonts w:eastAsia="Verdana"/>
              </w:rPr>
              <w:t>0</w:t>
            </w:r>
          </w:p>
        </w:tc>
        <w:tc>
          <w:tcPr>
            <w:tcW w:w="0" w:type="auto"/>
          </w:tcPr>
          <w:p w14:paraId="6AB999D1" w14:textId="77777777" w:rsidR="007A264D" w:rsidRPr="007A264D" w:rsidRDefault="007A264D" w:rsidP="007A264D">
            <w:pPr>
              <w:spacing w:before="160" w:after="240"/>
              <w:ind w:right="245"/>
              <w:jc w:val="lowKashida"/>
              <w:rPr>
                <w:rFonts w:eastAsia="Verdana"/>
              </w:rPr>
            </w:pPr>
          </w:p>
        </w:tc>
      </w:tr>
    </w:tbl>
    <w:p w14:paraId="04581D8C" w14:textId="77777777" w:rsidR="007A264D" w:rsidRPr="007A264D" w:rsidRDefault="007A264D" w:rsidP="007A264D">
      <w:pPr>
        <w:jc w:val="lowKashida"/>
        <w:rPr>
          <w:rFonts w:eastAsiaTheme="majorEastAsia" w:cstheme="majorBidi"/>
          <w:b/>
          <w:bCs/>
          <w:iCs/>
          <w:sz w:val="26"/>
          <w:szCs w:val="26"/>
        </w:rPr>
      </w:pPr>
    </w:p>
    <w:p w14:paraId="43722BF2" w14:textId="45472369" w:rsidR="008A0293" w:rsidRDefault="00C2744C">
      <w:pPr>
        <w:rPr>
          <w:rFonts w:eastAsiaTheme="majorEastAsia" w:cstheme="majorBidi"/>
          <w:b/>
          <w:bCs/>
          <w:iCs/>
          <w:sz w:val="26"/>
          <w:szCs w:val="26"/>
        </w:rPr>
      </w:pPr>
      <w:r>
        <w:rPr>
          <w:rFonts w:eastAsiaTheme="majorEastAsia" w:cstheme="majorBidi"/>
          <w:b/>
          <w:bCs/>
          <w:iCs/>
          <w:sz w:val="26"/>
          <w:szCs w:val="26"/>
        </w:rPr>
        <w:t>Table 1.3 – Distribution of budget between implementing entities by budget class</w:t>
      </w:r>
    </w:p>
    <w:p w14:paraId="7125CB10" w14:textId="51EC1C8C" w:rsidR="00C2744C" w:rsidRDefault="00C2744C">
      <w:pPr>
        <w:rPr>
          <w:rFonts w:eastAsiaTheme="majorEastAsia" w:cstheme="majorBidi"/>
          <w:b/>
          <w:bCs/>
          <w:iCs/>
          <w:sz w:val="26"/>
          <w:szCs w:val="26"/>
        </w:rPr>
      </w:pPr>
    </w:p>
    <w:tbl>
      <w:tblPr>
        <w:tblW w:w="9018" w:type="dxa"/>
        <w:tblLook w:val="04A0" w:firstRow="1" w:lastRow="0" w:firstColumn="1" w:lastColumn="0" w:noHBand="0" w:noVBand="1"/>
      </w:tblPr>
      <w:tblGrid>
        <w:gridCol w:w="3251"/>
        <w:gridCol w:w="567"/>
        <w:gridCol w:w="1300"/>
        <w:gridCol w:w="1300"/>
        <w:gridCol w:w="1300"/>
        <w:gridCol w:w="1300"/>
      </w:tblGrid>
      <w:tr w:rsidR="00C2744C" w:rsidRPr="00C2744C" w14:paraId="138A2AFA" w14:textId="77777777" w:rsidTr="00C2744C">
        <w:trPr>
          <w:trHeight w:val="300"/>
        </w:trPr>
        <w:tc>
          <w:tcPr>
            <w:tcW w:w="3251" w:type="dxa"/>
            <w:tcBorders>
              <w:top w:val="single" w:sz="8" w:space="0" w:color="auto"/>
              <w:left w:val="single" w:sz="8" w:space="0" w:color="auto"/>
              <w:bottom w:val="nil"/>
              <w:right w:val="nil"/>
            </w:tcBorders>
            <w:shd w:val="clear" w:color="auto" w:fill="auto"/>
            <w:noWrap/>
            <w:vAlign w:val="bottom"/>
            <w:hideMark/>
          </w:tcPr>
          <w:p w14:paraId="19319DFB" w14:textId="3E33EADF"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eastAsia="en-GB"/>
              </w:rPr>
              <w:t xml:space="preserve">Budget class and </w:t>
            </w:r>
            <w:r>
              <w:rPr>
                <w:rFonts w:ascii="Calibri" w:eastAsia="Times New Roman" w:hAnsi="Calibri" w:cs="Calibri"/>
                <w:b/>
                <w:bCs/>
                <w:color w:val="000000"/>
                <w:lang w:eastAsia="en-GB"/>
              </w:rPr>
              <w:t>c</w:t>
            </w:r>
            <w:r w:rsidRPr="00C2744C">
              <w:rPr>
                <w:rFonts w:ascii="Calibri" w:eastAsia="Times New Roman" w:hAnsi="Calibri" w:cs="Calibri"/>
                <w:b/>
                <w:bCs/>
                <w:color w:val="000000"/>
                <w:lang w:eastAsia="en-GB"/>
              </w:rPr>
              <w:t>ode</w:t>
            </w:r>
          </w:p>
        </w:tc>
        <w:tc>
          <w:tcPr>
            <w:tcW w:w="567" w:type="dxa"/>
            <w:tcBorders>
              <w:top w:val="single" w:sz="8" w:space="0" w:color="auto"/>
              <w:left w:val="nil"/>
              <w:bottom w:val="nil"/>
              <w:right w:val="nil"/>
            </w:tcBorders>
            <w:shd w:val="clear" w:color="auto" w:fill="auto"/>
            <w:noWrap/>
            <w:vAlign w:val="bottom"/>
            <w:hideMark/>
          </w:tcPr>
          <w:p w14:paraId="1F865790"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 </w:t>
            </w:r>
          </w:p>
        </w:tc>
        <w:tc>
          <w:tcPr>
            <w:tcW w:w="1300" w:type="dxa"/>
            <w:tcBorders>
              <w:top w:val="single" w:sz="8" w:space="0" w:color="auto"/>
              <w:left w:val="nil"/>
              <w:bottom w:val="nil"/>
              <w:right w:val="nil"/>
            </w:tcBorders>
            <w:shd w:val="clear" w:color="auto" w:fill="auto"/>
            <w:noWrap/>
            <w:vAlign w:val="bottom"/>
            <w:hideMark/>
          </w:tcPr>
          <w:p w14:paraId="7FD9FDAF"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Verdana" w:hAnsi="Calibri" w:cs="Verdana"/>
                <w:b/>
                <w:bCs/>
                <w:color w:val="000000"/>
                <w:lang w:eastAsia="en-GB"/>
              </w:rPr>
              <w:t> </w:t>
            </w:r>
          </w:p>
        </w:tc>
        <w:tc>
          <w:tcPr>
            <w:tcW w:w="1300" w:type="dxa"/>
            <w:tcBorders>
              <w:top w:val="single" w:sz="8" w:space="0" w:color="auto"/>
              <w:left w:val="single" w:sz="8" w:space="0" w:color="auto"/>
              <w:bottom w:val="nil"/>
              <w:right w:val="single" w:sz="8" w:space="0" w:color="auto"/>
            </w:tcBorders>
            <w:shd w:val="clear" w:color="auto" w:fill="auto"/>
            <w:noWrap/>
            <w:vAlign w:val="bottom"/>
            <w:hideMark/>
          </w:tcPr>
          <w:p w14:paraId="68E622A0"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Verdana" w:hAnsi="Calibri" w:cs="Verdana"/>
                <w:b/>
                <w:bCs/>
                <w:color w:val="000000"/>
                <w:lang w:eastAsia="en-GB"/>
              </w:rPr>
              <w:t> </w:t>
            </w:r>
          </w:p>
        </w:tc>
        <w:tc>
          <w:tcPr>
            <w:tcW w:w="1300" w:type="dxa"/>
            <w:tcBorders>
              <w:top w:val="single" w:sz="8" w:space="0" w:color="auto"/>
              <w:left w:val="nil"/>
              <w:bottom w:val="nil"/>
              <w:right w:val="nil"/>
            </w:tcBorders>
            <w:shd w:val="clear" w:color="auto" w:fill="auto"/>
            <w:noWrap/>
            <w:vAlign w:val="bottom"/>
            <w:hideMark/>
          </w:tcPr>
          <w:p w14:paraId="5FCB3E4C"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Verdana" w:hAnsi="Calibri" w:cs="Verdana"/>
                <w:b/>
                <w:bCs/>
                <w:color w:val="000000"/>
                <w:lang w:eastAsia="en-GB"/>
              </w:rPr>
              <w:t> </w:t>
            </w:r>
          </w:p>
        </w:tc>
        <w:tc>
          <w:tcPr>
            <w:tcW w:w="1300" w:type="dxa"/>
            <w:tcBorders>
              <w:top w:val="single" w:sz="8" w:space="0" w:color="auto"/>
              <w:left w:val="single" w:sz="8" w:space="0" w:color="auto"/>
              <w:bottom w:val="nil"/>
              <w:right w:val="single" w:sz="8" w:space="0" w:color="auto"/>
            </w:tcBorders>
            <w:shd w:val="clear" w:color="auto" w:fill="auto"/>
            <w:noWrap/>
            <w:vAlign w:val="bottom"/>
            <w:hideMark/>
          </w:tcPr>
          <w:p w14:paraId="1321D236"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Verdana" w:hAnsi="Calibri" w:cs="Verdana"/>
                <w:b/>
                <w:bCs/>
                <w:color w:val="000000"/>
                <w:lang w:eastAsia="en-GB"/>
              </w:rPr>
              <w:t> </w:t>
            </w:r>
          </w:p>
        </w:tc>
      </w:tr>
      <w:tr w:rsidR="00C2744C" w:rsidRPr="00C2744C" w14:paraId="3E95C4B1" w14:textId="77777777" w:rsidTr="00C2744C">
        <w:trPr>
          <w:trHeight w:val="300"/>
        </w:trPr>
        <w:tc>
          <w:tcPr>
            <w:tcW w:w="3818" w:type="dxa"/>
            <w:gridSpan w:val="2"/>
            <w:tcBorders>
              <w:top w:val="nil"/>
              <w:left w:val="single" w:sz="8" w:space="0" w:color="auto"/>
              <w:bottom w:val="nil"/>
              <w:right w:val="nil"/>
            </w:tcBorders>
            <w:shd w:val="clear" w:color="auto" w:fill="auto"/>
            <w:noWrap/>
            <w:vAlign w:val="bottom"/>
            <w:hideMark/>
          </w:tcPr>
          <w:p w14:paraId="369F65A1" w14:textId="35685F07" w:rsidR="00C2744C" w:rsidRPr="00C2744C" w:rsidRDefault="00C2744C" w:rsidP="00C2744C">
            <w:pPr>
              <w:widowControl/>
              <w:rPr>
                <w:rFonts w:ascii="Calibri" w:eastAsia="Times New Roman" w:hAnsi="Calibri" w:cs="Calibri"/>
                <w:b/>
                <w:bCs/>
                <w:color w:val="000000"/>
                <w:lang w:val="en-GB" w:eastAsia="en-GB"/>
              </w:rPr>
            </w:pPr>
          </w:p>
        </w:tc>
        <w:tc>
          <w:tcPr>
            <w:tcW w:w="1300" w:type="dxa"/>
            <w:tcBorders>
              <w:top w:val="nil"/>
              <w:left w:val="nil"/>
              <w:bottom w:val="nil"/>
              <w:right w:val="nil"/>
            </w:tcBorders>
            <w:shd w:val="clear" w:color="auto" w:fill="auto"/>
            <w:noWrap/>
            <w:vAlign w:val="bottom"/>
            <w:hideMark/>
          </w:tcPr>
          <w:p w14:paraId="1C0A9CCB"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eastAsia="en-GB"/>
              </w:rPr>
              <w:t>UNCTAD</w:t>
            </w:r>
          </w:p>
        </w:tc>
        <w:tc>
          <w:tcPr>
            <w:tcW w:w="1300" w:type="dxa"/>
            <w:tcBorders>
              <w:top w:val="nil"/>
              <w:left w:val="single" w:sz="8" w:space="0" w:color="auto"/>
              <w:bottom w:val="nil"/>
              <w:right w:val="single" w:sz="8" w:space="0" w:color="auto"/>
            </w:tcBorders>
            <w:shd w:val="clear" w:color="auto" w:fill="auto"/>
            <w:noWrap/>
            <w:vAlign w:val="bottom"/>
            <w:hideMark/>
          </w:tcPr>
          <w:p w14:paraId="5E2DE046"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eastAsia="en-GB"/>
              </w:rPr>
              <w:t>ECA</w:t>
            </w:r>
          </w:p>
        </w:tc>
        <w:tc>
          <w:tcPr>
            <w:tcW w:w="1300" w:type="dxa"/>
            <w:tcBorders>
              <w:top w:val="nil"/>
              <w:left w:val="nil"/>
              <w:bottom w:val="nil"/>
              <w:right w:val="nil"/>
            </w:tcBorders>
            <w:shd w:val="clear" w:color="auto" w:fill="auto"/>
            <w:noWrap/>
            <w:vAlign w:val="bottom"/>
            <w:hideMark/>
          </w:tcPr>
          <w:p w14:paraId="2101D70A"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eastAsia="en-GB"/>
              </w:rPr>
              <w:t>ECE</w:t>
            </w:r>
          </w:p>
        </w:tc>
        <w:tc>
          <w:tcPr>
            <w:tcW w:w="1300" w:type="dxa"/>
            <w:tcBorders>
              <w:top w:val="nil"/>
              <w:left w:val="single" w:sz="8" w:space="0" w:color="auto"/>
              <w:bottom w:val="nil"/>
              <w:right w:val="single" w:sz="8" w:space="0" w:color="auto"/>
            </w:tcBorders>
            <w:shd w:val="clear" w:color="auto" w:fill="auto"/>
            <w:noWrap/>
            <w:vAlign w:val="bottom"/>
            <w:hideMark/>
          </w:tcPr>
          <w:p w14:paraId="5EA36CE7"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eastAsia="en-GB"/>
              </w:rPr>
              <w:t>TOTAL</w:t>
            </w:r>
          </w:p>
        </w:tc>
      </w:tr>
      <w:tr w:rsidR="00C2744C" w:rsidRPr="00C2744C" w14:paraId="658772F0" w14:textId="77777777" w:rsidTr="00C2744C">
        <w:trPr>
          <w:trHeight w:val="300"/>
        </w:trPr>
        <w:tc>
          <w:tcPr>
            <w:tcW w:w="3251" w:type="dxa"/>
            <w:tcBorders>
              <w:top w:val="nil"/>
              <w:left w:val="single" w:sz="8" w:space="0" w:color="auto"/>
              <w:bottom w:val="nil"/>
              <w:right w:val="nil"/>
            </w:tcBorders>
            <w:shd w:val="clear" w:color="auto" w:fill="auto"/>
            <w:noWrap/>
            <w:vAlign w:val="bottom"/>
            <w:hideMark/>
          </w:tcPr>
          <w:p w14:paraId="12A78DED"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 </w:t>
            </w:r>
          </w:p>
        </w:tc>
        <w:tc>
          <w:tcPr>
            <w:tcW w:w="567" w:type="dxa"/>
            <w:tcBorders>
              <w:top w:val="nil"/>
              <w:left w:val="nil"/>
              <w:bottom w:val="nil"/>
              <w:right w:val="nil"/>
            </w:tcBorders>
            <w:shd w:val="clear" w:color="auto" w:fill="auto"/>
            <w:noWrap/>
            <w:vAlign w:val="bottom"/>
            <w:hideMark/>
          </w:tcPr>
          <w:p w14:paraId="40FC657C" w14:textId="77777777" w:rsidR="00C2744C" w:rsidRPr="00C2744C" w:rsidRDefault="00C2744C" w:rsidP="00C2744C">
            <w:pPr>
              <w:widowControl/>
              <w:rPr>
                <w:rFonts w:ascii="Calibri" w:eastAsia="Times New Roman" w:hAnsi="Calibri" w:cs="Calibri"/>
                <w:b/>
                <w:bCs/>
                <w:color w:val="000000"/>
                <w:lang w:val="en-GB" w:eastAsia="en-GB"/>
              </w:rPr>
            </w:pPr>
          </w:p>
        </w:tc>
        <w:tc>
          <w:tcPr>
            <w:tcW w:w="1300" w:type="dxa"/>
            <w:tcBorders>
              <w:top w:val="nil"/>
              <w:left w:val="nil"/>
              <w:bottom w:val="nil"/>
              <w:right w:val="nil"/>
            </w:tcBorders>
            <w:shd w:val="clear" w:color="auto" w:fill="auto"/>
            <w:noWrap/>
            <w:vAlign w:val="bottom"/>
            <w:hideMark/>
          </w:tcPr>
          <w:p w14:paraId="2DCE1C37"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(USD)</w:t>
            </w:r>
          </w:p>
        </w:tc>
        <w:tc>
          <w:tcPr>
            <w:tcW w:w="1300" w:type="dxa"/>
            <w:tcBorders>
              <w:top w:val="nil"/>
              <w:left w:val="single" w:sz="8" w:space="0" w:color="auto"/>
              <w:bottom w:val="nil"/>
              <w:right w:val="single" w:sz="8" w:space="0" w:color="auto"/>
            </w:tcBorders>
            <w:shd w:val="clear" w:color="auto" w:fill="auto"/>
            <w:noWrap/>
            <w:vAlign w:val="bottom"/>
            <w:hideMark/>
          </w:tcPr>
          <w:p w14:paraId="571D3F79"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(USD)</w:t>
            </w:r>
          </w:p>
        </w:tc>
        <w:tc>
          <w:tcPr>
            <w:tcW w:w="1300" w:type="dxa"/>
            <w:tcBorders>
              <w:top w:val="nil"/>
              <w:left w:val="nil"/>
              <w:bottom w:val="nil"/>
              <w:right w:val="nil"/>
            </w:tcBorders>
            <w:shd w:val="clear" w:color="auto" w:fill="auto"/>
            <w:noWrap/>
            <w:vAlign w:val="bottom"/>
            <w:hideMark/>
          </w:tcPr>
          <w:p w14:paraId="1818E877"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(USD)</w:t>
            </w:r>
          </w:p>
        </w:tc>
        <w:tc>
          <w:tcPr>
            <w:tcW w:w="1300" w:type="dxa"/>
            <w:tcBorders>
              <w:top w:val="nil"/>
              <w:left w:val="single" w:sz="8" w:space="0" w:color="auto"/>
              <w:bottom w:val="nil"/>
              <w:right w:val="single" w:sz="8" w:space="0" w:color="auto"/>
            </w:tcBorders>
            <w:shd w:val="clear" w:color="auto" w:fill="auto"/>
            <w:noWrap/>
            <w:vAlign w:val="bottom"/>
            <w:hideMark/>
          </w:tcPr>
          <w:p w14:paraId="0E9AD91A"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(USD)</w:t>
            </w:r>
          </w:p>
        </w:tc>
      </w:tr>
      <w:tr w:rsidR="00C2744C" w:rsidRPr="00C2744C" w14:paraId="6012479D" w14:textId="77777777" w:rsidTr="00C2744C">
        <w:trPr>
          <w:trHeight w:val="315"/>
        </w:trPr>
        <w:tc>
          <w:tcPr>
            <w:tcW w:w="3251" w:type="dxa"/>
            <w:tcBorders>
              <w:top w:val="nil"/>
              <w:left w:val="single" w:sz="8" w:space="0" w:color="auto"/>
              <w:bottom w:val="single" w:sz="8" w:space="0" w:color="auto"/>
              <w:right w:val="nil"/>
            </w:tcBorders>
            <w:shd w:val="clear" w:color="auto" w:fill="auto"/>
            <w:noWrap/>
            <w:vAlign w:val="bottom"/>
            <w:hideMark/>
          </w:tcPr>
          <w:p w14:paraId="18515FBE"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 </w:t>
            </w:r>
          </w:p>
        </w:tc>
        <w:tc>
          <w:tcPr>
            <w:tcW w:w="567" w:type="dxa"/>
            <w:tcBorders>
              <w:top w:val="nil"/>
              <w:left w:val="nil"/>
              <w:bottom w:val="single" w:sz="8" w:space="0" w:color="auto"/>
              <w:right w:val="nil"/>
            </w:tcBorders>
            <w:shd w:val="clear" w:color="auto" w:fill="auto"/>
            <w:noWrap/>
            <w:vAlign w:val="bottom"/>
            <w:hideMark/>
          </w:tcPr>
          <w:p w14:paraId="04D2CDD9"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 </w:t>
            </w:r>
          </w:p>
        </w:tc>
        <w:tc>
          <w:tcPr>
            <w:tcW w:w="1300" w:type="dxa"/>
            <w:tcBorders>
              <w:top w:val="nil"/>
              <w:left w:val="nil"/>
              <w:bottom w:val="single" w:sz="8" w:space="0" w:color="auto"/>
              <w:right w:val="nil"/>
            </w:tcBorders>
            <w:shd w:val="clear" w:color="auto" w:fill="auto"/>
            <w:noWrap/>
            <w:vAlign w:val="bottom"/>
            <w:hideMark/>
          </w:tcPr>
          <w:p w14:paraId="262FBECC"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 </w:t>
            </w:r>
          </w:p>
        </w:tc>
        <w:tc>
          <w:tcPr>
            <w:tcW w:w="1300" w:type="dxa"/>
            <w:tcBorders>
              <w:top w:val="nil"/>
              <w:left w:val="single" w:sz="8" w:space="0" w:color="auto"/>
              <w:bottom w:val="single" w:sz="8" w:space="0" w:color="auto"/>
              <w:right w:val="single" w:sz="8" w:space="0" w:color="auto"/>
            </w:tcBorders>
            <w:shd w:val="clear" w:color="auto" w:fill="auto"/>
            <w:noWrap/>
            <w:vAlign w:val="bottom"/>
            <w:hideMark/>
          </w:tcPr>
          <w:p w14:paraId="10B75E18"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 </w:t>
            </w:r>
          </w:p>
        </w:tc>
        <w:tc>
          <w:tcPr>
            <w:tcW w:w="1300" w:type="dxa"/>
            <w:tcBorders>
              <w:top w:val="nil"/>
              <w:left w:val="nil"/>
              <w:bottom w:val="single" w:sz="8" w:space="0" w:color="auto"/>
              <w:right w:val="nil"/>
            </w:tcBorders>
            <w:shd w:val="clear" w:color="auto" w:fill="auto"/>
            <w:noWrap/>
            <w:vAlign w:val="bottom"/>
            <w:hideMark/>
          </w:tcPr>
          <w:p w14:paraId="65A18B38"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 </w:t>
            </w:r>
          </w:p>
        </w:tc>
        <w:tc>
          <w:tcPr>
            <w:tcW w:w="1300" w:type="dxa"/>
            <w:tcBorders>
              <w:top w:val="nil"/>
              <w:left w:val="single" w:sz="8" w:space="0" w:color="auto"/>
              <w:bottom w:val="single" w:sz="8" w:space="0" w:color="auto"/>
              <w:right w:val="single" w:sz="8" w:space="0" w:color="auto"/>
            </w:tcBorders>
            <w:shd w:val="clear" w:color="auto" w:fill="auto"/>
            <w:noWrap/>
            <w:vAlign w:val="bottom"/>
            <w:hideMark/>
          </w:tcPr>
          <w:p w14:paraId="0166CEA5" w14:textId="77777777" w:rsidR="00C2744C" w:rsidRPr="00C2744C" w:rsidRDefault="00C2744C" w:rsidP="00C2744C">
            <w:pPr>
              <w:widowControl/>
              <w:rPr>
                <w:rFonts w:ascii="Calibri" w:eastAsia="Times New Roman" w:hAnsi="Calibri" w:cs="Calibri"/>
                <w:b/>
                <w:bCs/>
                <w:color w:val="000000"/>
                <w:lang w:val="en-GB" w:eastAsia="en-GB"/>
              </w:rPr>
            </w:pPr>
            <w:r w:rsidRPr="00C2744C">
              <w:rPr>
                <w:rFonts w:ascii="Calibri" w:eastAsia="Times New Roman" w:hAnsi="Calibri" w:cs="Calibri"/>
                <w:b/>
                <w:bCs/>
                <w:color w:val="000000"/>
                <w:lang w:val="en-GB" w:eastAsia="en-GB"/>
              </w:rPr>
              <w:t> </w:t>
            </w:r>
          </w:p>
        </w:tc>
      </w:tr>
      <w:tr w:rsidR="00C2744C" w:rsidRPr="00C2744C" w14:paraId="674C6A6E" w14:textId="77777777" w:rsidTr="00C2744C">
        <w:trPr>
          <w:trHeight w:val="300"/>
        </w:trPr>
        <w:tc>
          <w:tcPr>
            <w:tcW w:w="3251" w:type="dxa"/>
            <w:tcBorders>
              <w:top w:val="nil"/>
              <w:left w:val="single" w:sz="8" w:space="0" w:color="auto"/>
              <w:bottom w:val="nil"/>
              <w:right w:val="nil"/>
            </w:tcBorders>
            <w:shd w:val="clear" w:color="auto" w:fill="auto"/>
            <w:noWrap/>
            <w:vAlign w:val="bottom"/>
            <w:hideMark/>
          </w:tcPr>
          <w:p w14:paraId="38522A4D" w14:textId="77777777" w:rsidR="00C2744C" w:rsidRPr="00C2744C" w:rsidRDefault="00C2744C" w:rsidP="00C2744C">
            <w:pPr>
              <w:widowControl/>
              <w:rPr>
                <w:rFonts w:ascii="Calibri" w:eastAsia="Times New Roman" w:hAnsi="Calibri" w:cs="Calibri"/>
                <w:color w:val="000000"/>
                <w:lang w:val="en-GB" w:eastAsia="en-GB"/>
              </w:rPr>
            </w:pPr>
            <w:r w:rsidRPr="00C2744C">
              <w:rPr>
                <w:rFonts w:ascii="Calibri" w:eastAsia="Times New Roman" w:hAnsi="Calibri" w:cs="Calibri"/>
                <w:color w:val="000000"/>
                <w:lang w:eastAsia="en-GB"/>
              </w:rPr>
              <w:t>Other Staff Costs (GTA)</w:t>
            </w:r>
          </w:p>
        </w:tc>
        <w:tc>
          <w:tcPr>
            <w:tcW w:w="567" w:type="dxa"/>
            <w:tcBorders>
              <w:top w:val="nil"/>
              <w:left w:val="nil"/>
              <w:bottom w:val="nil"/>
              <w:right w:val="nil"/>
            </w:tcBorders>
            <w:shd w:val="clear" w:color="auto" w:fill="auto"/>
            <w:noWrap/>
            <w:vAlign w:val="bottom"/>
            <w:hideMark/>
          </w:tcPr>
          <w:p w14:paraId="432DB03A" w14:textId="77777777" w:rsidR="00C2744C" w:rsidRPr="00C2744C" w:rsidRDefault="00C2744C" w:rsidP="00C2744C">
            <w:pPr>
              <w:widowControl/>
              <w:jc w:val="right"/>
              <w:rPr>
                <w:rFonts w:ascii="Calibri" w:eastAsia="Times New Roman" w:hAnsi="Calibri" w:cs="Calibri"/>
                <w:color w:val="000000"/>
                <w:lang w:val="en-GB" w:eastAsia="en-GB"/>
              </w:rPr>
            </w:pPr>
            <w:r w:rsidRPr="00C2744C">
              <w:rPr>
                <w:rFonts w:ascii="Calibri" w:eastAsia="Times New Roman" w:hAnsi="Calibri" w:cs="Calibri"/>
                <w:color w:val="000000"/>
                <w:lang w:eastAsia="en-GB"/>
              </w:rPr>
              <w:t>015</w:t>
            </w:r>
          </w:p>
        </w:tc>
        <w:tc>
          <w:tcPr>
            <w:tcW w:w="1300" w:type="dxa"/>
            <w:tcBorders>
              <w:top w:val="nil"/>
              <w:left w:val="nil"/>
              <w:bottom w:val="nil"/>
              <w:right w:val="nil"/>
            </w:tcBorders>
            <w:shd w:val="clear" w:color="auto" w:fill="auto"/>
            <w:noWrap/>
            <w:vAlign w:val="bottom"/>
            <w:hideMark/>
          </w:tcPr>
          <w:p w14:paraId="4ACE7C42" w14:textId="5DD0DC94"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3</w:t>
            </w:r>
            <w:r w:rsidR="006B722A">
              <w:rPr>
                <w:rFonts w:ascii="Calibri" w:eastAsia="Times New Roman" w:hAnsi="Calibri" w:cs="Calibri"/>
                <w:color w:val="000000"/>
                <w:lang w:val="en-GB" w:eastAsia="en-GB"/>
              </w:rPr>
              <w:t>4</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c>
          <w:tcPr>
            <w:tcW w:w="1300" w:type="dxa"/>
            <w:tcBorders>
              <w:top w:val="nil"/>
              <w:left w:val="nil"/>
              <w:bottom w:val="nil"/>
              <w:right w:val="nil"/>
            </w:tcBorders>
            <w:shd w:val="clear" w:color="auto" w:fill="auto"/>
            <w:noWrap/>
            <w:vAlign w:val="bottom"/>
            <w:hideMark/>
          </w:tcPr>
          <w:p w14:paraId="6E81CBFC" w14:textId="35CE53C9"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0</w:t>
            </w:r>
          </w:p>
        </w:tc>
        <w:tc>
          <w:tcPr>
            <w:tcW w:w="1300" w:type="dxa"/>
            <w:tcBorders>
              <w:top w:val="nil"/>
              <w:left w:val="nil"/>
              <w:bottom w:val="nil"/>
              <w:right w:val="nil"/>
            </w:tcBorders>
            <w:shd w:val="clear" w:color="auto" w:fill="auto"/>
            <w:noWrap/>
            <w:vAlign w:val="bottom"/>
            <w:hideMark/>
          </w:tcPr>
          <w:p w14:paraId="047B84DA" w14:textId="09EC064A"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0</w:t>
            </w:r>
          </w:p>
        </w:tc>
        <w:tc>
          <w:tcPr>
            <w:tcW w:w="1300" w:type="dxa"/>
            <w:tcBorders>
              <w:top w:val="nil"/>
              <w:left w:val="nil"/>
              <w:bottom w:val="nil"/>
              <w:right w:val="single" w:sz="8" w:space="0" w:color="auto"/>
            </w:tcBorders>
            <w:shd w:val="clear" w:color="auto" w:fill="auto"/>
            <w:noWrap/>
            <w:vAlign w:val="bottom"/>
            <w:hideMark/>
          </w:tcPr>
          <w:p w14:paraId="11A44DE1" w14:textId="30AAFC86"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3</w:t>
            </w:r>
            <w:r w:rsidR="00992DD5">
              <w:rPr>
                <w:rFonts w:ascii="Calibri" w:eastAsia="Times New Roman" w:hAnsi="Calibri" w:cs="Calibri"/>
                <w:color w:val="000000"/>
                <w:lang w:val="en-GB" w:eastAsia="en-GB"/>
              </w:rPr>
              <w:t>4</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r>
      <w:tr w:rsidR="00C2744C" w:rsidRPr="00C2744C" w14:paraId="2A02BFBD" w14:textId="77777777" w:rsidTr="00C2744C">
        <w:trPr>
          <w:trHeight w:val="300"/>
        </w:trPr>
        <w:tc>
          <w:tcPr>
            <w:tcW w:w="3251" w:type="dxa"/>
            <w:tcBorders>
              <w:top w:val="nil"/>
              <w:left w:val="single" w:sz="8" w:space="0" w:color="auto"/>
              <w:bottom w:val="nil"/>
              <w:right w:val="nil"/>
            </w:tcBorders>
            <w:shd w:val="clear" w:color="auto" w:fill="auto"/>
            <w:noWrap/>
            <w:vAlign w:val="bottom"/>
            <w:hideMark/>
          </w:tcPr>
          <w:p w14:paraId="799BF8EA" w14:textId="77777777" w:rsidR="00C2744C" w:rsidRPr="00C2744C" w:rsidRDefault="00C2744C" w:rsidP="00C2744C">
            <w:pPr>
              <w:widowControl/>
              <w:rPr>
                <w:rFonts w:ascii="Calibri" w:eastAsia="Times New Roman" w:hAnsi="Calibri" w:cs="Calibri"/>
                <w:color w:val="000000"/>
                <w:lang w:val="en-GB" w:eastAsia="en-GB"/>
              </w:rPr>
            </w:pPr>
            <w:r w:rsidRPr="00C2744C">
              <w:rPr>
                <w:rFonts w:ascii="Calibri" w:eastAsia="Times New Roman" w:hAnsi="Calibri" w:cs="Calibri"/>
                <w:color w:val="000000"/>
                <w:lang w:eastAsia="en-GB"/>
              </w:rPr>
              <w:t>Consultants and Experts</w:t>
            </w:r>
          </w:p>
        </w:tc>
        <w:tc>
          <w:tcPr>
            <w:tcW w:w="567" w:type="dxa"/>
            <w:tcBorders>
              <w:top w:val="nil"/>
              <w:left w:val="nil"/>
              <w:bottom w:val="nil"/>
              <w:right w:val="nil"/>
            </w:tcBorders>
            <w:shd w:val="clear" w:color="auto" w:fill="auto"/>
            <w:noWrap/>
            <w:vAlign w:val="bottom"/>
            <w:hideMark/>
          </w:tcPr>
          <w:p w14:paraId="6FA92BFB" w14:textId="77777777" w:rsidR="00C2744C" w:rsidRPr="00C2744C" w:rsidRDefault="00C2744C" w:rsidP="00C2744C">
            <w:pPr>
              <w:widowControl/>
              <w:jc w:val="right"/>
              <w:rPr>
                <w:rFonts w:ascii="Calibri" w:eastAsia="Times New Roman" w:hAnsi="Calibri" w:cs="Calibri"/>
                <w:color w:val="000000"/>
                <w:lang w:val="en-GB" w:eastAsia="en-GB"/>
              </w:rPr>
            </w:pPr>
            <w:r w:rsidRPr="00C2744C">
              <w:rPr>
                <w:rFonts w:ascii="Calibri" w:eastAsia="Times New Roman" w:hAnsi="Calibri" w:cs="Calibri"/>
                <w:color w:val="000000"/>
                <w:lang w:eastAsia="en-GB"/>
              </w:rPr>
              <w:t>105</w:t>
            </w:r>
          </w:p>
        </w:tc>
        <w:tc>
          <w:tcPr>
            <w:tcW w:w="1300" w:type="dxa"/>
            <w:tcBorders>
              <w:top w:val="nil"/>
              <w:left w:val="nil"/>
              <w:bottom w:val="nil"/>
              <w:right w:val="nil"/>
            </w:tcBorders>
            <w:shd w:val="clear" w:color="auto" w:fill="auto"/>
            <w:noWrap/>
            <w:vAlign w:val="bottom"/>
            <w:hideMark/>
          </w:tcPr>
          <w:p w14:paraId="48092981" w14:textId="4C477990"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00992DD5">
              <w:rPr>
                <w:rFonts w:ascii="Calibri" w:eastAsia="Times New Roman" w:hAnsi="Calibri" w:cs="Calibri"/>
                <w:color w:val="000000"/>
                <w:lang w:val="en-GB" w:eastAsia="en-GB"/>
              </w:rPr>
              <w:t>74</w:t>
            </w:r>
            <w:r>
              <w:rPr>
                <w:rFonts w:ascii="Calibri" w:eastAsia="Times New Roman" w:hAnsi="Calibri" w:cs="Calibri"/>
                <w:color w:val="000000"/>
                <w:lang w:val="en-GB" w:eastAsia="en-GB"/>
              </w:rPr>
              <w:t>,</w:t>
            </w:r>
            <w:r w:rsidR="00992DD5">
              <w:rPr>
                <w:rFonts w:ascii="Calibri" w:eastAsia="Times New Roman" w:hAnsi="Calibri" w:cs="Calibri"/>
                <w:color w:val="000000"/>
                <w:lang w:val="en-GB" w:eastAsia="en-GB"/>
              </w:rPr>
              <w:t>2</w:t>
            </w:r>
            <w:r w:rsidRPr="00C2744C">
              <w:rPr>
                <w:rFonts w:ascii="Calibri" w:eastAsia="Times New Roman" w:hAnsi="Calibri" w:cs="Calibri"/>
                <w:color w:val="000000"/>
                <w:lang w:val="en-GB" w:eastAsia="en-GB"/>
              </w:rPr>
              <w:t>00</w:t>
            </w:r>
          </w:p>
        </w:tc>
        <w:tc>
          <w:tcPr>
            <w:tcW w:w="1300" w:type="dxa"/>
            <w:tcBorders>
              <w:top w:val="nil"/>
              <w:left w:val="nil"/>
              <w:bottom w:val="nil"/>
              <w:right w:val="nil"/>
            </w:tcBorders>
            <w:shd w:val="clear" w:color="auto" w:fill="auto"/>
            <w:noWrap/>
            <w:vAlign w:val="bottom"/>
            <w:hideMark/>
          </w:tcPr>
          <w:p w14:paraId="228A144E" w14:textId="47712960"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24</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c>
          <w:tcPr>
            <w:tcW w:w="1300" w:type="dxa"/>
            <w:tcBorders>
              <w:top w:val="nil"/>
              <w:left w:val="nil"/>
              <w:bottom w:val="nil"/>
              <w:right w:val="nil"/>
            </w:tcBorders>
            <w:shd w:val="clear" w:color="auto" w:fill="auto"/>
            <w:noWrap/>
            <w:vAlign w:val="bottom"/>
            <w:hideMark/>
          </w:tcPr>
          <w:p w14:paraId="2639B108" w14:textId="0A2EB6BB"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24</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c>
          <w:tcPr>
            <w:tcW w:w="1300" w:type="dxa"/>
            <w:tcBorders>
              <w:top w:val="nil"/>
              <w:left w:val="nil"/>
              <w:bottom w:val="nil"/>
              <w:right w:val="single" w:sz="8" w:space="0" w:color="auto"/>
            </w:tcBorders>
            <w:shd w:val="clear" w:color="auto" w:fill="auto"/>
            <w:noWrap/>
            <w:vAlign w:val="bottom"/>
            <w:hideMark/>
          </w:tcPr>
          <w:p w14:paraId="0E493855" w14:textId="018CAA28"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1</w:t>
            </w:r>
            <w:r w:rsidR="00992DD5">
              <w:rPr>
                <w:rFonts w:ascii="Calibri" w:eastAsia="Times New Roman" w:hAnsi="Calibri" w:cs="Calibri"/>
                <w:color w:val="000000"/>
                <w:lang w:val="en-GB" w:eastAsia="en-GB"/>
              </w:rPr>
              <w:t>22</w:t>
            </w:r>
            <w:r>
              <w:rPr>
                <w:rFonts w:ascii="Calibri" w:eastAsia="Times New Roman" w:hAnsi="Calibri" w:cs="Calibri"/>
                <w:color w:val="000000"/>
                <w:lang w:val="en-GB" w:eastAsia="en-GB"/>
              </w:rPr>
              <w:t>,</w:t>
            </w:r>
            <w:r w:rsidR="00992DD5">
              <w:rPr>
                <w:rFonts w:ascii="Calibri" w:eastAsia="Times New Roman" w:hAnsi="Calibri" w:cs="Calibri"/>
                <w:color w:val="000000"/>
                <w:lang w:val="en-GB" w:eastAsia="en-GB"/>
              </w:rPr>
              <w:t>2</w:t>
            </w:r>
            <w:r w:rsidRPr="00C2744C">
              <w:rPr>
                <w:rFonts w:ascii="Calibri" w:eastAsia="Times New Roman" w:hAnsi="Calibri" w:cs="Calibri"/>
                <w:color w:val="000000"/>
                <w:lang w:val="en-GB" w:eastAsia="en-GB"/>
              </w:rPr>
              <w:t>00</w:t>
            </w:r>
          </w:p>
        </w:tc>
      </w:tr>
      <w:tr w:rsidR="00C2744C" w:rsidRPr="00C2744C" w14:paraId="307403B7" w14:textId="77777777" w:rsidTr="00C2744C">
        <w:trPr>
          <w:trHeight w:val="300"/>
        </w:trPr>
        <w:tc>
          <w:tcPr>
            <w:tcW w:w="3251" w:type="dxa"/>
            <w:tcBorders>
              <w:top w:val="nil"/>
              <w:left w:val="single" w:sz="8" w:space="0" w:color="auto"/>
              <w:bottom w:val="nil"/>
              <w:right w:val="nil"/>
            </w:tcBorders>
            <w:shd w:val="clear" w:color="auto" w:fill="auto"/>
            <w:noWrap/>
            <w:vAlign w:val="bottom"/>
            <w:hideMark/>
          </w:tcPr>
          <w:p w14:paraId="46828B9A" w14:textId="77777777" w:rsidR="00C2744C" w:rsidRPr="00C2744C" w:rsidRDefault="00C2744C" w:rsidP="00C2744C">
            <w:pPr>
              <w:widowControl/>
              <w:rPr>
                <w:rFonts w:ascii="Calibri" w:eastAsia="Times New Roman" w:hAnsi="Calibri" w:cs="Calibri"/>
                <w:color w:val="000000"/>
                <w:lang w:val="en-GB" w:eastAsia="en-GB"/>
              </w:rPr>
            </w:pPr>
            <w:r w:rsidRPr="00C2744C">
              <w:rPr>
                <w:rFonts w:ascii="Calibri" w:eastAsia="Times New Roman" w:hAnsi="Calibri" w:cs="Calibri"/>
                <w:color w:val="000000"/>
                <w:lang w:eastAsia="en-GB"/>
              </w:rPr>
              <w:t>Travel of Staff</w:t>
            </w:r>
          </w:p>
        </w:tc>
        <w:tc>
          <w:tcPr>
            <w:tcW w:w="567" w:type="dxa"/>
            <w:tcBorders>
              <w:top w:val="nil"/>
              <w:left w:val="nil"/>
              <w:bottom w:val="nil"/>
              <w:right w:val="nil"/>
            </w:tcBorders>
            <w:shd w:val="clear" w:color="auto" w:fill="auto"/>
            <w:noWrap/>
            <w:vAlign w:val="bottom"/>
            <w:hideMark/>
          </w:tcPr>
          <w:p w14:paraId="193279E6" w14:textId="77777777" w:rsidR="00C2744C" w:rsidRPr="00C2744C" w:rsidRDefault="00C2744C" w:rsidP="00C2744C">
            <w:pPr>
              <w:widowControl/>
              <w:jc w:val="right"/>
              <w:rPr>
                <w:rFonts w:ascii="Calibri" w:eastAsia="Times New Roman" w:hAnsi="Calibri" w:cs="Calibri"/>
                <w:color w:val="000000"/>
                <w:lang w:val="en-GB" w:eastAsia="en-GB"/>
              </w:rPr>
            </w:pPr>
            <w:r w:rsidRPr="00C2744C">
              <w:rPr>
                <w:rFonts w:ascii="Calibri" w:eastAsia="Times New Roman" w:hAnsi="Calibri" w:cs="Calibri"/>
                <w:color w:val="000000"/>
                <w:lang w:eastAsia="en-GB"/>
              </w:rPr>
              <w:t>115</w:t>
            </w:r>
          </w:p>
        </w:tc>
        <w:tc>
          <w:tcPr>
            <w:tcW w:w="1300" w:type="dxa"/>
            <w:tcBorders>
              <w:top w:val="nil"/>
              <w:left w:val="nil"/>
              <w:bottom w:val="nil"/>
              <w:right w:val="nil"/>
            </w:tcBorders>
            <w:shd w:val="clear" w:color="auto" w:fill="auto"/>
            <w:noWrap/>
            <w:vAlign w:val="bottom"/>
            <w:hideMark/>
          </w:tcPr>
          <w:p w14:paraId="407B360F" w14:textId="10C19747"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66</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c>
          <w:tcPr>
            <w:tcW w:w="1300" w:type="dxa"/>
            <w:tcBorders>
              <w:top w:val="nil"/>
              <w:left w:val="nil"/>
              <w:bottom w:val="nil"/>
              <w:right w:val="nil"/>
            </w:tcBorders>
            <w:shd w:val="clear" w:color="auto" w:fill="auto"/>
            <w:noWrap/>
            <w:vAlign w:val="bottom"/>
            <w:hideMark/>
          </w:tcPr>
          <w:p w14:paraId="51D5BE8E" w14:textId="5B4D1C2B"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30</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c>
          <w:tcPr>
            <w:tcW w:w="1300" w:type="dxa"/>
            <w:tcBorders>
              <w:top w:val="nil"/>
              <w:left w:val="nil"/>
              <w:bottom w:val="nil"/>
              <w:right w:val="nil"/>
            </w:tcBorders>
            <w:shd w:val="clear" w:color="auto" w:fill="auto"/>
            <w:noWrap/>
            <w:vAlign w:val="bottom"/>
            <w:hideMark/>
          </w:tcPr>
          <w:p w14:paraId="0FFC3703" w14:textId="40F8D699"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30</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c>
          <w:tcPr>
            <w:tcW w:w="1300" w:type="dxa"/>
            <w:tcBorders>
              <w:top w:val="nil"/>
              <w:left w:val="nil"/>
              <w:bottom w:val="nil"/>
              <w:right w:val="single" w:sz="8" w:space="0" w:color="auto"/>
            </w:tcBorders>
            <w:shd w:val="clear" w:color="auto" w:fill="auto"/>
            <w:noWrap/>
            <w:vAlign w:val="bottom"/>
            <w:hideMark/>
          </w:tcPr>
          <w:p w14:paraId="59D7375E" w14:textId="09F40694"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126</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r>
      <w:tr w:rsidR="00C2744C" w:rsidRPr="00C2744C" w14:paraId="654F2706" w14:textId="77777777" w:rsidTr="00C2744C">
        <w:trPr>
          <w:trHeight w:val="300"/>
        </w:trPr>
        <w:tc>
          <w:tcPr>
            <w:tcW w:w="3251" w:type="dxa"/>
            <w:tcBorders>
              <w:top w:val="nil"/>
              <w:left w:val="single" w:sz="8" w:space="0" w:color="auto"/>
              <w:bottom w:val="nil"/>
              <w:right w:val="nil"/>
            </w:tcBorders>
            <w:shd w:val="clear" w:color="auto" w:fill="auto"/>
            <w:noWrap/>
            <w:vAlign w:val="bottom"/>
            <w:hideMark/>
          </w:tcPr>
          <w:p w14:paraId="6DBF52E7" w14:textId="77777777" w:rsidR="00C2744C" w:rsidRPr="00C2744C" w:rsidRDefault="00C2744C" w:rsidP="00C2744C">
            <w:pPr>
              <w:widowControl/>
              <w:rPr>
                <w:rFonts w:ascii="Calibri" w:eastAsia="Times New Roman" w:hAnsi="Calibri" w:cs="Calibri"/>
                <w:color w:val="000000"/>
                <w:lang w:val="en-GB" w:eastAsia="en-GB"/>
              </w:rPr>
            </w:pPr>
            <w:r w:rsidRPr="00C2744C">
              <w:rPr>
                <w:rFonts w:ascii="Calibri" w:eastAsia="Times New Roman" w:hAnsi="Calibri" w:cs="Calibri"/>
                <w:color w:val="000000"/>
                <w:lang w:eastAsia="en-GB"/>
              </w:rPr>
              <w:t>Contractual Services</w:t>
            </w:r>
          </w:p>
        </w:tc>
        <w:tc>
          <w:tcPr>
            <w:tcW w:w="567" w:type="dxa"/>
            <w:tcBorders>
              <w:top w:val="nil"/>
              <w:left w:val="nil"/>
              <w:bottom w:val="nil"/>
              <w:right w:val="nil"/>
            </w:tcBorders>
            <w:shd w:val="clear" w:color="auto" w:fill="auto"/>
            <w:noWrap/>
            <w:vAlign w:val="bottom"/>
            <w:hideMark/>
          </w:tcPr>
          <w:p w14:paraId="5FDC5670" w14:textId="77777777" w:rsidR="00C2744C" w:rsidRPr="00C2744C" w:rsidRDefault="00C2744C" w:rsidP="00C2744C">
            <w:pPr>
              <w:widowControl/>
              <w:jc w:val="right"/>
              <w:rPr>
                <w:rFonts w:ascii="Calibri" w:eastAsia="Times New Roman" w:hAnsi="Calibri" w:cs="Calibri"/>
                <w:color w:val="000000"/>
                <w:lang w:val="en-GB" w:eastAsia="en-GB"/>
              </w:rPr>
            </w:pPr>
            <w:r w:rsidRPr="00C2744C">
              <w:rPr>
                <w:rFonts w:ascii="Calibri" w:eastAsia="Times New Roman" w:hAnsi="Calibri" w:cs="Calibri"/>
                <w:color w:val="000000"/>
                <w:lang w:eastAsia="en-GB"/>
              </w:rPr>
              <w:t>120</w:t>
            </w:r>
          </w:p>
        </w:tc>
        <w:tc>
          <w:tcPr>
            <w:tcW w:w="1300" w:type="dxa"/>
            <w:tcBorders>
              <w:top w:val="nil"/>
              <w:left w:val="nil"/>
              <w:bottom w:val="nil"/>
              <w:right w:val="nil"/>
            </w:tcBorders>
            <w:shd w:val="clear" w:color="auto" w:fill="auto"/>
            <w:noWrap/>
            <w:vAlign w:val="bottom"/>
            <w:hideMark/>
          </w:tcPr>
          <w:p w14:paraId="22ECDD88" w14:textId="6DD53F74"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9</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c>
          <w:tcPr>
            <w:tcW w:w="1300" w:type="dxa"/>
            <w:tcBorders>
              <w:top w:val="nil"/>
              <w:left w:val="nil"/>
              <w:bottom w:val="nil"/>
              <w:right w:val="nil"/>
            </w:tcBorders>
            <w:shd w:val="clear" w:color="auto" w:fill="auto"/>
            <w:noWrap/>
            <w:vAlign w:val="bottom"/>
            <w:hideMark/>
          </w:tcPr>
          <w:p w14:paraId="73FB71E3" w14:textId="383E84B9"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4</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c>
          <w:tcPr>
            <w:tcW w:w="1300" w:type="dxa"/>
            <w:tcBorders>
              <w:top w:val="nil"/>
              <w:left w:val="nil"/>
              <w:bottom w:val="nil"/>
              <w:right w:val="nil"/>
            </w:tcBorders>
            <w:shd w:val="clear" w:color="auto" w:fill="auto"/>
            <w:noWrap/>
            <w:vAlign w:val="bottom"/>
            <w:hideMark/>
          </w:tcPr>
          <w:p w14:paraId="104CF63F" w14:textId="2047507C"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14</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c>
          <w:tcPr>
            <w:tcW w:w="1300" w:type="dxa"/>
            <w:tcBorders>
              <w:top w:val="nil"/>
              <w:left w:val="nil"/>
              <w:bottom w:val="nil"/>
              <w:right w:val="single" w:sz="8" w:space="0" w:color="auto"/>
            </w:tcBorders>
            <w:shd w:val="clear" w:color="auto" w:fill="auto"/>
            <w:noWrap/>
            <w:vAlign w:val="bottom"/>
            <w:hideMark/>
          </w:tcPr>
          <w:p w14:paraId="738F8E33" w14:textId="620E426E"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27</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r>
      <w:tr w:rsidR="00C2744C" w:rsidRPr="00C2744C" w14:paraId="4FF50CF8" w14:textId="77777777" w:rsidTr="00C2744C">
        <w:trPr>
          <w:trHeight w:val="300"/>
        </w:trPr>
        <w:tc>
          <w:tcPr>
            <w:tcW w:w="3251" w:type="dxa"/>
            <w:tcBorders>
              <w:top w:val="nil"/>
              <w:left w:val="single" w:sz="8" w:space="0" w:color="auto"/>
              <w:bottom w:val="nil"/>
              <w:right w:val="nil"/>
            </w:tcBorders>
            <w:shd w:val="clear" w:color="auto" w:fill="auto"/>
            <w:noWrap/>
            <w:vAlign w:val="bottom"/>
            <w:hideMark/>
          </w:tcPr>
          <w:p w14:paraId="2898EB9F" w14:textId="77777777" w:rsidR="00C2744C" w:rsidRPr="00C2744C" w:rsidRDefault="00C2744C" w:rsidP="00C2744C">
            <w:pPr>
              <w:widowControl/>
              <w:rPr>
                <w:rFonts w:ascii="Calibri" w:eastAsia="Times New Roman" w:hAnsi="Calibri" w:cs="Calibri"/>
                <w:color w:val="000000"/>
                <w:lang w:val="en-GB" w:eastAsia="en-GB"/>
              </w:rPr>
            </w:pPr>
            <w:r w:rsidRPr="00C2744C">
              <w:rPr>
                <w:rFonts w:ascii="Calibri" w:eastAsia="Times New Roman" w:hAnsi="Calibri" w:cs="Calibri"/>
                <w:color w:val="000000"/>
                <w:lang w:eastAsia="en-GB"/>
              </w:rPr>
              <w:t>General Operating Expenses</w:t>
            </w:r>
          </w:p>
        </w:tc>
        <w:tc>
          <w:tcPr>
            <w:tcW w:w="567" w:type="dxa"/>
            <w:tcBorders>
              <w:top w:val="nil"/>
              <w:left w:val="nil"/>
              <w:bottom w:val="nil"/>
              <w:right w:val="nil"/>
            </w:tcBorders>
            <w:shd w:val="clear" w:color="auto" w:fill="auto"/>
            <w:noWrap/>
            <w:vAlign w:val="bottom"/>
            <w:hideMark/>
          </w:tcPr>
          <w:p w14:paraId="0D93EF75" w14:textId="77777777" w:rsidR="00C2744C" w:rsidRPr="00C2744C" w:rsidRDefault="00C2744C" w:rsidP="00C2744C">
            <w:pPr>
              <w:widowControl/>
              <w:jc w:val="right"/>
              <w:rPr>
                <w:rFonts w:ascii="Calibri" w:eastAsia="Times New Roman" w:hAnsi="Calibri" w:cs="Calibri"/>
                <w:color w:val="000000"/>
                <w:lang w:val="en-GB" w:eastAsia="en-GB"/>
              </w:rPr>
            </w:pPr>
            <w:r w:rsidRPr="00C2744C">
              <w:rPr>
                <w:rFonts w:ascii="Calibri" w:eastAsia="Times New Roman" w:hAnsi="Calibri" w:cs="Calibri"/>
                <w:color w:val="000000"/>
                <w:lang w:eastAsia="en-GB"/>
              </w:rPr>
              <w:t>125</w:t>
            </w:r>
          </w:p>
        </w:tc>
        <w:tc>
          <w:tcPr>
            <w:tcW w:w="1300" w:type="dxa"/>
            <w:tcBorders>
              <w:top w:val="nil"/>
              <w:left w:val="nil"/>
              <w:bottom w:val="nil"/>
              <w:right w:val="nil"/>
            </w:tcBorders>
            <w:shd w:val="clear" w:color="auto" w:fill="auto"/>
            <w:noWrap/>
            <w:vAlign w:val="bottom"/>
            <w:hideMark/>
          </w:tcPr>
          <w:p w14:paraId="7F5613EC" w14:textId="0C686985"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6</w:t>
            </w:r>
            <w:r>
              <w:rPr>
                <w:rFonts w:ascii="Calibri" w:eastAsia="Times New Roman" w:hAnsi="Calibri" w:cs="Calibri"/>
                <w:color w:val="000000"/>
                <w:lang w:val="en-GB" w:eastAsia="en-GB"/>
              </w:rPr>
              <w:t>,</w:t>
            </w:r>
            <w:r w:rsidR="006B722A">
              <w:rPr>
                <w:rFonts w:ascii="Calibri" w:eastAsia="Times New Roman" w:hAnsi="Calibri" w:cs="Calibri"/>
                <w:color w:val="000000"/>
                <w:lang w:val="en-GB" w:eastAsia="en-GB"/>
              </w:rPr>
              <w:t>94</w:t>
            </w:r>
            <w:r w:rsidRPr="00C2744C">
              <w:rPr>
                <w:rFonts w:ascii="Calibri" w:eastAsia="Times New Roman" w:hAnsi="Calibri" w:cs="Calibri"/>
                <w:color w:val="000000"/>
                <w:lang w:val="en-GB" w:eastAsia="en-GB"/>
              </w:rPr>
              <w:t>0</w:t>
            </w:r>
          </w:p>
        </w:tc>
        <w:tc>
          <w:tcPr>
            <w:tcW w:w="1300" w:type="dxa"/>
            <w:tcBorders>
              <w:top w:val="nil"/>
              <w:left w:val="nil"/>
              <w:bottom w:val="nil"/>
              <w:right w:val="nil"/>
            </w:tcBorders>
            <w:shd w:val="clear" w:color="auto" w:fill="auto"/>
            <w:noWrap/>
            <w:vAlign w:val="bottom"/>
            <w:hideMark/>
          </w:tcPr>
          <w:p w14:paraId="24473C52" w14:textId="39D364C2"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21</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c>
          <w:tcPr>
            <w:tcW w:w="1300" w:type="dxa"/>
            <w:tcBorders>
              <w:top w:val="nil"/>
              <w:left w:val="nil"/>
              <w:bottom w:val="nil"/>
              <w:right w:val="nil"/>
            </w:tcBorders>
            <w:shd w:val="clear" w:color="auto" w:fill="auto"/>
            <w:noWrap/>
            <w:vAlign w:val="bottom"/>
            <w:hideMark/>
          </w:tcPr>
          <w:p w14:paraId="5BE1EBBB" w14:textId="17810432"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21</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000</w:t>
            </w:r>
          </w:p>
        </w:tc>
        <w:tc>
          <w:tcPr>
            <w:tcW w:w="1300" w:type="dxa"/>
            <w:tcBorders>
              <w:top w:val="nil"/>
              <w:left w:val="nil"/>
              <w:bottom w:val="nil"/>
              <w:right w:val="single" w:sz="8" w:space="0" w:color="auto"/>
            </w:tcBorders>
            <w:shd w:val="clear" w:color="auto" w:fill="auto"/>
            <w:noWrap/>
            <w:vAlign w:val="bottom"/>
            <w:hideMark/>
          </w:tcPr>
          <w:p w14:paraId="051D4BE4" w14:textId="1CA4D482"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48</w:t>
            </w:r>
            <w:r>
              <w:rPr>
                <w:rFonts w:ascii="Calibri" w:eastAsia="Times New Roman" w:hAnsi="Calibri" w:cs="Calibri"/>
                <w:color w:val="000000"/>
                <w:lang w:val="en-GB" w:eastAsia="en-GB"/>
              </w:rPr>
              <w:t>,</w:t>
            </w:r>
            <w:r w:rsidR="00992DD5">
              <w:rPr>
                <w:rFonts w:ascii="Calibri" w:eastAsia="Times New Roman" w:hAnsi="Calibri" w:cs="Calibri"/>
                <w:color w:val="000000"/>
                <w:lang w:val="en-GB" w:eastAsia="en-GB"/>
              </w:rPr>
              <w:t>94</w:t>
            </w:r>
            <w:r w:rsidRPr="00C2744C">
              <w:rPr>
                <w:rFonts w:ascii="Calibri" w:eastAsia="Times New Roman" w:hAnsi="Calibri" w:cs="Calibri"/>
                <w:color w:val="000000"/>
                <w:lang w:val="en-GB" w:eastAsia="en-GB"/>
              </w:rPr>
              <w:t>0</w:t>
            </w:r>
          </w:p>
        </w:tc>
      </w:tr>
      <w:tr w:rsidR="00C2744C" w:rsidRPr="00C2744C" w14:paraId="46BD7C92" w14:textId="77777777" w:rsidTr="00C2744C">
        <w:trPr>
          <w:trHeight w:val="300"/>
        </w:trPr>
        <w:tc>
          <w:tcPr>
            <w:tcW w:w="3251" w:type="dxa"/>
            <w:tcBorders>
              <w:top w:val="nil"/>
              <w:left w:val="single" w:sz="8" w:space="0" w:color="auto"/>
              <w:bottom w:val="nil"/>
              <w:right w:val="nil"/>
            </w:tcBorders>
            <w:shd w:val="clear" w:color="auto" w:fill="auto"/>
            <w:noWrap/>
            <w:vAlign w:val="bottom"/>
            <w:hideMark/>
          </w:tcPr>
          <w:p w14:paraId="06FF6734" w14:textId="77777777" w:rsidR="00C2744C" w:rsidRPr="00C2744C" w:rsidRDefault="00C2744C" w:rsidP="00C2744C">
            <w:pPr>
              <w:widowControl/>
              <w:rPr>
                <w:rFonts w:ascii="Calibri" w:eastAsia="Times New Roman" w:hAnsi="Calibri" w:cs="Calibri"/>
                <w:color w:val="000000"/>
                <w:lang w:val="en-GB" w:eastAsia="en-GB"/>
              </w:rPr>
            </w:pPr>
            <w:r w:rsidRPr="00C2744C">
              <w:rPr>
                <w:rFonts w:ascii="Calibri" w:eastAsia="Times New Roman" w:hAnsi="Calibri" w:cs="Calibri"/>
                <w:color w:val="000000"/>
                <w:lang w:eastAsia="en-GB"/>
              </w:rPr>
              <w:t>Grants and Contributions</w:t>
            </w:r>
          </w:p>
        </w:tc>
        <w:tc>
          <w:tcPr>
            <w:tcW w:w="567" w:type="dxa"/>
            <w:tcBorders>
              <w:top w:val="nil"/>
              <w:left w:val="nil"/>
              <w:bottom w:val="nil"/>
              <w:right w:val="nil"/>
            </w:tcBorders>
            <w:shd w:val="clear" w:color="auto" w:fill="auto"/>
            <w:noWrap/>
            <w:vAlign w:val="bottom"/>
            <w:hideMark/>
          </w:tcPr>
          <w:p w14:paraId="0F26F8F4" w14:textId="77777777" w:rsidR="00C2744C" w:rsidRPr="00C2744C" w:rsidRDefault="00C2744C" w:rsidP="00C2744C">
            <w:pPr>
              <w:widowControl/>
              <w:jc w:val="right"/>
              <w:rPr>
                <w:rFonts w:ascii="Calibri" w:eastAsia="Times New Roman" w:hAnsi="Calibri" w:cs="Calibri"/>
                <w:color w:val="000000"/>
                <w:lang w:val="en-GB" w:eastAsia="en-GB"/>
              </w:rPr>
            </w:pPr>
            <w:r w:rsidRPr="00C2744C">
              <w:rPr>
                <w:rFonts w:ascii="Calibri" w:eastAsia="Times New Roman" w:hAnsi="Calibri" w:cs="Calibri"/>
                <w:color w:val="000000"/>
                <w:lang w:eastAsia="en-GB"/>
              </w:rPr>
              <w:t>145</w:t>
            </w:r>
          </w:p>
        </w:tc>
        <w:tc>
          <w:tcPr>
            <w:tcW w:w="1300" w:type="dxa"/>
            <w:tcBorders>
              <w:top w:val="nil"/>
              <w:left w:val="nil"/>
              <w:bottom w:val="nil"/>
              <w:right w:val="nil"/>
            </w:tcBorders>
            <w:shd w:val="clear" w:color="auto" w:fill="auto"/>
            <w:noWrap/>
            <w:vAlign w:val="bottom"/>
            <w:hideMark/>
          </w:tcPr>
          <w:p w14:paraId="652971EB" w14:textId="704A6A3C"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53</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600</w:t>
            </w:r>
          </w:p>
        </w:tc>
        <w:tc>
          <w:tcPr>
            <w:tcW w:w="1300" w:type="dxa"/>
            <w:tcBorders>
              <w:top w:val="nil"/>
              <w:left w:val="nil"/>
              <w:bottom w:val="nil"/>
              <w:right w:val="nil"/>
            </w:tcBorders>
            <w:shd w:val="clear" w:color="auto" w:fill="auto"/>
            <w:noWrap/>
            <w:vAlign w:val="bottom"/>
            <w:hideMark/>
          </w:tcPr>
          <w:p w14:paraId="020436F1" w14:textId="481CE415"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133</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800</w:t>
            </w:r>
          </w:p>
        </w:tc>
        <w:tc>
          <w:tcPr>
            <w:tcW w:w="1300" w:type="dxa"/>
            <w:tcBorders>
              <w:top w:val="nil"/>
              <w:left w:val="nil"/>
              <w:bottom w:val="nil"/>
              <w:right w:val="nil"/>
            </w:tcBorders>
            <w:shd w:val="clear" w:color="auto" w:fill="auto"/>
            <w:noWrap/>
            <w:vAlign w:val="bottom"/>
            <w:hideMark/>
          </w:tcPr>
          <w:p w14:paraId="76BC649C" w14:textId="2D791182"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123</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800</w:t>
            </w:r>
          </w:p>
        </w:tc>
        <w:tc>
          <w:tcPr>
            <w:tcW w:w="1300" w:type="dxa"/>
            <w:tcBorders>
              <w:top w:val="nil"/>
              <w:left w:val="nil"/>
              <w:bottom w:val="nil"/>
              <w:right w:val="single" w:sz="8" w:space="0" w:color="auto"/>
            </w:tcBorders>
            <w:shd w:val="clear" w:color="auto" w:fill="auto"/>
            <w:noWrap/>
            <w:vAlign w:val="bottom"/>
            <w:hideMark/>
          </w:tcPr>
          <w:p w14:paraId="346CA332" w14:textId="0C0AA389" w:rsidR="00C2744C" w:rsidRPr="00C2744C" w:rsidRDefault="00C2744C" w:rsidP="00C2744C">
            <w:pPr>
              <w:widowControl/>
              <w:jc w:val="right"/>
              <w:rPr>
                <w:rFonts w:ascii="Calibri" w:eastAsia="Times New Roman" w:hAnsi="Calibri" w:cs="Calibri"/>
                <w:color w:val="000000"/>
                <w:lang w:val="en-GB" w:eastAsia="en-GB"/>
              </w:rPr>
            </w:pPr>
            <w:r w:rsidRPr="007A264D">
              <w:t xml:space="preserve">$ </w:t>
            </w:r>
            <w:r w:rsidRPr="00C2744C">
              <w:rPr>
                <w:rFonts w:ascii="Calibri" w:eastAsia="Times New Roman" w:hAnsi="Calibri" w:cs="Calibri"/>
                <w:color w:val="000000"/>
                <w:lang w:val="en-GB" w:eastAsia="en-GB"/>
              </w:rPr>
              <w:t>311</w:t>
            </w:r>
            <w:r>
              <w:rPr>
                <w:rFonts w:ascii="Calibri" w:eastAsia="Times New Roman" w:hAnsi="Calibri" w:cs="Calibri"/>
                <w:color w:val="000000"/>
                <w:lang w:val="en-GB" w:eastAsia="en-GB"/>
              </w:rPr>
              <w:t>,</w:t>
            </w:r>
            <w:r w:rsidRPr="00C2744C">
              <w:rPr>
                <w:rFonts w:ascii="Calibri" w:eastAsia="Times New Roman" w:hAnsi="Calibri" w:cs="Calibri"/>
                <w:color w:val="000000"/>
                <w:lang w:val="en-GB" w:eastAsia="en-GB"/>
              </w:rPr>
              <w:t>200</w:t>
            </w:r>
          </w:p>
        </w:tc>
      </w:tr>
      <w:tr w:rsidR="00C2744C" w:rsidRPr="00C2744C" w14:paraId="35AEE3C6" w14:textId="77777777" w:rsidTr="00C2744C">
        <w:trPr>
          <w:trHeight w:val="315"/>
        </w:trPr>
        <w:tc>
          <w:tcPr>
            <w:tcW w:w="3251" w:type="dxa"/>
            <w:tcBorders>
              <w:top w:val="nil"/>
              <w:left w:val="single" w:sz="8" w:space="0" w:color="auto"/>
              <w:bottom w:val="single" w:sz="8" w:space="0" w:color="auto"/>
              <w:right w:val="nil"/>
            </w:tcBorders>
            <w:shd w:val="clear" w:color="auto" w:fill="auto"/>
            <w:noWrap/>
            <w:vAlign w:val="bottom"/>
            <w:hideMark/>
          </w:tcPr>
          <w:p w14:paraId="6E60CAD9" w14:textId="77777777" w:rsidR="00C2744C" w:rsidRPr="00C2744C" w:rsidRDefault="00C2744C" w:rsidP="00C2744C">
            <w:pPr>
              <w:widowControl/>
              <w:rPr>
                <w:rFonts w:ascii="Calibri" w:eastAsia="Times New Roman" w:hAnsi="Calibri" w:cs="Calibri"/>
                <w:b/>
                <w:bCs/>
                <w:i/>
                <w:iCs/>
                <w:color w:val="000000"/>
                <w:lang w:val="en-GB" w:eastAsia="en-GB"/>
              </w:rPr>
            </w:pPr>
            <w:r w:rsidRPr="00C2744C">
              <w:rPr>
                <w:rFonts w:ascii="Calibri" w:eastAsia="Times New Roman" w:hAnsi="Calibri" w:cs="Calibri"/>
                <w:b/>
                <w:bCs/>
                <w:i/>
                <w:iCs/>
                <w:color w:val="000000"/>
                <w:lang w:val="en-GB" w:eastAsia="en-GB"/>
              </w:rPr>
              <w:t>Total</w:t>
            </w:r>
          </w:p>
        </w:tc>
        <w:tc>
          <w:tcPr>
            <w:tcW w:w="567" w:type="dxa"/>
            <w:tcBorders>
              <w:top w:val="nil"/>
              <w:left w:val="nil"/>
              <w:bottom w:val="single" w:sz="8" w:space="0" w:color="auto"/>
              <w:right w:val="nil"/>
            </w:tcBorders>
            <w:shd w:val="clear" w:color="auto" w:fill="auto"/>
            <w:noWrap/>
            <w:vAlign w:val="bottom"/>
            <w:hideMark/>
          </w:tcPr>
          <w:p w14:paraId="1252D08F" w14:textId="77777777" w:rsidR="00C2744C" w:rsidRPr="00C2744C" w:rsidRDefault="00C2744C" w:rsidP="00C2744C">
            <w:pPr>
              <w:widowControl/>
              <w:rPr>
                <w:rFonts w:ascii="Calibri" w:eastAsia="Times New Roman" w:hAnsi="Calibri" w:cs="Calibri"/>
                <w:b/>
                <w:bCs/>
                <w:i/>
                <w:iCs/>
                <w:color w:val="000000"/>
                <w:lang w:val="en-GB" w:eastAsia="en-GB"/>
              </w:rPr>
            </w:pPr>
            <w:r w:rsidRPr="00C2744C">
              <w:rPr>
                <w:rFonts w:ascii="Calibri" w:eastAsia="Times New Roman" w:hAnsi="Calibri" w:cs="Calibri"/>
                <w:b/>
                <w:bCs/>
                <w:i/>
                <w:iCs/>
                <w:color w:val="000000"/>
                <w:lang w:val="en-GB" w:eastAsia="en-GB"/>
              </w:rPr>
              <w:t> </w:t>
            </w:r>
          </w:p>
        </w:tc>
        <w:tc>
          <w:tcPr>
            <w:tcW w:w="1300" w:type="dxa"/>
            <w:tcBorders>
              <w:top w:val="nil"/>
              <w:left w:val="nil"/>
              <w:bottom w:val="single" w:sz="8" w:space="0" w:color="auto"/>
              <w:right w:val="nil"/>
            </w:tcBorders>
            <w:shd w:val="clear" w:color="auto" w:fill="auto"/>
            <w:noWrap/>
            <w:vAlign w:val="bottom"/>
            <w:hideMark/>
          </w:tcPr>
          <w:p w14:paraId="0E17BCD1" w14:textId="187C6F67" w:rsidR="00C2744C" w:rsidRPr="00C2744C" w:rsidRDefault="00C2744C" w:rsidP="00C2744C">
            <w:pPr>
              <w:widowControl/>
              <w:jc w:val="right"/>
              <w:rPr>
                <w:rFonts w:ascii="Calibri" w:eastAsia="Times New Roman" w:hAnsi="Calibri" w:cs="Calibri"/>
                <w:b/>
                <w:bCs/>
                <w:i/>
                <w:iCs/>
                <w:color w:val="000000"/>
                <w:lang w:val="en-GB" w:eastAsia="en-GB"/>
              </w:rPr>
            </w:pPr>
            <w:r w:rsidRPr="00C2744C">
              <w:rPr>
                <w:b/>
                <w:bCs/>
                <w:i/>
                <w:iCs/>
              </w:rPr>
              <w:t xml:space="preserve">$ </w:t>
            </w:r>
            <w:r w:rsidRPr="00C2744C">
              <w:rPr>
                <w:rFonts w:ascii="Calibri" w:eastAsia="Times New Roman" w:hAnsi="Calibri" w:cs="Calibri"/>
                <w:b/>
                <w:bCs/>
                <w:i/>
                <w:iCs/>
                <w:color w:val="000000"/>
                <w:lang w:val="en-GB" w:eastAsia="en-GB"/>
              </w:rPr>
              <w:t>2</w:t>
            </w:r>
            <w:r w:rsidR="00992DD5">
              <w:rPr>
                <w:rFonts w:ascii="Calibri" w:eastAsia="Times New Roman" w:hAnsi="Calibri" w:cs="Calibri"/>
                <w:b/>
                <w:bCs/>
                <w:i/>
                <w:iCs/>
                <w:color w:val="000000"/>
                <w:lang w:val="en-GB" w:eastAsia="en-GB"/>
              </w:rPr>
              <w:t>43</w:t>
            </w:r>
            <w:r>
              <w:rPr>
                <w:rFonts w:ascii="Calibri" w:eastAsia="Times New Roman" w:hAnsi="Calibri" w:cs="Calibri"/>
                <w:b/>
                <w:bCs/>
                <w:i/>
                <w:iCs/>
                <w:color w:val="000000"/>
                <w:lang w:val="en-GB" w:eastAsia="en-GB"/>
              </w:rPr>
              <w:t>,</w:t>
            </w:r>
            <w:r w:rsidR="00992DD5">
              <w:rPr>
                <w:rFonts w:ascii="Calibri" w:eastAsia="Times New Roman" w:hAnsi="Calibri" w:cs="Calibri"/>
                <w:b/>
                <w:bCs/>
                <w:i/>
                <w:iCs/>
                <w:color w:val="000000"/>
                <w:lang w:val="en-GB" w:eastAsia="en-GB"/>
              </w:rPr>
              <w:t>7</w:t>
            </w:r>
            <w:r w:rsidRPr="00C2744C">
              <w:rPr>
                <w:rFonts w:ascii="Calibri" w:eastAsia="Times New Roman" w:hAnsi="Calibri" w:cs="Calibri"/>
                <w:b/>
                <w:bCs/>
                <w:i/>
                <w:iCs/>
                <w:color w:val="000000"/>
                <w:lang w:val="en-GB" w:eastAsia="en-GB"/>
              </w:rPr>
              <w:t>40</w:t>
            </w:r>
          </w:p>
        </w:tc>
        <w:tc>
          <w:tcPr>
            <w:tcW w:w="1300" w:type="dxa"/>
            <w:tcBorders>
              <w:top w:val="nil"/>
              <w:left w:val="nil"/>
              <w:bottom w:val="single" w:sz="8" w:space="0" w:color="auto"/>
              <w:right w:val="nil"/>
            </w:tcBorders>
            <w:shd w:val="clear" w:color="auto" w:fill="auto"/>
            <w:noWrap/>
            <w:vAlign w:val="bottom"/>
            <w:hideMark/>
          </w:tcPr>
          <w:p w14:paraId="3FB3609D" w14:textId="0AB4159E" w:rsidR="00C2744C" w:rsidRPr="00C2744C" w:rsidRDefault="00C2744C" w:rsidP="00C2744C">
            <w:pPr>
              <w:widowControl/>
              <w:jc w:val="right"/>
              <w:rPr>
                <w:rFonts w:ascii="Calibri" w:eastAsia="Times New Roman" w:hAnsi="Calibri" w:cs="Calibri"/>
                <w:b/>
                <w:bCs/>
                <w:i/>
                <w:iCs/>
                <w:color w:val="000000"/>
                <w:lang w:val="en-GB" w:eastAsia="en-GB"/>
              </w:rPr>
            </w:pPr>
            <w:r w:rsidRPr="00C2744C">
              <w:rPr>
                <w:b/>
                <w:bCs/>
                <w:i/>
                <w:iCs/>
              </w:rPr>
              <w:t xml:space="preserve">$ </w:t>
            </w:r>
            <w:r w:rsidRPr="00C2744C">
              <w:rPr>
                <w:rFonts w:ascii="Calibri" w:eastAsia="Times New Roman" w:hAnsi="Calibri" w:cs="Calibri"/>
                <w:b/>
                <w:bCs/>
                <w:i/>
                <w:iCs/>
                <w:color w:val="000000"/>
                <w:lang w:val="en-GB" w:eastAsia="en-GB"/>
              </w:rPr>
              <w:t>212,800</w:t>
            </w:r>
          </w:p>
        </w:tc>
        <w:tc>
          <w:tcPr>
            <w:tcW w:w="1300" w:type="dxa"/>
            <w:tcBorders>
              <w:top w:val="nil"/>
              <w:left w:val="nil"/>
              <w:bottom w:val="single" w:sz="8" w:space="0" w:color="auto"/>
              <w:right w:val="nil"/>
            </w:tcBorders>
            <w:shd w:val="clear" w:color="auto" w:fill="auto"/>
            <w:noWrap/>
            <w:vAlign w:val="bottom"/>
            <w:hideMark/>
          </w:tcPr>
          <w:p w14:paraId="5F8E33D6" w14:textId="6D685ACD" w:rsidR="00C2744C" w:rsidRPr="00C2744C" w:rsidRDefault="00C2744C" w:rsidP="00C2744C">
            <w:pPr>
              <w:widowControl/>
              <w:jc w:val="right"/>
              <w:rPr>
                <w:rFonts w:ascii="Calibri" w:eastAsia="Times New Roman" w:hAnsi="Calibri" w:cs="Calibri"/>
                <w:b/>
                <w:bCs/>
                <w:i/>
                <w:iCs/>
                <w:color w:val="000000"/>
                <w:lang w:val="en-GB" w:eastAsia="en-GB"/>
              </w:rPr>
            </w:pPr>
            <w:r w:rsidRPr="00C2744C">
              <w:rPr>
                <w:b/>
                <w:bCs/>
                <w:i/>
                <w:iCs/>
              </w:rPr>
              <w:t xml:space="preserve">$ </w:t>
            </w:r>
            <w:r w:rsidRPr="00C2744C">
              <w:rPr>
                <w:rFonts w:ascii="Calibri" w:eastAsia="Times New Roman" w:hAnsi="Calibri" w:cs="Calibri"/>
                <w:b/>
                <w:bCs/>
                <w:i/>
                <w:iCs/>
                <w:color w:val="000000"/>
                <w:lang w:val="en-GB" w:eastAsia="en-GB"/>
              </w:rPr>
              <w:t>212,800</w:t>
            </w:r>
          </w:p>
        </w:tc>
        <w:tc>
          <w:tcPr>
            <w:tcW w:w="1300" w:type="dxa"/>
            <w:tcBorders>
              <w:top w:val="nil"/>
              <w:left w:val="nil"/>
              <w:bottom w:val="single" w:sz="8" w:space="0" w:color="auto"/>
              <w:right w:val="single" w:sz="8" w:space="0" w:color="auto"/>
            </w:tcBorders>
            <w:shd w:val="clear" w:color="auto" w:fill="auto"/>
            <w:noWrap/>
            <w:vAlign w:val="bottom"/>
            <w:hideMark/>
          </w:tcPr>
          <w:p w14:paraId="6D67798C" w14:textId="0CF3C305" w:rsidR="00C2744C" w:rsidRPr="00C2744C" w:rsidRDefault="00C2744C" w:rsidP="00C2744C">
            <w:pPr>
              <w:widowControl/>
              <w:jc w:val="right"/>
              <w:rPr>
                <w:rFonts w:ascii="Calibri" w:eastAsia="Times New Roman" w:hAnsi="Calibri" w:cs="Calibri"/>
                <w:b/>
                <w:bCs/>
                <w:i/>
                <w:iCs/>
                <w:color w:val="000000"/>
                <w:lang w:val="en-GB" w:eastAsia="en-GB"/>
              </w:rPr>
            </w:pPr>
            <w:r w:rsidRPr="00C2744C">
              <w:rPr>
                <w:b/>
                <w:bCs/>
                <w:i/>
                <w:iCs/>
              </w:rPr>
              <w:t xml:space="preserve">$ </w:t>
            </w:r>
            <w:r w:rsidRPr="00C2744C">
              <w:rPr>
                <w:rFonts w:ascii="Calibri" w:eastAsia="Times New Roman" w:hAnsi="Calibri" w:cs="Calibri"/>
                <w:b/>
                <w:bCs/>
                <w:i/>
                <w:iCs/>
                <w:color w:val="000000"/>
                <w:lang w:val="en-GB" w:eastAsia="en-GB"/>
              </w:rPr>
              <w:t>6</w:t>
            </w:r>
            <w:r w:rsidR="00992DD5">
              <w:rPr>
                <w:rFonts w:ascii="Calibri" w:eastAsia="Times New Roman" w:hAnsi="Calibri" w:cs="Calibri"/>
                <w:b/>
                <w:bCs/>
                <w:i/>
                <w:iCs/>
                <w:color w:val="000000"/>
                <w:lang w:val="en-GB" w:eastAsia="en-GB"/>
              </w:rPr>
              <w:t>69</w:t>
            </w:r>
            <w:r w:rsidRPr="00C2744C">
              <w:rPr>
                <w:rFonts w:ascii="Calibri" w:eastAsia="Times New Roman" w:hAnsi="Calibri" w:cs="Calibri"/>
                <w:b/>
                <w:bCs/>
                <w:i/>
                <w:iCs/>
                <w:color w:val="000000"/>
                <w:lang w:val="en-GB" w:eastAsia="en-GB"/>
              </w:rPr>
              <w:t>,</w:t>
            </w:r>
            <w:r w:rsidR="00992DD5">
              <w:rPr>
                <w:rFonts w:ascii="Calibri" w:eastAsia="Times New Roman" w:hAnsi="Calibri" w:cs="Calibri"/>
                <w:b/>
                <w:bCs/>
                <w:i/>
                <w:iCs/>
                <w:color w:val="000000"/>
                <w:lang w:val="en-GB" w:eastAsia="en-GB"/>
              </w:rPr>
              <w:t>34</w:t>
            </w:r>
            <w:r w:rsidRPr="00C2744C">
              <w:rPr>
                <w:rFonts w:ascii="Calibri" w:eastAsia="Times New Roman" w:hAnsi="Calibri" w:cs="Calibri"/>
                <w:b/>
                <w:bCs/>
                <w:i/>
                <w:iCs/>
                <w:color w:val="000000"/>
                <w:lang w:val="en-GB" w:eastAsia="en-GB"/>
              </w:rPr>
              <w:t>0</w:t>
            </w:r>
          </w:p>
        </w:tc>
      </w:tr>
    </w:tbl>
    <w:p w14:paraId="6A100AE3" w14:textId="77777777" w:rsidR="00C2744C" w:rsidRDefault="00C2744C">
      <w:pPr>
        <w:rPr>
          <w:rFonts w:eastAsiaTheme="majorEastAsia" w:cstheme="majorBidi"/>
          <w:b/>
          <w:bCs/>
          <w:iCs/>
          <w:sz w:val="26"/>
          <w:szCs w:val="26"/>
        </w:rPr>
      </w:pPr>
    </w:p>
    <w:p w14:paraId="73A06115" w14:textId="77777777" w:rsidR="007A3566" w:rsidRDefault="007A3566">
      <w:pPr>
        <w:rPr>
          <w:rFonts w:eastAsia="Verdana"/>
          <w:b/>
          <w:sz w:val="26"/>
          <w:szCs w:val="20"/>
        </w:rPr>
      </w:pPr>
      <w:r>
        <w:br w:type="page"/>
      </w:r>
    </w:p>
    <w:p w14:paraId="1AB79E05" w14:textId="0293BAC3" w:rsidR="003A17F6" w:rsidRPr="003A17F6" w:rsidRDefault="007243E5" w:rsidP="009F3187">
      <w:pPr>
        <w:pStyle w:val="Heading1"/>
      </w:pPr>
      <w:r w:rsidRPr="001B0E3A">
        <w:lastRenderedPageBreak/>
        <w:t xml:space="preserve">ANNEX </w:t>
      </w:r>
      <w:r w:rsidR="00763044" w:rsidRPr="001B0E3A">
        <w:t>2</w:t>
      </w:r>
      <w:r w:rsidRPr="001B0E3A">
        <w:t xml:space="preserve">: </w:t>
      </w:r>
      <w:r w:rsidR="00D91069" w:rsidRPr="001B0E3A">
        <w:t>D</w:t>
      </w:r>
      <w:r w:rsidR="009E33C4">
        <w:t xml:space="preserve">ETAILED JUSTIFICATION BY CODE </w:t>
      </w:r>
      <w:bookmarkEnd w:id="113"/>
      <w:r w:rsidR="009646D0">
        <w:br/>
      </w:r>
    </w:p>
    <w:p w14:paraId="1135E176" w14:textId="17C448CD" w:rsidR="003A17F6" w:rsidRPr="003A17F6" w:rsidRDefault="003A17F6" w:rsidP="003A17F6">
      <w:pPr>
        <w:numPr>
          <w:ilvl w:val="0"/>
          <w:numId w:val="33"/>
        </w:numPr>
        <w:spacing w:after="120"/>
        <w:jc w:val="lowKashida"/>
        <w:rPr>
          <w:b/>
        </w:rPr>
      </w:pPr>
      <w:r w:rsidRPr="003A17F6">
        <w:rPr>
          <w:b/>
          <w:u w:val="single"/>
        </w:rPr>
        <w:t xml:space="preserve">Other staff costs - </w:t>
      </w:r>
      <w:r w:rsidRPr="003A17F6">
        <w:rPr>
          <w:i/>
          <w:u w:val="single"/>
        </w:rPr>
        <w:t>GTA</w:t>
      </w:r>
      <w:r w:rsidRPr="003A17F6">
        <w:rPr>
          <w:b/>
          <w:u w:val="single"/>
        </w:rPr>
        <w:t xml:space="preserve"> (015)  </w:t>
      </w:r>
      <w:r w:rsidRPr="003A17F6">
        <w:rPr>
          <w:b/>
          <w:u w:color="000000"/>
        </w:rPr>
        <w:t xml:space="preserve">$ </w:t>
      </w:r>
      <w:r w:rsidRPr="003A17F6">
        <w:rPr>
          <w:u w:val="single" w:color="000000"/>
        </w:rPr>
        <w:t>__</w:t>
      </w:r>
      <w:r w:rsidR="000A496D" w:rsidRPr="006D6511">
        <w:rPr>
          <w:u w:val="single" w:color="000000"/>
        </w:rPr>
        <w:t>3</w:t>
      </w:r>
      <w:r w:rsidR="00BF7B25">
        <w:rPr>
          <w:u w:val="single" w:color="000000"/>
        </w:rPr>
        <w:t>4</w:t>
      </w:r>
      <w:r w:rsidR="000A496D" w:rsidRPr="006D6511">
        <w:rPr>
          <w:u w:val="single" w:color="000000"/>
        </w:rPr>
        <w:t>,000</w:t>
      </w:r>
      <w:r w:rsidRPr="003A17F6">
        <w:rPr>
          <w:u w:val="single" w:color="000000"/>
        </w:rPr>
        <w:t>____</w:t>
      </w:r>
      <w:r w:rsidRPr="003A17F6">
        <w:rPr>
          <w:b/>
          <w:u w:color="000000"/>
        </w:rPr>
        <w:t xml:space="preserve"> (Total)</w:t>
      </w:r>
    </w:p>
    <w:p w14:paraId="7DF2D9E3" w14:textId="1EE58B62" w:rsidR="000A496D" w:rsidRPr="006407E1" w:rsidRDefault="000A496D" w:rsidP="000A496D">
      <w:pPr>
        <w:spacing w:after="40"/>
        <w:ind w:left="634"/>
        <w:rPr>
          <w:rFonts w:cs="Arial"/>
        </w:rPr>
      </w:pPr>
      <w:r w:rsidRPr="006407E1">
        <w:rPr>
          <w:rFonts w:cs="Arial"/>
        </w:rPr>
        <w:t>Temporary assistance to perform the tasks of</w:t>
      </w:r>
      <w:r>
        <w:rPr>
          <w:rFonts w:cs="Arial"/>
          <w:u w:val="single" w:color="000000"/>
        </w:rPr>
        <w:t xml:space="preserve"> a</w:t>
      </w:r>
      <w:r w:rsidRPr="00314899">
        <w:rPr>
          <w:rFonts w:cs="Arial"/>
          <w:u w:val="single" w:color="000000"/>
        </w:rPr>
        <w:t xml:space="preserve">ssistance in the organisation of advisory missions, </w:t>
      </w:r>
      <w:r>
        <w:rPr>
          <w:rFonts w:cs="Arial"/>
          <w:u w:val="single" w:color="000000"/>
        </w:rPr>
        <w:t xml:space="preserve">sessions and </w:t>
      </w:r>
      <w:r w:rsidRPr="00314899">
        <w:rPr>
          <w:rFonts w:cs="Arial"/>
          <w:u w:val="single" w:color="000000"/>
        </w:rPr>
        <w:t>workshops,</w:t>
      </w:r>
      <w:r>
        <w:rPr>
          <w:rFonts w:cs="Arial"/>
        </w:rPr>
        <w:t xml:space="preserve"> particularly in support of activities </w:t>
      </w:r>
      <w:r w:rsidR="00A51D5A">
        <w:rPr>
          <w:rFonts w:cs="Arial"/>
        </w:rPr>
        <w:t>OP1</w:t>
      </w:r>
      <w:r>
        <w:rPr>
          <w:rFonts w:cs="Arial"/>
        </w:rPr>
        <w:t xml:space="preserve">.4 and </w:t>
      </w:r>
      <w:r w:rsidR="00A51D5A">
        <w:rPr>
          <w:rFonts w:cs="Arial"/>
        </w:rPr>
        <w:t>OP2</w:t>
      </w:r>
      <w:r>
        <w:rPr>
          <w:rFonts w:cs="Arial"/>
        </w:rPr>
        <w:t>.5</w:t>
      </w:r>
      <w:r w:rsidRPr="006407E1">
        <w:rPr>
          <w:rFonts w:cs="Arial"/>
        </w:rPr>
        <w:t>:</w:t>
      </w:r>
    </w:p>
    <w:p w14:paraId="689DE162" w14:textId="37F7ED9C" w:rsidR="000A496D" w:rsidRPr="006407E1" w:rsidRDefault="000A496D" w:rsidP="000A496D">
      <w:pPr>
        <w:spacing w:after="40"/>
        <w:ind w:left="634"/>
        <w:rPr>
          <w:rFonts w:cs="Arial"/>
        </w:rPr>
      </w:pPr>
      <w:r>
        <w:rPr>
          <w:rFonts w:cs="Arial"/>
        </w:rPr>
        <w:t xml:space="preserve">   </w:t>
      </w:r>
      <w:r w:rsidR="00A51D5A">
        <w:rPr>
          <w:rFonts w:cs="Arial"/>
        </w:rPr>
        <w:t>OP1</w:t>
      </w:r>
      <w:r w:rsidRPr="006407E1">
        <w:rPr>
          <w:rFonts w:cs="Arial"/>
        </w:rPr>
        <w:t>.</w:t>
      </w:r>
      <w:r>
        <w:rPr>
          <w:rFonts w:cs="Arial"/>
        </w:rPr>
        <w:t xml:space="preserve">4 </w:t>
      </w:r>
      <w:r w:rsidRPr="006407E1">
        <w:rPr>
          <w:rFonts w:cs="Arial"/>
        </w:rPr>
        <w:t>(</w:t>
      </w:r>
      <w:r>
        <w:rPr>
          <w:rFonts w:cs="Arial"/>
        </w:rPr>
        <w:t>2</w:t>
      </w:r>
      <w:r w:rsidRPr="006407E1">
        <w:rPr>
          <w:rFonts w:cs="Arial"/>
        </w:rPr>
        <w:t xml:space="preserve"> work months) x ($</w:t>
      </w:r>
      <w:r>
        <w:rPr>
          <w:rFonts w:cs="Arial"/>
          <w:u w:val="single" w:color="000000"/>
        </w:rPr>
        <w:t>8,</w:t>
      </w:r>
      <w:r w:rsidR="00BF7B25">
        <w:rPr>
          <w:rFonts w:cs="Arial"/>
          <w:u w:val="single" w:color="000000"/>
        </w:rPr>
        <w:t>5</w:t>
      </w:r>
      <w:r>
        <w:rPr>
          <w:rFonts w:cs="Arial"/>
          <w:u w:val="single" w:color="000000"/>
        </w:rPr>
        <w:t xml:space="preserve">00 </w:t>
      </w:r>
      <w:r w:rsidRPr="006407E1">
        <w:rPr>
          <w:rFonts w:cs="Arial"/>
        </w:rPr>
        <w:t>per work month) =</w:t>
      </w:r>
      <w:r w:rsidRPr="006407E1">
        <w:rPr>
          <w:rFonts w:cs="Arial"/>
          <w:spacing w:val="-10"/>
        </w:rPr>
        <w:t xml:space="preserve"> </w:t>
      </w:r>
      <w:r w:rsidRPr="006407E1">
        <w:rPr>
          <w:rFonts w:cs="Arial"/>
        </w:rPr>
        <w:t>$</w:t>
      </w:r>
      <w:r w:rsidRPr="0086198F">
        <w:rPr>
          <w:rFonts w:cs="Arial"/>
          <w:u w:val="single"/>
        </w:rPr>
        <w:t>1</w:t>
      </w:r>
      <w:r w:rsidR="00BF7B25">
        <w:rPr>
          <w:rFonts w:cs="Arial"/>
          <w:u w:val="single"/>
        </w:rPr>
        <w:t>7</w:t>
      </w:r>
      <w:r>
        <w:rPr>
          <w:rFonts w:cs="Arial"/>
          <w:u w:val="single" w:color="000000"/>
        </w:rPr>
        <w:t>,000</w:t>
      </w:r>
      <w:r w:rsidRPr="006407E1">
        <w:rPr>
          <w:rFonts w:cs="Arial"/>
        </w:rPr>
        <w:t>.</w:t>
      </w:r>
    </w:p>
    <w:p w14:paraId="0BDC59A0" w14:textId="280BA8CE" w:rsidR="000A496D" w:rsidRPr="006407E1" w:rsidRDefault="000A496D" w:rsidP="000A496D">
      <w:pPr>
        <w:spacing w:after="40"/>
        <w:ind w:left="634"/>
        <w:rPr>
          <w:rFonts w:cs="Arial"/>
        </w:rPr>
      </w:pPr>
      <w:r>
        <w:rPr>
          <w:rFonts w:cs="Arial"/>
        </w:rPr>
        <w:t xml:space="preserve">   </w:t>
      </w:r>
      <w:r w:rsidR="00A51D5A">
        <w:rPr>
          <w:rFonts w:cs="Arial"/>
        </w:rPr>
        <w:t>OP2</w:t>
      </w:r>
      <w:r>
        <w:rPr>
          <w:rFonts w:cs="Arial"/>
        </w:rPr>
        <w:t>.5</w:t>
      </w:r>
      <w:r w:rsidRPr="006407E1">
        <w:rPr>
          <w:rFonts w:cs="Arial"/>
        </w:rPr>
        <w:t xml:space="preserve"> (</w:t>
      </w:r>
      <w:r>
        <w:rPr>
          <w:rFonts w:cs="Arial"/>
        </w:rPr>
        <w:t>2</w:t>
      </w:r>
      <w:r w:rsidRPr="006407E1">
        <w:rPr>
          <w:rFonts w:cs="Arial"/>
        </w:rPr>
        <w:t xml:space="preserve"> work months) x ($</w:t>
      </w:r>
      <w:r>
        <w:rPr>
          <w:rFonts w:cs="Arial"/>
          <w:u w:val="single" w:color="000000"/>
        </w:rPr>
        <w:t>8,</w:t>
      </w:r>
      <w:r w:rsidR="00BF7B25">
        <w:rPr>
          <w:rFonts w:cs="Arial"/>
          <w:u w:val="single" w:color="000000"/>
        </w:rPr>
        <w:t>5</w:t>
      </w:r>
      <w:r>
        <w:rPr>
          <w:rFonts w:cs="Arial"/>
          <w:u w:val="single" w:color="000000"/>
        </w:rPr>
        <w:t xml:space="preserve">00 </w:t>
      </w:r>
      <w:r w:rsidRPr="006407E1">
        <w:rPr>
          <w:rFonts w:cs="Arial"/>
        </w:rPr>
        <w:t>per work month) =</w:t>
      </w:r>
      <w:r w:rsidRPr="006407E1">
        <w:rPr>
          <w:rFonts w:cs="Arial"/>
          <w:spacing w:val="-10"/>
        </w:rPr>
        <w:t xml:space="preserve"> </w:t>
      </w:r>
      <w:r w:rsidRPr="006407E1">
        <w:rPr>
          <w:rFonts w:cs="Arial"/>
        </w:rPr>
        <w:t>$</w:t>
      </w:r>
      <w:r>
        <w:rPr>
          <w:rFonts w:cs="Arial"/>
          <w:u w:val="single"/>
        </w:rPr>
        <w:t>1</w:t>
      </w:r>
      <w:r w:rsidR="00BF7B25">
        <w:rPr>
          <w:rFonts w:cs="Arial"/>
          <w:u w:val="single"/>
        </w:rPr>
        <w:t>7</w:t>
      </w:r>
      <w:r w:rsidRPr="00531901">
        <w:rPr>
          <w:rFonts w:cs="Arial"/>
          <w:u w:val="single"/>
        </w:rPr>
        <w:t>,</w:t>
      </w:r>
      <w:r>
        <w:rPr>
          <w:rFonts w:cs="Arial"/>
          <w:u w:val="single"/>
        </w:rPr>
        <w:t>0</w:t>
      </w:r>
      <w:r w:rsidRPr="00531901">
        <w:rPr>
          <w:rFonts w:cs="Arial"/>
          <w:u w:val="single"/>
        </w:rPr>
        <w:t>00</w:t>
      </w:r>
      <w:r w:rsidRPr="006407E1">
        <w:rPr>
          <w:rFonts w:cs="Arial"/>
        </w:rPr>
        <w:t>.</w:t>
      </w:r>
    </w:p>
    <w:p w14:paraId="674DB03D" w14:textId="77777777" w:rsidR="003A17F6" w:rsidRPr="003A17F6" w:rsidRDefault="003A17F6" w:rsidP="003A17F6">
      <w:pPr>
        <w:spacing w:after="40"/>
        <w:ind w:left="634"/>
        <w:jc w:val="lowKashida"/>
      </w:pPr>
    </w:p>
    <w:p w14:paraId="2A6F0169" w14:textId="2DB6C477" w:rsidR="003A17F6" w:rsidRPr="003A17F6" w:rsidRDefault="003A17F6" w:rsidP="003A17F6">
      <w:pPr>
        <w:numPr>
          <w:ilvl w:val="0"/>
          <w:numId w:val="33"/>
        </w:numPr>
        <w:spacing w:after="120"/>
        <w:jc w:val="lowKashida"/>
        <w:rPr>
          <w:b/>
          <w:u w:color="000000"/>
        </w:rPr>
      </w:pPr>
      <w:r w:rsidRPr="003A17F6">
        <w:rPr>
          <w:b/>
          <w:u w:val="single"/>
        </w:rPr>
        <w:t>Consultants and Experts (105)</w:t>
      </w:r>
      <w:r w:rsidRPr="003A17F6">
        <w:rPr>
          <w:b/>
          <w:u w:color="000000"/>
        </w:rPr>
        <w:t xml:space="preserve">: $ </w:t>
      </w:r>
      <w:r w:rsidRPr="003A17F6">
        <w:rPr>
          <w:u w:val="single" w:color="000000"/>
        </w:rPr>
        <w:t>_</w:t>
      </w:r>
      <w:r w:rsidR="00E912B7">
        <w:rPr>
          <w:u w:val="single" w:color="000000"/>
        </w:rPr>
        <w:t>1</w:t>
      </w:r>
      <w:r w:rsidR="00BF7B25">
        <w:rPr>
          <w:u w:val="single" w:color="000000"/>
        </w:rPr>
        <w:t>22</w:t>
      </w:r>
      <w:r w:rsidR="00E912B7">
        <w:rPr>
          <w:u w:val="single" w:color="000000"/>
        </w:rPr>
        <w:t>,</w:t>
      </w:r>
      <w:r w:rsidR="006B722A">
        <w:rPr>
          <w:u w:val="single" w:color="000000"/>
        </w:rPr>
        <w:t>2</w:t>
      </w:r>
      <w:r w:rsidR="00E912B7">
        <w:rPr>
          <w:u w:val="single" w:color="000000"/>
        </w:rPr>
        <w:t>00</w:t>
      </w:r>
      <w:r w:rsidRPr="003A17F6">
        <w:rPr>
          <w:u w:val="single" w:color="000000"/>
        </w:rPr>
        <w:t>__</w:t>
      </w:r>
      <w:r w:rsidRPr="003A17F6">
        <w:rPr>
          <w:b/>
          <w:u w:color="000000"/>
        </w:rPr>
        <w:t xml:space="preserve"> (Total) </w:t>
      </w:r>
    </w:p>
    <w:p w14:paraId="319858C5" w14:textId="77777777" w:rsidR="003A17F6" w:rsidRPr="003A17F6" w:rsidRDefault="003A17F6" w:rsidP="003A17F6">
      <w:pPr>
        <w:numPr>
          <w:ilvl w:val="0"/>
          <w:numId w:val="34"/>
        </w:numPr>
        <w:spacing w:before="120" w:after="80"/>
        <w:jc w:val="lowKashida"/>
        <w:rPr>
          <w:rFonts w:eastAsia="Verdana" w:cs="Verdana"/>
          <w:i/>
        </w:rPr>
      </w:pPr>
      <w:r w:rsidRPr="003A17F6">
        <w:rPr>
          <w:i/>
        </w:rPr>
        <w:t>International consultants</w:t>
      </w:r>
    </w:p>
    <w:p w14:paraId="56C2340B" w14:textId="5B9FA4C5" w:rsidR="000A496D" w:rsidRDefault="000A496D" w:rsidP="000A496D">
      <w:pPr>
        <w:spacing w:after="40"/>
        <w:ind w:left="634"/>
        <w:rPr>
          <w:rFonts w:cs="Arial"/>
        </w:rPr>
      </w:pPr>
      <w:r w:rsidRPr="006407E1">
        <w:rPr>
          <w:rFonts w:cs="Arial"/>
        </w:rPr>
        <w:t xml:space="preserve">International consultants </w:t>
      </w:r>
      <w:r w:rsidRPr="003A17F6">
        <w:t xml:space="preserve">for the task(s) of </w:t>
      </w:r>
      <w:r>
        <w:rPr>
          <w:rFonts w:cs="Arial"/>
          <w:u w:val="single" w:color="000000"/>
        </w:rPr>
        <w:t>developing/implementing tools and training materials and carry out pilots</w:t>
      </w:r>
      <w:r>
        <w:rPr>
          <w:rFonts w:cs="Arial"/>
        </w:rPr>
        <w:t xml:space="preserve">, in support of outputs </w:t>
      </w:r>
      <w:r w:rsidR="00A51D5A">
        <w:rPr>
          <w:rFonts w:cs="Arial"/>
        </w:rPr>
        <w:t>OP1</w:t>
      </w:r>
      <w:r>
        <w:rPr>
          <w:rFonts w:cs="Arial"/>
        </w:rPr>
        <w:t>.3 (3 work-month</w:t>
      </w:r>
      <w:r w:rsidR="000E215C">
        <w:rPr>
          <w:rFonts w:cs="Arial"/>
        </w:rPr>
        <w:t>s</w:t>
      </w:r>
      <w:r>
        <w:rPr>
          <w:rFonts w:cs="Arial"/>
        </w:rPr>
        <w:t xml:space="preserve">), </w:t>
      </w:r>
      <w:r w:rsidR="00A51D5A">
        <w:rPr>
          <w:rFonts w:cs="Arial"/>
        </w:rPr>
        <w:t>OP1</w:t>
      </w:r>
      <w:r w:rsidR="000E215C">
        <w:rPr>
          <w:rFonts w:cs="Arial"/>
        </w:rPr>
        <w:t xml:space="preserve">.1, </w:t>
      </w:r>
      <w:r w:rsidR="00A51D5A">
        <w:rPr>
          <w:rFonts w:cs="Arial"/>
        </w:rPr>
        <w:t>OP2</w:t>
      </w:r>
      <w:r>
        <w:rPr>
          <w:rFonts w:cs="Arial"/>
        </w:rPr>
        <w:t>.1</w:t>
      </w:r>
      <w:r w:rsidRPr="006407E1">
        <w:rPr>
          <w:rFonts w:cs="Arial"/>
          <w:spacing w:val="-1"/>
        </w:rPr>
        <w:t xml:space="preserve"> </w:t>
      </w:r>
      <w:r w:rsidR="000E215C">
        <w:rPr>
          <w:rFonts w:cs="Arial"/>
          <w:spacing w:val="-1"/>
        </w:rPr>
        <w:t xml:space="preserve">and </w:t>
      </w:r>
      <w:r w:rsidR="00A51D5A">
        <w:rPr>
          <w:rFonts w:cs="Arial"/>
        </w:rPr>
        <w:t>OP2</w:t>
      </w:r>
      <w:r>
        <w:rPr>
          <w:rFonts w:cs="Arial"/>
        </w:rPr>
        <w:t>.2 (</w:t>
      </w:r>
      <w:r w:rsidR="000E215C">
        <w:rPr>
          <w:rFonts w:cs="Arial"/>
        </w:rPr>
        <w:t>3</w:t>
      </w:r>
      <w:r>
        <w:rPr>
          <w:rFonts w:cs="Arial"/>
        </w:rPr>
        <w:t xml:space="preserve"> work-months) and </w:t>
      </w:r>
      <w:r w:rsidR="00A51D5A">
        <w:rPr>
          <w:rFonts w:cs="Arial"/>
        </w:rPr>
        <w:t>OP2</w:t>
      </w:r>
      <w:r>
        <w:rPr>
          <w:rFonts w:cs="Arial"/>
        </w:rPr>
        <w:t>.3 (</w:t>
      </w:r>
      <w:r w:rsidR="002C70B3">
        <w:rPr>
          <w:rFonts w:cs="Arial"/>
        </w:rPr>
        <w:t>2</w:t>
      </w:r>
      <w:r>
        <w:rPr>
          <w:rFonts w:cs="Arial"/>
        </w:rPr>
        <w:t xml:space="preserve"> work-months) </w:t>
      </w:r>
      <w:r w:rsidRPr="006407E1">
        <w:rPr>
          <w:rFonts w:cs="Arial"/>
        </w:rPr>
        <w:t xml:space="preserve">x </w:t>
      </w:r>
      <w:r w:rsidRPr="001D5507">
        <w:rPr>
          <w:rFonts w:cs="Arial"/>
        </w:rPr>
        <w:t>($</w:t>
      </w:r>
      <w:r w:rsidRPr="00831246">
        <w:rPr>
          <w:rFonts w:cs="Arial"/>
          <w:u w:val="single" w:color="000000"/>
        </w:rPr>
        <w:t>8</w:t>
      </w:r>
      <w:r w:rsidRPr="001D5507">
        <w:rPr>
          <w:rFonts w:cs="Arial"/>
          <w:u w:val="single" w:color="000000"/>
        </w:rPr>
        <w:t>,</w:t>
      </w:r>
      <w:r w:rsidR="00BF7B25">
        <w:rPr>
          <w:rFonts w:cs="Arial"/>
          <w:u w:val="single" w:color="000000"/>
        </w:rPr>
        <w:t>15</w:t>
      </w:r>
      <w:r w:rsidRPr="001D5507">
        <w:rPr>
          <w:rFonts w:cs="Arial"/>
          <w:u w:val="single" w:color="000000"/>
        </w:rPr>
        <w:t xml:space="preserve">0 </w:t>
      </w:r>
      <w:r w:rsidRPr="001D5507">
        <w:rPr>
          <w:rFonts w:cs="Arial"/>
        </w:rPr>
        <w:t>per month)</w:t>
      </w:r>
      <w:r w:rsidRPr="006407E1">
        <w:rPr>
          <w:rFonts w:cs="Arial"/>
        </w:rPr>
        <w:t xml:space="preserve"> =</w:t>
      </w:r>
      <w:r w:rsidRPr="006407E1">
        <w:rPr>
          <w:rFonts w:cs="Arial"/>
          <w:spacing w:val="-7"/>
        </w:rPr>
        <w:t xml:space="preserve"> </w:t>
      </w:r>
      <w:r w:rsidRPr="006407E1">
        <w:rPr>
          <w:rFonts w:cs="Arial"/>
        </w:rPr>
        <w:t>$</w:t>
      </w:r>
      <w:r>
        <w:rPr>
          <w:rFonts w:cs="Arial"/>
          <w:u w:val="single"/>
        </w:rPr>
        <w:t>6</w:t>
      </w:r>
      <w:r w:rsidR="00BF7B25">
        <w:rPr>
          <w:rFonts w:cs="Arial"/>
          <w:u w:val="single"/>
        </w:rPr>
        <w:t>5</w:t>
      </w:r>
      <w:r>
        <w:rPr>
          <w:rFonts w:cs="Arial"/>
          <w:u w:val="single"/>
        </w:rPr>
        <w:t>,</w:t>
      </w:r>
      <w:r w:rsidR="00BF7B25">
        <w:rPr>
          <w:rFonts w:cs="Arial"/>
          <w:u w:val="single" w:color="000000"/>
        </w:rPr>
        <w:t>2</w:t>
      </w:r>
      <w:r>
        <w:rPr>
          <w:rFonts w:cs="Arial"/>
          <w:u w:val="single" w:color="000000"/>
        </w:rPr>
        <w:t>00</w:t>
      </w:r>
      <w:r w:rsidRPr="006407E1">
        <w:rPr>
          <w:rFonts w:cs="Arial"/>
        </w:rPr>
        <w:t>.</w:t>
      </w:r>
    </w:p>
    <w:p w14:paraId="04B31D20" w14:textId="77777777" w:rsidR="003A17F6" w:rsidRPr="003A17F6" w:rsidRDefault="003A17F6" w:rsidP="003A17F6">
      <w:pPr>
        <w:numPr>
          <w:ilvl w:val="0"/>
          <w:numId w:val="34"/>
        </w:numPr>
        <w:spacing w:before="120" w:after="80"/>
        <w:jc w:val="lowKashida"/>
        <w:rPr>
          <w:rFonts w:eastAsia="Verdana" w:cs="Verdana"/>
          <w:i/>
        </w:rPr>
      </w:pPr>
      <w:r w:rsidRPr="003A17F6">
        <w:rPr>
          <w:i/>
        </w:rPr>
        <w:t>National / Regional consultants</w:t>
      </w:r>
    </w:p>
    <w:p w14:paraId="7C50F3B9" w14:textId="769E3176" w:rsidR="00ED793B" w:rsidRDefault="009F3187" w:rsidP="00ED793B">
      <w:pPr>
        <w:spacing w:after="40"/>
        <w:ind w:left="634"/>
        <w:rPr>
          <w:rFonts w:cs="Arial"/>
        </w:rPr>
      </w:pPr>
      <w:r>
        <w:rPr>
          <w:rFonts w:cs="Arial"/>
        </w:rPr>
        <w:t>Regional</w:t>
      </w:r>
      <w:r w:rsidR="00ED793B" w:rsidRPr="006407E1">
        <w:rPr>
          <w:rFonts w:cs="Arial"/>
        </w:rPr>
        <w:t xml:space="preserve"> consultants for task(s) of</w:t>
      </w:r>
      <w:r w:rsidR="00ED793B">
        <w:rPr>
          <w:rFonts w:cs="Arial"/>
        </w:rPr>
        <w:t xml:space="preserve"> </w:t>
      </w:r>
      <w:r w:rsidR="00ED793B">
        <w:rPr>
          <w:rFonts w:cs="Arial"/>
          <w:u w:val="single" w:color="000000"/>
        </w:rPr>
        <w:t>carrying out pilots</w:t>
      </w:r>
      <w:r w:rsidR="00ED793B" w:rsidRPr="006407E1">
        <w:rPr>
          <w:rFonts w:cs="Arial"/>
          <w:u w:val="single" w:color="000000"/>
        </w:rPr>
        <w:t xml:space="preserve"> </w:t>
      </w:r>
      <w:r w:rsidR="00ED793B">
        <w:rPr>
          <w:rFonts w:cs="Arial"/>
          <w:u w:val="single" w:color="000000"/>
        </w:rPr>
        <w:t>and supporting national planning</w:t>
      </w:r>
      <w:r w:rsidR="00ED793B" w:rsidRPr="006407E1">
        <w:rPr>
          <w:rFonts w:cs="Arial"/>
        </w:rPr>
        <w:t xml:space="preserve">, in support of </w:t>
      </w:r>
      <w:r w:rsidR="00ED793B">
        <w:rPr>
          <w:rFonts w:cs="Arial"/>
        </w:rPr>
        <w:t xml:space="preserve">outputs </w:t>
      </w:r>
      <w:r w:rsidR="00A51D5A">
        <w:rPr>
          <w:rFonts w:cs="Arial"/>
        </w:rPr>
        <w:t>OP2</w:t>
      </w:r>
      <w:r w:rsidR="00ED793B" w:rsidRPr="006407E1">
        <w:rPr>
          <w:rFonts w:cs="Arial"/>
        </w:rPr>
        <w:t>.</w:t>
      </w:r>
      <w:r w:rsidR="00ED793B">
        <w:rPr>
          <w:rFonts w:cs="Arial"/>
        </w:rPr>
        <w:t>2 (</w:t>
      </w:r>
      <w:r w:rsidR="002C70B3">
        <w:rPr>
          <w:rFonts w:cs="Arial"/>
        </w:rPr>
        <w:t>1</w:t>
      </w:r>
      <w:r w:rsidR="00ED793B">
        <w:rPr>
          <w:rFonts w:cs="Arial"/>
        </w:rPr>
        <w:t xml:space="preserve"> work-month), </w:t>
      </w:r>
      <w:r w:rsidR="00A51D5A">
        <w:rPr>
          <w:rFonts w:cs="Arial"/>
        </w:rPr>
        <w:t>OP2</w:t>
      </w:r>
      <w:r w:rsidR="00ED793B">
        <w:rPr>
          <w:rFonts w:cs="Arial"/>
        </w:rPr>
        <w:t xml:space="preserve">.3 </w:t>
      </w:r>
      <w:r w:rsidR="00ED793B" w:rsidRPr="006407E1">
        <w:rPr>
          <w:rFonts w:cs="Arial"/>
        </w:rPr>
        <w:t>(</w:t>
      </w:r>
      <w:r w:rsidR="002C70B3">
        <w:rPr>
          <w:rFonts w:cs="Arial"/>
        </w:rPr>
        <w:t>3</w:t>
      </w:r>
      <w:r w:rsidR="00ED793B" w:rsidRPr="006407E1">
        <w:rPr>
          <w:rFonts w:cs="Arial"/>
          <w:spacing w:val="-1"/>
        </w:rPr>
        <w:t xml:space="preserve"> </w:t>
      </w:r>
      <w:r w:rsidR="00ED793B">
        <w:rPr>
          <w:rFonts w:cs="Arial"/>
        </w:rPr>
        <w:t xml:space="preserve">work-months) and </w:t>
      </w:r>
      <w:r w:rsidR="00A51D5A">
        <w:rPr>
          <w:rFonts w:cs="Arial"/>
        </w:rPr>
        <w:t>OP2</w:t>
      </w:r>
      <w:r w:rsidR="00ED793B">
        <w:rPr>
          <w:rFonts w:cs="Arial"/>
        </w:rPr>
        <w:t xml:space="preserve">.5 (1 work-months) </w:t>
      </w:r>
      <w:r w:rsidR="00ED793B" w:rsidRPr="006407E1">
        <w:rPr>
          <w:rFonts w:cs="Arial"/>
        </w:rPr>
        <w:t>x ($</w:t>
      </w:r>
      <w:r w:rsidR="00ED793B">
        <w:rPr>
          <w:rFonts w:cs="Arial"/>
          <w:u w:val="single"/>
        </w:rPr>
        <w:t>6</w:t>
      </w:r>
      <w:r w:rsidR="00ED793B" w:rsidRPr="00032F30">
        <w:rPr>
          <w:rFonts w:cs="Arial"/>
          <w:u w:val="single"/>
        </w:rPr>
        <w:t>,</w:t>
      </w:r>
      <w:r w:rsidR="00ED793B">
        <w:rPr>
          <w:rFonts w:cs="Arial"/>
          <w:u w:val="single"/>
        </w:rPr>
        <w:t>0</w:t>
      </w:r>
      <w:r w:rsidR="00ED793B" w:rsidRPr="00032F30">
        <w:rPr>
          <w:rFonts w:cs="Arial"/>
          <w:u w:val="single"/>
        </w:rPr>
        <w:t>00</w:t>
      </w:r>
      <w:r w:rsidR="00ED793B" w:rsidRPr="006407E1">
        <w:rPr>
          <w:rFonts w:cs="Arial"/>
        </w:rPr>
        <w:t xml:space="preserve"> per</w:t>
      </w:r>
      <w:r w:rsidR="00ED793B" w:rsidRPr="006407E1">
        <w:rPr>
          <w:rFonts w:cs="Arial"/>
          <w:spacing w:val="-1"/>
        </w:rPr>
        <w:t xml:space="preserve"> </w:t>
      </w:r>
      <w:r w:rsidR="00ED793B" w:rsidRPr="006407E1">
        <w:rPr>
          <w:rFonts w:cs="Arial"/>
        </w:rPr>
        <w:t>month) = $</w:t>
      </w:r>
      <w:r w:rsidR="002C70B3">
        <w:rPr>
          <w:rFonts w:cs="Arial"/>
          <w:u w:val="single"/>
        </w:rPr>
        <w:t>30</w:t>
      </w:r>
      <w:r w:rsidR="00ED793B" w:rsidRPr="00032F30">
        <w:rPr>
          <w:rFonts w:cs="Arial"/>
          <w:u w:val="single"/>
        </w:rPr>
        <w:t>,000</w:t>
      </w:r>
      <w:r w:rsidR="00ED793B" w:rsidRPr="006407E1">
        <w:rPr>
          <w:rFonts w:cs="Arial"/>
        </w:rPr>
        <w:t>.</w:t>
      </w:r>
    </w:p>
    <w:p w14:paraId="175F557E" w14:textId="77777777" w:rsidR="003A17F6" w:rsidRPr="003A17F6" w:rsidRDefault="003A17F6" w:rsidP="003A17F6">
      <w:pPr>
        <w:numPr>
          <w:ilvl w:val="0"/>
          <w:numId w:val="34"/>
        </w:numPr>
        <w:spacing w:before="120" w:after="80"/>
        <w:jc w:val="lowKashida"/>
        <w:rPr>
          <w:rFonts w:eastAsia="Verdana" w:cs="Verdana"/>
          <w:i/>
        </w:rPr>
      </w:pPr>
      <w:r w:rsidRPr="003A17F6">
        <w:rPr>
          <w:i/>
        </w:rPr>
        <w:t xml:space="preserve">Consultant travel </w:t>
      </w:r>
    </w:p>
    <w:p w14:paraId="2E4A50C6" w14:textId="7DF73339" w:rsidR="00ED793B" w:rsidRDefault="00ED793B" w:rsidP="00ED793B">
      <w:pPr>
        <w:spacing w:before="120" w:after="40"/>
        <w:ind w:left="635"/>
        <w:rPr>
          <w:rFonts w:cs="Arial"/>
        </w:rPr>
      </w:pPr>
      <w:r w:rsidRPr="006407E1">
        <w:rPr>
          <w:rFonts w:cs="Arial"/>
        </w:rPr>
        <w:t>(</w:t>
      </w:r>
      <w:r>
        <w:rPr>
          <w:rFonts w:cs="Arial"/>
        </w:rPr>
        <w:t>9</w:t>
      </w:r>
      <w:r w:rsidRPr="006407E1">
        <w:rPr>
          <w:rFonts w:cs="Arial"/>
        </w:rPr>
        <w:t xml:space="preserve"> missions) by consultants for the purpose of </w:t>
      </w:r>
      <w:r w:rsidRPr="00066B44">
        <w:rPr>
          <w:rFonts w:cs="Arial"/>
          <w:u w:val="single"/>
        </w:rPr>
        <w:t>sharing the outcomes of conceptual work and pilot testing</w:t>
      </w:r>
      <w:r>
        <w:rPr>
          <w:rFonts w:cs="Arial"/>
        </w:rPr>
        <w:t xml:space="preserve">, in support of outputs </w:t>
      </w:r>
      <w:r w:rsidR="00A51D5A">
        <w:rPr>
          <w:rFonts w:cs="Arial"/>
        </w:rPr>
        <w:t>OP1</w:t>
      </w:r>
      <w:r>
        <w:rPr>
          <w:rFonts w:cs="Arial"/>
        </w:rPr>
        <w:t xml:space="preserve">.4 (2 missions), </w:t>
      </w:r>
      <w:r w:rsidR="00A51D5A">
        <w:rPr>
          <w:rFonts w:cs="Arial"/>
        </w:rPr>
        <w:t>OP2</w:t>
      </w:r>
      <w:r>
        <w:rPr>
          <w:rFonts w:cs="Arial"/>
        </w:rPr>
        <w:t xml:space="preserve">.2 (4 missions), </w:t>
      </w:r>
      <w:r w:rsidR="00A51D5A">
        <w:rPr>
          <w:rFonts w:cs="Arial"/>
        </w:rPr>
        <w:t>OP2</w:t>
      </w:r>
      <w:r>
        <w:rPr>
          <w:rFonts w:cs="Arial"/>
        </w:rPr>
        <w:t xml:space="preserve">.5 (2 missions) and </w:t>
      </w:r>
      <w:r w:rsidR="00A51D5A">
        <w:rPr>
          <w:rFonts w:cs="Arial"/>
        </w:rPr>
        <w:t>OP2</w:t>
      </w:r>
      <w:r>
        <w:rPr>
          <w:rFonts w:cs="Arial"/>
        </w:rPr>
        <w:t>.6</w:t>
      </w:r>
      <w:r w:rsidRPr="006407E1">
        <w:rPr>
          <w:rFonts w:cs="Arial"/>
        </w:rPr>
        <w:t xml:space="preserve"> (</w:t>
      </w:r>
      <w:r>
        <w:rPr>
          <w:rFonts w:cs="Arial"/>
        </w:rPr>
        <w:t xml:space="preserve">1 </w:t>
      </w:r>
      <w:r w:rsidRPr="006407E1">
        <w:rPr>
          <w:rFonts w:cs="Arial"/>
        </w:rPr>
        <w:t>mission</w:t>
      </w:r>
      <w:r>
        <w:rPr>
          <w:rFonts w:cs="Arial"/>
        </w:rPr>
        <w:t>)</w:t>
      </w:r>
      <w:r w:rsidRPr="006407E1">
        <w:rPr>
          <w:rFonts w:cs="Arial"/>
        </w:rPr>
        <w:t xml:space="preserve">. </w:t>
      </w:r>
      <w:r w:rsidRPr="006407E1">
        <w:rPr>
          <w:rFonts w:cs="Arial"/>
          <w:spacing w:val="-1"/>
        </w:rPr>
        <w:t>($</w:t>
      </w:r>
      <w:r w:rsidRPr="00A012AC">
        <w:rPr>
          <w:rFonts w:cs="Arial"/>
          <w:spacing w:val="-1"/>
          <w:u w:val="single"/>
        </w:rPr>
        <w:t>3</w:t>
      </w:r>
      <w:r w:rsidRPr="00A012AC">
        <w:rPr>
          <w:rFonts w:cs="Arial"/>
          <w:u w:val="single" w:color="000000"/>
        </w:rPr>
        <w:t>,</w:t>
      </w:r>
      <w:r>
        <w:rPr>
          <w:rFonts w:cs="Arial"/>
          <w:u w:val="single" w:color="000000"/>
        </w:rPr>
        <w:t>000</w:t>
      </w:r>
      <w:r w:rsidRPr="005402D7">
        <w:rPr>
          <w:rFonts w:cs="Arial"/>
          <w:u w:color="000000"/>
        </w:rPr>
        <w:t xml:space="preserve"> </w:t>
      </w:r>
      <w:r w:rsidRPr="006407E1">
        <w:rPr>
          <w:rFonts w:cs="Arial"/>
          <w:spacing w:val="-1"/>
        </w:rPr>
        <w:t xml:space="preserve">average </w:t>
      </w:r>
      <w:r w:rsidRPr="006407E1">
        <w:rPr>
          <w:rFonts w:cs="Arial"/>
        </w:rPr>
        <w:t>mission cost) x (</w:t>
      </w:r>
      <w:r>
        <w:rPr>
          <w:rFonts w:cs="Arial"/>
        </w:rPr>
        <w:t xml:space="preserve">9 </w:t>
      </w:r>
      <w:r w:rsidRPr="006407E1">
        <w:rPr>
          <w:rFonts w:cs="Arial"/>
        </w:rPr>
        <w:t>missions) =</w:t>
      </w:r>
      <w:r w:rsidRPr="006407E1">
        <w:rPr>
          <w:rFonts w:cs="Arial"/>
          <w:spacing w:val="-19"/>
        </w:rPr>
        <w:t xml:space="preserve"> </w:t>
      </w:r>
      <w:r w:rsidRPr="006407E1">
        <w:rPr>
          <w:rFonts w:cs="Arial"/>
        </w:rPr>
        <w:t>$</w:t>
      </w:r>
      <w:r w:rsidRPr="00066B44">
        <w:rPr>
          <w:rFonts w:cs="Arial"/>
          <w:u w:val="single"/>
        </w:rPr>
        <w:t>2</w:t>
      </w:r>
      <w:r>
        <w:rPr>
          <w:rFonts w:cs="Arial"/>
          <w:u w:val="single"/>
        </w:rPr>
        <w:t>7</w:t>
      </w:r>
      <w:r w:rsidRPr="00066B44">
        <w:rPr>
          <w:rFonts w:cs="Arial"/>
          <w:u w:val="single"/>
        </w:rPr>
        <w:t>,</w:t>
      </w:r>
      <w:r>
        <w:rPr>
          <w:rFonts w:cs="Arial"/>
          <w:u w:val="single"/>
        </w:rPr>
        <w:t>0</w:t>
      </w:r>
      <w:r w:rsidRPr="00066B44">
        <w:rPr>
          <w:rFonts w:cs="Arial"/>
          <w:u w:val="single"/>
        </w:rPr>
        <w:t>00</w:t>
      </w:r>
      <w:r w:rsidRPr="006407E1">
        <w:rPr>
          <w:rFonts w:cs="Arial"/>
        </w:rPr>
        <w:t>.</w:t>
      </w:r>
    </w:p>
    <w:p w14:paraId="1DF7CFB9" w14:textId="77777777" w:rsidR="006F32B3" w:rsidRPr="003A17F6" w:rsidRDefault="006F32B3" w:rsidP="003A17F6">
      <w:pPr>
        <w:jc w:val="lowKashida"/>
        <w:rPr>
          <w:rFonts w:eastAsia="Verdana" w:cs="Verdana"/>
          <w:sz w:val="24"/>
          <w:szCs w:val="24"/>
        </w:rPr>
      </w:pPr>
    </w:p>
    <w:p w14:paraId="426CD717" w14:textId="6B29BAB1" w:rsidR="003A17F6" w:rsidRPr="003A17F6" w:rsidRDefault="003A17F6" w:rsidP="003A17F6">
      <w:pPr>
        <w:numPr>
          <w:ilvl w:val="0"/>
          <w:numId w:val="33"/>
        </w:numPr>
        <w:jc w:val="lowKashida"/>
        <w:rPr>
          <w:b/>
        </w:rPr>
      </w:pPr>
      <w:r w:rsidRPr="003A17F6">
        <w:rPr>
          <w:b/>
          <w:u w:val="single"/>
        </w:rPr>
        <w:t>Travel of Staff (115)</w:t>
      </w:r>
      <w:r w:rsidRPr="003A17F6">
        <w:rPr>
          <w:b/>
          <w:u w:color="000000"/>
        </w:rPr>
        <w:t xml:space="preserve">: $ </w:t>
      </w:r>
      <w:r w:rsidRPr="003A17F6">
        <w:rPr>
          <w:u w:val="single" w:color="000000"/>
        </w:rPr>
        <w:t>_</w:t>
      </w:r>
      <w:r w:rsidR="009B7ADF">
        <w:rPr>
          <w:u w:val="single" w:color="000000"/>
        </w:rPr>
        <w:t>126,000</w:t>
      </w:r>
      <w:r w:rsidRPr="003A17F6">
        <w:rPr>
          <w:u w:val="single" w:color="000000"/>
        </w:rPr>
        <w:t>__</w:t>
      </w:r>
      <w:r w:rsidRPr="003A17F6">
        <w:rPr>
          <w:b/>
          <w:u w:color="000000"/>
        </w:rPr>
        <w:t xml:space="preserve"> (Total)</w:t>
      </w:r>
    </w:p>
    <w:p w14:paraId="64845642" w14:textId="77777777" w:rsidR="003A17F6" w:rsidRPr="003A17F6" w:rsidRDefault="003A17F6" w:rsidP="003A17F6">
      <w:pPr>
        <w:numPr>
          <w:ilvl w:val="0"/>
          <w:numId w:val="37"/>
        </w:numPr>
        <w:spacing w:before="120" w:after="80"/>
        <w:jc w:val="lowKashida"/>
        <w:rPr>
          <w:rFonts w:eastAsia="Verdana" w:cs="Verdana"/>
          <w:i/>
        </w:rPr>
      </w:pPr>
      <w:r w:rsidRPr="003A17F6">
        <w:rPr>
          <w:i/>
        </w:rPr>
        <w:t>UN Staff from the implementing entity</w:t>
      </w:r>
    </w:p>
    <w:p w14:paraId="1DF91FD0" w14:textId="41A80398" w:rsidR="000F0B59" w:rsidRPr="006407E1" w:rsidRDefault="000F0B59" w:rsidP="000F0B59">
      <w:pPr>
        <w:spacing w:after="40"/>
        <w:ind w:left="634"/>
        <w:rPr>
          <w:rFonts w:cs="Arial"/>
        </w:rPr>
      </w:pPr>
      <w:r w:rsidRPr="006407E1">
        <w:rPr>
          <w:rFonts w:cs="Arial"/>
        </w:rPr>
        <w:t>(</w:t>
      </w:r>
      <w:r>
        <w:rPr>
          <w:rFonts w:cs="Arial"/>
        </w:rPr>
        <w:t xml:space="preserve">22 </w:t>
      </w:r>
      <w:r w:rsidRPr="006407E1">
        <w:rPr>
          <w:rFonts w:cs="Arial"/>
        </w:rPr>
        <w:t>missions)</w:t>
      </w:r>
      <w:r w:rsidRPr="006407E1">
        <w:rPr>
          <w:rFonts w:cs="Arial"/>
          <w:spacing w:val="48"/>
        </w:rPr>
        <w:t xml:space="preserve"> </w:t>
      </w:r>
      <w:r w:rsidRPr="006407E1">
        <w:rPr>
          <w:rFonts w:cs="Arial"/>
        </w:rPr>
        <w:t>by</w:t>
      </w:r>
      <w:r w:rsidRPr="006407E1">
        <w:rPr>
          <w:rFonts w:cs="Arial"/>
          <w:spacing w:val="47"/>
        </w:rPr>
        <w:t xml:space="preserve"> </w:t>
      </w:r>
      <w:r w:rsidRPr="006407E1">
        <w:rPr>
          <w:rFonts w:cs="Arial"/>
        </w:rPr>
        <w:t>UN</w:t>
      </w:r>
      <w:r w:rsidRPr="006407E1">
        <w:rPr>
          <w:rFonts w:cs="Arial"/>
          <w:spacing w:val="48"/>
        </w:rPr>
        <w:t xml:space="preserve"> </w:t>
      </w:r>
      <w:r w:rsidRPr="006407E1">
        <w:rPr>
          <w:rFonts w:cs="Arial"/>
        </w:rPr>
        <w:t>staff</w:t>
      </w:r>
      <w:r w:rsidRPr="006407E1">
        <w:rPr>
          <w:rFonts w:cs="Arial"/>
          <w:spacing w:val="47"/>
        </w:rPr>
        <w:t xml:space="preserve"> </w:t>
      </w:r>
      <w:r w:rsidRPr="006407E1">
        <w:rPr>
          <w:rFonts w:cs="Arial"/>
        </w:rPr>
        <w:t>for</w:t>
      </w:r>
      <w:r w:rsidRPr="006407E1">
        <w:rPr>
          <w:rFonts w:cs="Arial"/>
          <w:spacing w:val="48"/>
        </w:rPr>
        <w:t xml:space="preserve"> </w:t>
      </w:r>
      <w:r w:rsidRPr="006407E1">
        <w:rPr>
          <w:rFonts w:cs="Arial"/>
        </w:rPr>
        <w:t>the</w:t>
      </w:r>
      <w:r w:rsidRPr="006407E1">
        <w:rPr>
          <w:rFonts w:cs="Arial"/>
          <w:spacing w:val="46"/>
        </w:rPr>
        <w:t xml:space="preserve"> </w:t>
      </w:r>
      <w:r w:rsidRPr="006407E1">
        <w:rPr>
          <w:rFonts w:cs="Arial"/>
        </w:rPr>
        <w:t>purpose</w:t>
      </w:r>
      <w:r w:rsidRPr="006407E1">
        <w:rPr>
          <w:rFonts w:cs="Arial"/>
          <w:spacing w:val="48"/>
        </w:rPr>
        <w:t xml:space="preserve"> </w:t>
      </w:r>
      <w:r w:rsidRPr="006407E1">
        <w:rPr>
          <w:rFonts w:cs="Arial"/>
        </w:rPr>
        <w:t>of</w:t>
      </w:r>
      <w:r w:rsidRPr="006407E1">
        <w:rPr>
          <w:rFonts w:cs="Arial"/>
          <w:spacing w:val="48"/>
        </w:rPr>
        <w:t xml:space="preserve"> </w:t>
      </w:r>
      <w:r>
        <w:rPr>
          <w:rFonts w:cs="Arial"/>
          <w:u w:val="single"/>
        </w:rPr>
        <w:t>carrying out w</w:t>
      </w:r>
      <w:r w:rsidRPr="00FD79FC">
        <w:rPr>
          <w:rFonts w:cs="Arial"/>
          <w:u w:val="single"/>
        </w:rPr>
        <w:t xml:space="preserve">orkshops, </w:t>
      </w:r>
      <w:r>
        <w:rPr>
          <w:rFonts w:cs="Arial"/>
          <w:u w:val="single"/>
        </w:rPr>
        <w:t xml:space="preserve">sessions, </w:t>
      </w:r>
      <w:r w:rsidRPr="00FD79FC">
        <w:rPr>
          <w:rFonts w:cs="Arial"/>
          <w:u w:val="single"/>
        </w:rPr>
        <w:t>advisory missions and pilots</w:t>
      </w:r>
      <w:r w:rsidRPr="006407E1">
        <w:rPr>
          <w:rFonts w:cs="Arial"/>
        </w:rPr>
        <w:t xml:space="preserve">, in support of </w:t>
      </w:r>
      <w:r>
        <w:rPr>
          <w:rFonts w:cs="Arial"/>
        </w:rPr>
        <w:t>outputs</w:t>
      </w:r>
      <w:r w:rsidRPr="006407E1">
        <w:rPr>
          <w:rFonts w:cs="Arial"/>
        </w:rPr>
        <w:t xml:space="preserve"> </w:t>
      </w:r>
      <w:r w:rsidR="00A51D5A">
        <w:rPr>
          <w:rFonts w:cs="Arial"/>
        </w:rPr>
        <w:t>OP1</w:t>
      </w:r>
      <w:r>
        <w:rPr>
          <w:rFonts w:cs="Arial"/>
        </w:rPr>
        <w:t xml:space="preserve">.2 (1 mission), </w:t>
      </w:r>
      <w:r w:rsidR="00A51D5A">
        <w:rPr>
          <w:rFonts w:cs="Arial"/>
        </w:rPr>
        <w:t>OP1</w:t>
      </w:r>
      <w:r>
        <w:rPr>
          <w:rFonts w:cs="Arial"/>
        </w:rPr>
        <w:t xml:space="preserve">.4 (4 missions), </w:t>
      </w:r>
      <w:r w:rsidR="00A51D5A">
        <w:rPr>
          <w:rFonts w:cs="Arial"/>
        </w:rPr>
        <w:t>OP2</w:t>
      </w:r>
      <w:r>
        <w:rPr>
          <w:rFonts w:cs="Arial"/>
        </w:rPr>
        <w:t xml:space="preserve">.2 (4 missions), </w:t>
      </w:r>
      <w:r w:rsidR="00A51D5A">
        <w:rPr>
          <w:rFonts w:cs="Arial"/>
        </w:rPr>
        <w:t>OP2</w:t>
      </w:r>
      <w:r>
        <w:rPr>
          <w:rFonts w:cs="Arial"/>
        </w:rPr>
        <w:t xml:space="preserve">.4 (8 missions), </w:t>
      </w:r>
      <w:r w:rsidR="00A51D5A">
        <w:rPr>
          <w:rFonts w:cs="Arial"/>
        </w:rPr>
        <w:t>OP2</w:t>
      </w:r>
      <w:r>
        <w:rPr>
          <w:rFonts w:cs="Arial"/>
        </w:rPr>
        <w:t xml:space="preserve">.5 (4 missions) and </w:t>
      </w:r>
      <w:r w:rsidR="00A51D5A">
        <w:rPr>
          <w:rFonts w:cs="Arial"/>
        </w:rPr>
        <w:t>OP2</w:t>
      </w:r>
      <w:r>
        <w:rPr>
          <w:rFonts w:cs="Arial"/>
        </w:rPr>
        <w:t xml:space="preserve">.6 (1 mission). </w:t>
      </w:r>
      <w:r>
        <w:rPr>
          <w:rFonts w:cs="Arial"/>
        </w:rPr>
        <w:br/>
      </w:r>
      <w:r w:rsidRPr="006407E1">
        <w:rPr>
          <w:rFonts w:cs="Arial"/>
          <w:spacing w:val="-1"/>
        </w:rPr>
        <w:t>($</w:t>
      </w:r>
      <w:r>
        <w:rPr>
          <w:rFonts w:cs="Arial"/>
          <w:u w:val="single" w:color="000000"/>
        </w:rPr>
        <w:t xml:space="preserve">3,000 </w:t>
      </w:r>
      <w:r w:rsidRPr="006407E1">
        <w:rPr>
          <w:rFonts w:cs="Arial"/>
          <w:spacing w:val="-1"/>
        </w:rPr>
        <w:t xml:space="preserve">average </w:t>
      </w:r>
      <w:r w:rsidRPr="006407E1">
        <w:rPr>
          <w:rFonts w:cs="Arial"/>
        </w:rPr>
        <w:t>mission cost) x (</w:t>
      </w:r>
      <w:r>
        <w:rPr>
          <w:rFonts w:cs="Arial"/>
        </w:rPr>
        <w:t xml:space="preserve">22 </w:t>
      </w:r>
      <w:r w:rsidRPr="006407E1">
        <w:rPr>
          <w:rFonts w:cs="Arial"/>
        </w:rPr>
        <w:t>missions) =</w:t>
      </w:r>
      <w:r w:rsidRPr="006407E1">
        <w:rPr>
          <w:rFonts w:cs="Arial"/>
          <w:spacing w:val="-19"/>
        </w:rPr>
        <w:t xml:space="preserve"> </w:t>
      </w:r>
      <w:r w:rsidRPr="006407E1">
        <w:rPr>
          <w:rFonts w:cs="Arial"/>
        </w:rPr>
        <w:t>$</w:t>
      </w:r>
      <w:r w:rsidRPr="0086198F">
        <w:rPr>
          <w:rFonts w:cs="Arial"/>
          <w:u w:val="single"/>
        </w:rPr>
        <w:t>66</w:t>
      </w:r>
      <w:r w:rsidRPr="00A54D1B">
        <w:rPr>
          <w:rFonts w:cs="Arial"/>
          <w:u w:val="single" w:color="000000"/>
        </w:rPr>
        <w:t>,000</w:t>
      </w:r>
      <w:r w:rsidRPr="006407E1">
        <w:rPr>
          <w:rFonts w:cs="Arial"/>
        </w:rPr>
        <w:t>.</w:t>
      </w:r>
    </w:p>
    <w:p w14:paraId="3A3981C1" w14:textId="77777777" w:rsidR="003A17F6" w:rsidRPr="003A17F6" w:rsidRDefault="003A17F6" w:rsidP="003A17F6">
      <w:pPr>
        <w:numPr>
          <w:ilvl w:val="0"/>
          <w:numId w:val="37"/>
        </w:numPr>
        <w:spacing w:before="120" w:after="80"/>
        <w:jc w:val="lowKashida"/>
        <w:rPr>
          <w:rFonts w:eastAsia="Verdana" w:cs="Verdana"/>
          <w:i/>
        </w:rPr>
      </w:pPr>
      <w:r w:rsidRPr="003A17F6">
        <w:rPr>
          <w:i/>
        </w:rPr>
        <w:t>Staff from other UN entities collaborating in project</w:t>
      </w:r>
    </w:p>
    <w:p w14:paraId="741A5E35" w14:textId="419FA97B" w:rsidR="000F0B59" w:rsidRPr="006407E1" w:rsidRDefault="000F0B59" w:rsidP="000F0B59">
      <w:pPr>
        <w:spacing w:after="40"/>
        <w:ind w:left="634"/>
        <w:rPr>
          <w:rFonts w:cs="Arial"/>
        </w:rPr>
      </w:pPr>
      <w:r w:rsidRPr="006407E1">
        <w:rPr>
          <w:rFonts w:cs="Arial"/>
        </w:rPr>
        <w:t>(</w:t>
      </w:r>
      <w:r>
        <w:rPr>
          <w:rFonts w:cs="Arial"/>
        </w:rPr>
        <w:t>20</w:t>
      </w:r>
      <w:r w:rsidRPr="006407E1">
        <w:rPr>
          <w:rFonts w:cs="Arial"/>
        </w:rPr>
        <w:t xml:space="preserve"> missions) by other UN staff for the purpose of</w:t>
      </w:r>
      <w:r w:rsidRPr="006407E1">
        <w:rPr>
          <w:rFonts w:cs="Arial"/>
          <w:spacing w:val="-24"/>
        </w:rPr>
        <w:t xml:space="preserve"> </w:t>
      </w:r>
      <w:r>
        <w:rPr>
          <w:rFonts w:cs="Arial"/>
          <w:u w:val="single"/>
        </w:rPr>
        <w:t>carrying out w</w:t>
      </w:r>
      <w:r w:rsidRPr="00FD79FC">
        <w:rPr>
          <w:rFonts w:cs="Arial"/>
          <w:u w:val="single"/>
        </w:rPr>
        <w:t xml:space="preserve">orkshops, </w:t>
      </w:r>
      <w:r>
        <w:rPr>
          <w:rFonts w:cs="Arial"/>
          <w:u w:val="single"/>
        </w:rPr>
        <w:t xml:space="preserve">sessions, </w:t>
      </w:r>
      <w:r w:rsidRPr="00FD79FC">
        <w:rPr>
          <w:rFonts w:cs="Arial"/>
          <w:u w:val="single"/>
        </w:rPr>
        <w:t>advisory missions and pilot</w:t>
      </w:r>
      <w:r>
        <w:rPr>
          <w:rFonts w:cs="Arial"/>
          <w:u w:val="single" w:color="000000"/>
        </w:rPr>
        <w:t>s</w:t>
      </w:r>
      <w:r w:rsidRPr="006407E1">
        <w:rPr>
          <w:rFonts w:cs="Arial"/>
        </w:rPr>
        <w:t>, in support of</w:t>
      </w:r>
      <w:r>
        <w:rPr>
          <w:rFonts w:cs="Arial"/>
        </w:rPr>
        <w:t xml:space="preserve"> outputs</w:t>
      </w:r>
      <w:r w:rsidRPr="006407E1">
        <w:rPr>
          <w:rFonts w:cs="Arial"/>
        </w:rPr>
        <w:t xml:space="preserve"> </w:t>
      </w:r>
      <w:r w:rsidR="00A51D5A">
        <w:rPr>
          <w:rFonts w:cs="Arial"/>
          <w:spacing w:val="-1"/>
        </w:rPr>
        <w:t>OP1</w:t>
      </w:r>
      <w:r>
        <w:rPr>
          <w:rFonts w:cs="Arial"/>
          <w:spacing w:val="-1"/>
        </w:rPr>
        <w:t>.2</w:t>
      </w:r>
      <w:r w:rsidRPr="006407E1">
        <w:rPr>
          <w:rFonts w:cs="Arial"/>
          <w:spacing w:val="-1"/>
        </w:rPr>
        <w:t xml:space="preserve"> (</w:t>
      </w:r>
      <w:r>
        <w:rPr>
          <w:rFonts w:cs="Arial"/>
          <w:spacing w:val="-1"/>
        </w:rPr>
        <w:t>2</w:t>
      </w:r>
      <w:r w:rsidRPr="006407E1">
        <w:rPr>
          <w:rFonts w:cs="Arial"/>
          <w:spacing w:val="-1"/>
        </w:rPr>
        <w:t xml:space="preserve"> missions),</w:t>
      </w:r>
      <w:r w:rsidRPr="006407E1">
        <w:rPr>
          <w:rFonts w:cs="Arial"/>
        </w:rPr>
        <w:t xml:space="preserve"> </w:t>
      </w:r>
      <w:r w:rsidR="00A51D5A">
        <w:rPr>
          <w:rFonts w:cs="Arial"/>
          <w:spacing w:val="-1"/>
        </w:rPr>
        <w:t>OP1</w:t>
      </w:r>
      <w:r w:rsidRPr="006407E1">
        <w:rPr>
          <w:rFonts w:cs="Arial"/>
          <w:spacing w:val="-1"/>
        </w:rPr>
        <w:t>.</w:t>
      </w:r>
      <w:r>
        <w:rPr>
          <w:rFonts w:cs="Arial"/>
          <w:spacing w:val="-1"/>
        </w:rPr>
        <w:t>4</w:t>
      </w:r>
      <w:r w:rsidRPr="006407E1">
        <w:rPr>
          <w:rFonts w:cs="Arial"/>
          <w:spacing w:val="-1"/>
        </w:rPr>
        <w:t xml:space="preserve"> (</w:t>
      </w:r>
      <w:r>
        <w:rPr>
          <w:rFonts w:cs="Arial"/>
          <w:spacing w:val="-1"/>
        </w:rPr>
        <w:t>4</w:t>
      </w:r>
      <w:r w:rsidRPr="006407E1">
        <w:rPr>
          <w:rFonts w:cs="Arial"/>
          <w:spacing w:val="-1"/>
        </w:rPr>
        <w:t xml:space="preserve"> missions),</w:t>
      </w:r>
      <w:r w:rsidRPr="006407E1">
        <w:rPr>
          <w:rFonts w:cs="Arial"/>
        </w:rPr>
        <w:t xml:space="preserve"> </w:t>
      </w:r>
      <w:r w:rsidR="00A51D5A">
        <w:rPr>
          <w:rFonts w:cs="Arial"/>
          <w:spacing w:val="-1"/>
        </w:rPr>
        <w:t>OP2</w:t>
      </w:r>
      <w:r w:rsidRPr="006407E1">
        <w:rPr>
          <w:rFonts w:cs="Arial"/>
          <w:spacing w:val="-1"/>
        </w:rPr>
        <w:t>.</w:t>
      </w:r>
      <w:r>
        <w:rPr>
          <w:rFonts w:cs="Arial"/>
          <w:spacing w:val="-1"/>
        </w:rPr>
        <w:t>2</w:t>
      </w:r>
      <w:r w:rsidRPr="006407E1">
        <w:rPr>
          <w:rFonts w:cs="Arial"/>
          <w:spacing w:val="-1"/>
        </w:rPr>
        <w:t xml:space="preserve"> (</w:t>
      </w:r>
      <w:r>
        <w:rPr>
          <w:rFonts w:cs="Arial"/>
          <w:spacing w:val="-1"/>
        </w:rPr>
        <w:t>4 </w:t>
      </w:r>
      <w:r w:rsidRPr="006407E1">
        <w:rPr>
          <w:rFonts w:cs="Arial"/>
          <w:spacing w:val="-1"/>
        </w:rPr>
        <w:t>missions)</w:t>
      </w:r>
      <w:r>
        <w:rPr>
          <w:rFonts w:cs="Arial"/>
          <w:spacing w:val="-1"/>
        </w:rPr>
        <w:t xml:space="preserve">, </w:t>
      </w:r>
      <w:r w:rsidR="00A51D5A">
        <w:rPr>
          <w:rFonts w:cs="Arial"/>
          <w:spacing w:val="-1"/>
        </w:rPr>
        <w:t>OP2</w:t>
      </w:r>
      <w:r>
        <w:rPr>
          <w:rFonts w:cs="Arial"/>
          <w:spacing w:val="-1"/>
        </w:rPr>
        <w:t xml:space="preserve">.4 (4 missions), </w:t>
      </w:r>
      <w:r w:rsidR="00A51D5A">
        <w:rPr>
          <w:rFonts w:cs="Arial"/>
          <w:spacing w:val="-1"/>
        </w:rPr>
        <w:t>OP2</w:t>
      </w:r>
      <w:r>
        <w:rPr>
          <w:rFonts w:cs="Arial"/>
          <w:spacing w:val="-1"/>
        </w:rPr>
        <w:t xml:space="preserve">.5 (4 missions) and </w:t>
      </w:r>
      <w:r w:rsidR="00A51D5A">
        <w:rPr>
          <w:rFonts w:cs="Arial"/>
          <w:spacing w:val="-1"/>
        </w:rPr>
        <w:t>OP2</w:t>
      </w:r>
      <w:r>
        <w:rPr>
          <w:rFonts w:cs="Arial"/>
          <w:spacing w:val="-1"/>
        </w:rPr>
        <w:t>.6 (2 missions)</w:t>
      </w:r>
      <w:r w:rsidRPr="006407E1">
        <w:rPr>
          <w:rFonts w:cs="Arial"/>
          <w:spacing w:val="-1"/>
        </w:rPr>
        <w:t>.</w:t>
      </w:r>
      <w:r w:rsidRPr="006407E1">
        <w:rPr>
          <w:rFonts w:cs="Arial"/>
        </w:rPr>
        <w:t xml:space="preserve"> </w:t>
      </w:r>
    </w:p>
    <w:p w14:paraId="329D1DE7" w14:textId="7EEF5587" w:rsidR="000F0B59" w:rsidRPr="006407E1" w:rsidRDefault="000F0B59" w:rsidP="000F0B59">
      <w:pPr>
        <w:spacing w:before="80" w:after="40"/>
        <w:ind w:left="635"/>
        <w:rPr>
          <w:rFonts w:cs="Arial"/>
        </w:rPr>
      </w:pPr>
      <w:r w:rsidRPr="006407E1">
        <w:rPr>
          <w:rFonts w:cs="Arial"/>
          <w:spacing w:val="-1"/>
        </w:rPr>
        <w:t>($</w:t>
      </w:r>
      <w:r>
        <w:rPr>
          <w:rFonts w:cs="Arial"/>
          <w:u w:val="single" w:color="000000"/>
        </w:rPr>
        <w:t xml:space="preserve">3,000 </w:t>
      </w:r>
      <w:r w:rsidRPr="006407E1">
        <w:rPr>
          <w:rFonts w:cs="Arial"/>
          <w:spacing w:val="-1"/>
        </w:rPr>
        <w:t xml:space="preserve">average </w:t>
      </w:r>
      <w:r w:rsidRPr="006407E1">
        <w:rPr>
          <w:rFonts w:cs="Arial"/>
        </w:rPr>
        <w:t>mission cost) x (</w:t>
      </w:r>
      <w:r>
        <w:rPr>
          <w:rFonts w:cs="Arial"/>
        </w:rPr>
        <w:t xml:space="preserve">20 </w:t>
      </w:r>
      <w:r w:rsidRPr="006407E1">
        <w:rPr>
          <w:rFonts w:cs="Arial"/>
        </w:rPr>
        <w:t>missions) =</w:t>
      </w:r>
      <w:r w:rsidRPr="006407E1">
        <w:rPr>
          <w:rFonts w:cs="Arial"/>
          <w:spacing w:val="-19"/>
        </w:rPr>
        <w:t xml:space="preserve"> </w:t>
      </w:r>
      <w:r w:rsidRPr="006407E1">
        <w:rPr>
          <w:rFonts w:cs="Arial"/>
        </w:rPr>
        <w:t>$</w:t>
      </w:r>
      <w:r w:rsidRPr="0086198F">
        <w:rPr>
          <w:rFonts w:cs="Arial"/>
          <w:u w:val="single"/>
        </w:rPr>
        <w:t>60</w:t>
      </w:r>
      <w:r w:rsidRPr="006A11E2">
        <w:rPr>
          <w:rFonts w:cs="Arial"/>
          <w:u w:val="single"/>
        </w:rPr>
        <w:t>,000</w:t>
      </w:r>
      <w:r w:rsidRPr="006407E1">
        <w:rPr>
          <w:rFonts w:cs="Arial"/>
        </w:rPr>
        <w:t>.</w:t>
      </w:r>
    </w:p>
    <w:p w14:paraId="5D421938" w14:textId="77777777" w:rsidR="003A17F6" w:rsidRPr="003A17F6" w:rsidRDefault="003A17F6" w:rsidP="003A17F6">
      <w:pPr>
        <w:spacing w:after="120"/>
        <w:ind w:left="720"/>
        <w:jc w:val="lowKashida"/>
        <w:rPr>
          <w:b/>
        </w:rPr>
      </w:pPr>
    </w:p>
    <w:p w14:paraId="4BCE69E3" w14:textId="0D5087A5" w:rsidR="003A17F6" w:rsidRPr="003A17F6" w:rsidRDefault="003A17F6" w:rsidP="001F4445">
      <w:pPr>
        <w:keepNext/>
        <w:widowControl/>
        <w:numPr>
          <w:ilvl w:val="0"/>
          <w:numId w:val="33"/>
        </w:numPr>
        <w:spacing w:after="120"/>
        <w:ind w:left="714" w:hanging="357"/>
        <w:jc w:val="lowKashida"/>
        <w:rPr>
          <w:b/>
        </w:rPr>
      </w:pPr>
      <w:r w:rsidRPr="003A17F6">
        <w:rPr>
          <w:b/>
          <w:u w:val="single"/>
        </w:rPr>
        <w:t xml:space="preserve">Contractual services (120): </w:t>
      </w:r>
      <w:r w:rsidRPr="003A17F6">
        <w:rPr>
          <w:b/>
          <w:u w:color="000000"/>
        </w:rPr>
        <w:t xml:space="preserve">$ </w:t>
      </w:r>
      <w:r w:rsidRPr="003A17F6">
        <w:rPr>
          <w:u w:val="single" w:color="000000"/>
        </w:rPr>
        <w:t>__</w:t>
      </w:r>
      <w:r w:rsidR="00B043FE">
        <w:rPr>
          <w:u w:val="single" w:color="000000"/>
        </w:rPr>
        <w:t>2</w:t>
      </w:r>
      <w:r w:rsidR="006F444E">
        <w:rPr>
          <w:u w:val="single" w:color="000000"/>
        </w:rPr>
        <w:t>7,000</w:t>
      </w:r>
      <w:r w:rsidRPr="003A17F6">
        <w:rPr>
          <w:u w:val="single" w:color="000000"/>
        </w:rPr>
        <w:t>__</w:t>
      </w:r>
      <w:r w:rsidRPr="003A17F6">
        <w:rPr>
          <w:b/>
          <w:u w:color="000000"/>
        </w:rPr>
        <w:t xml:space="preserve"> (Total)</w:t>
      </w:r>
    </w:p>
    <w:p w14:paraId="162F5758" w14:textId="266C76AF" w:rsidR="006F444E" w:rsidRPr="006F444E" w:rsidRDefault="006F444E" w:rsidP="006F444E">
      <w:pPr>
        <w:pStyle w:val="ListParagraph"/>
        <w:spacing w:after="40"/>
        <w:ind w:left="720"/>
        <w:rPr>
          <w:rFonts w:cs="Arial"/>
          <w:spacing w:val="-1"/>
        </w:rPr>
      </w:pPr>
      <w:r w:rsidRPr="006F444E">
        <w:rPr>
          <w:rFonts w:cs="Arial"/>
          <w:spacing w:val="-1"/>
        </w:rPr>
        <w:t>A provision of $</w:t>
      </w:r>
      <w:r w:rsidR="00B043FE">
        <w:rPr>
          <w:rFonts w:cs="Arial"/>
          <w:spacing w:val="-1"/>
          <w:u w:val="single"/>
        </w:rPr>
        <w:t>2</w:t>
      </w:r>
      <w:r w:rsidRPr="006F444E">
        <w:rPr>
          <w:rFonts w:cs="Arial"/>
          <w:spacing w:val="-1"/>
          <w:u w:val="single"/>
        </w:rPr>
        <w:t>7,000</w:t>
      </w:r>
      <w:r w:rsidRPr="006F444E">
        <w:rPr>
          <w:rFonts w:cs="Arial"/>
          <w:spacing w:val="-1"/>
        </w:rPr>
        <w:t xml:space="preserve"> is required for </w:t>
      </w:r>
      <w:r w:rsidRPr="006F444E">
        <w:rPr>
          <w:rFonts w:cs="Arial"/>
          <w:spacing w:val="-1"/>
          <w:u w:val="single"/>
        </w:rPr>
        <w:t>translation and printing of material</w:t>
      </w:r>
      <w:r w:rsidRPr="006F444E">
        <w:rPr>
          <w:rFonts w:cs="Arial"/>
          <w:spacing w:val="-1"/>
        </w:rPr>
        <w:t xml:space="preserve"> in support of the </w:t>
      </w:r>
      <w:r>
        <w:rPr>
          <w:rFonts w:cs="Arial"/>
          <w:spacing w:val="-1"/>
        </w:rPr>
        <w:t xml:space="preserve">outputs </w:t>
      </w:r>
      <w:r w:rsidR="00A51D5A">
        <w:rPr>
          <w:rFonts w:cs="Arial"/>
          <w:spacing w:val="-1"/>
        </w:rPr>
        <w:t>OP1</w:t>
      </w:r>
      <w:r w:rsidRPr="006F444E">
        <w:rPr>
          <w:rFonts w:cs="Arial"/>
          <w:spacing w:val="-1"/>
        </w:rPr>
        <w:t xml:space="preserve"> – </w:t>
      </w:r>
      <w:r w:rsidR="00A51D5A">
        <w:rPr>
          <w:rFonts w:cs="Arial"/>
          <w:spacing w:val="-1"/>
        </w:rPr>
        <w:t>OP2</w:t>
      </w:r>
      <w:r w:rsidRPr="006F444E">
        <w:rPr>
          <w:rFonts w:cs="Arial"/>
          <w:spacing w:val="-1"/>
        </w:rPr>
        <w:t>, including the material required for the delivery of the online training (</w:t>
      </w:r>
      <w:r w:rsidR="00A51D5A">
        <w:rPr>
          <w:rFonts w:cs="Arial"/>
          <w:spacing w:val="-1"/>
        </w:rPr>
        <w:t>OP1</w:t>
      </w:r>
      <w:r w:rsidRPr="006F444E">
        <w:rPr>
          <w:rFonts w:cs="Arial"/>
          <w:spacing w:val="-1"/>
        </w:rPr>
        <w:t xml:space="preserve">.3). </w:t>
      </w:r>
    </w:p>
    <w:p w14:paraId="2EA5E4A6" w14:textId="77777777" w:rsidR="003A17F6" w:rsidRPr="003A17F6" w:rsidRDefault="003A17F6" w:rsidP="006F444E">
      <w:pPr>
        <w:spacing w:after="120"/>
        <w:jc w:val="lowKashida"/>
        <w:rPr>
          <w:b/>
        </w:rPr>
      </w:pPr>
    </w:p>
    <w:p w14:paraId="2D4180F5" w14:textId="0A025ACD" w:rsidR="003A17F6" w:rsidRPr="003A17F6" w:rsidRDefault="003A17F6" w:rsidP="003A17F6">
      <w:pPr>
        <w:numPr>
          <w:ilvl w:val="0"/>
          <w:numId w:val="33"/>
        </w:numPr>
        <w:spacing w:after="120"/>
        <w:jc w:val="lowKashida"/>
        <w:rPr>
          <w:b/>
        </w:rPr>
      </w:pPr>
      <w:r w:rsidRPr="003A17F6">
        <w:rPr>
          <w:b/>
          <w:u w:val="single"/>
        </w:rPr>
        <w:t>General operating expenses (125)</w:t>
      </w:r>
      <w:r w:rsidRPr="003A17F6">
        <w:rPr>
          <w:b/>
          <w:u w:color="000000"/>
        </w:rPr>
        <w:t xml:space="preserve">: $ </w:t>
      </w:r>
      <w:r w:rsidRPr="003A17F6">
        <w:rPr>
          <w:u w:val="single" w:color="000000"/>
        </w:rPr>
        <w:t>_</w:t>
      </w:r>
      <w:r w:rsidR="006D6511">
        <w:rPr>
          <w:u w:val="single" w:color="000000"/>
        </w:rPr>
        <w:t>48,</w:t>
      </w:r>
      <w:r w:rsidR="006B722A">
        <w:rPr>
          <w:u w:val="single" w:color="000000"/>
        </w:rPr>
        <w:t>94</w:t>
      </w:r>
      <w:r w:rsidR="006D6511">
        <w:rPr>
          <w:u w:val="single" w:color="000000"/>
        </w:rPr>
        <w:t>0</w:t>
      </w:r>
      <w:r w:rsidRPr="003A17F6">
        <w:rPr>
          <w:u w:val="single" w:color="000000"/>
        </w:rPr>
        <w:t>__</w:t>
      </w:r>
      <w:r w:rsidRPr="003A17F6">
        <w:rPr>
          <w:b/>
          <w:u w:color="000000"/>
        </w:rPr>
        <w:t xml:space="preserve"> (Total)</w:t>
      </w:r>
    </w:p>
    <w:p w14:paraId="44FD09E0" w14:textId="77777777" w:rsidR="003A17F6" w:rsidRPr="003A17F6" w:rsidRDefault="003A17F6" w:rsidP="003A17F6">
      <w:pPr>
        <w:numPr>
          <w:ilvl w:val="0"/>
          <w:numId w:val="35"/>
        </w:numPr>
        <w:spacing w:before="120" w:after="80"/>
        <w:jc w:val="lowKashida"/>
        <w:rPr>
          <w:rFonts w:eastAsia="Verdana" w:cs="Verdana"/>
          <w:i/>
        </w:rPr>
      </w:pPr>
      <w:r w:rsidRPr="003A17F6">
        <w:rPr>
          <w:i/>
        </w:rPr>
        <w:t>Communications</w:t>
      </w:r>
    </w:p>
    <w:p w14:paraId="3A70AC2B" w14:textId="17622B70" w:rsidR="003A17F6" w:rsidRPr="003A17F6" w:rsidRDefault="006F444E" w:rsidP="003A17F6">
      <w:pPr>
        <w:spacing w:after="40"/>
        <w:ind w:left="634"/>
        <w:jc w:val="lowKashida"/>
      </w:pPr>
      <w:r w:rsidRPr="00F96936">
        <w:rPr>
          <w:rFonts w:cs="Arial"/>
        </w:rPr>
        <w:t xml:space="preserve">In support of the outputs </w:t>
      </w:r>
      <w:r w:rsidR="00A51D5A" w:rsidRPr="00F96936">
        <w:rPr>
          <w:rFonts w:eastAsia="Verdana" w:cs="Arial"/>
          <w:spacing w:val="5"/>
        </w:rPr>
        <w:t>OP1</w:t>
      </w:r>
      <w:r w:rsidR="001E691B" w:rsidRPr="00F96936">
        <w:rPr>
          <w:rFonts w:eastAsia="Verdana" w:cs="Arial"/>
          <w:spacing w:val="5"/>
        </w:rPr>
        <w:t>.2</w:t>
      </w:r>
      <w:r w:rsidRPr="00F96936">
        <w:rPr>
          <w:rFonts w:eastAsia="Verdana" w:cs="Arial"/>
          <w:spacing w:val="5"/>
        </w:rPr>
        <w:t xml:space="preserve"> </w:t>
      </w:r>
      <w:r w:rsidR="001E691B" w:rsidRPr="00F96936">
        <w:rPr>
          <w:rFonts w:eastAsia="Verdana" w:cs="Arial"/>
          <w:spacing w:val="5"/>
        </w:rPr>
        <w:t>and</w:t>
      </w:r>
      <w:r w:rsidRPr="00F96936">
        <w:rPr>
          <w:rFonts w:eastAsia="Verdana" w:cs="Arial"/>
          <w:spacing w:val="5"/>
        </w:rPr>
        <w:t xml:space="preserve"> </w:t>
      </w:r>
      <w:r w:rsidR="00A51D5A" w:rsidRPr="00F96936">
        <w:rPr>
          <w:rFonts w:eastAsia="Verdana" w:cs="Arial"/>
          <w:spacing w:val="5"/>
        </w:rPr>
        <w:t>OP2</w:t>
      </w:r>
      <w:r w:rsidR="001E691B" w:rsidRPr="00F96936">
        <w:rPr>
          <w:rFonts w:eastAsia="Verdana" w:cs="Arial"/>
          <w:spacing w:val="5"/>
        </w:rPr>
        <w:t xml:space="preserve">.6 </w:t>
      </w:r>
      <w:r w:rsidRPr="00F96936">
        <w:rPr>
          <w:rFonts w:cs="Arial"/>
        </w:rPr>
        <w:t>= $</w:t>
      </w:r>
      <w:r w:rsidRPr="00F96936">
        <w:rPr>
          <w:rFonts w:cs="Arial"/>
          <w:u w:val="single"/>
        </w:rPr>
        <w:t>4,</w:t>
      </w:r>
      <w:r w:rsidRPr="00831246">
        <w:rPr>
          <w:rFonts w:cs="Arial"/>
          <w:u w:val="single"/>
        </w:rPr>
        <w:t>8</w:t>
      </w:r>
      <w:r>
        <w:rPr>
          <w:rFonts w:cs="Arial"/>
          <w:u w:val="single" w:color="000000"/>
        </w:rPr>
        <w:t>00</w:t>
      </w:r>
      <w:r w:rsidRPr="006407E1">
        <w:rPr>
          <w:rFonts w:cs="Arial"/>
        </w:rPr>
        <w:t>.</w:t>
      </w:r>
    </w:p>
    <w:p w14:paraId="0F89C6A4" w14:textId="77777777" w:rsidR="003A17F6" w:rsidRPr="003A17F6" w:rsidRDefault="003A17F6" w:rsidP="003A17F6">
      <w:pPr>
        <w:numPr>
          <w:ilvl w:val="0"/>
          <w:numId w:val="35"/>
        </w:numPr>
        <w:spacing w:before="120" w:after="80"/>
        <w:jc w:val="lowKashida"/>
        <w:rPr>
          <w:i/>
        </w:rPr>
      </w:pPr>
      <w:r w:rsidRPr="003A17F6">
        <w:rPr>
          <w:i/>
        </w:rPr>
        <w:lastRenderedPageBreak/>
        <w:t>Other general operating expenses</w:t>
      </w:r>
    </w:p>
    <w:p w14:paraId="52AD9C45" w14:textId="2C292DAC" w:rsidR="006F444E" w:rsidRDefault="006F444E" w:rsidP="006F444E">
      <w:pPr>
        <w:spacing w:after="40"/>
        <w:ind w:left="634"/>
        <w:rPr>
          <w:rFonts w:cs="Arial"/>
          <w:u w:val="single"/>
        </w:rPr>
      </w:pPr>
      <w:r w:rsidRPr="00171ED8">
        <w:rPr>
          <w:rFonts w:eastAsia="Verdana" w:cs="Arial"/>
          <w:spacing w:val="5"/>
        </w:rPr>
        <w:t xml:space="preserve">A </w:t>
      </w:r>
      <w:r w:rsidRPr="00CC3B41">
        <w:rPr>
          <w:rFonts w:cs="Arial"/>
          <w:spacing w:val="-1"/>
        </w:rPr>
        <w:t>provision</w:t>
      </w:r>
      <w:r w:rsidRPr="00171ED8">
        <w:rPr>
          <w:rFonts w:eastAsia="Verdana" w:cs="Arial"/>
          <w:spacing w:val="5"/>
        </w:rPr>
        <w:t xml:space="preserve"> of $</w:t>
      </w:r>
      <w:r w:rsidRPr="00E90175">
        <w:rPr>
          <w:rFonts w:eastAsia="Verdana" w:cs="Arial"/>
          <w:spacing w:val="5"/>
          <w:u w:val="single"/>
        </w:rPr>
        <w:t>4</w:t>
      </w:r>
      <w:r>
        <w:rPr>
          <w:rFonts w:eastAsia="Verdana" w:cs="Arial"/>
          <w:spacing w:val="5"/>
          <w:u w:val="single"/>
        </w:rPr>
        <w:t>4</w:t>
      </w:r>
      <w:r w:rsidRPr="00EE1327">
        <w:rPr>
          <w:rFonts w:eastAsia="Verdana" w:cs="Arial"/>
          <w:spacing w:val="5"/>
          <w:u w:val="single"/>
        </w:rPr>
        <w:t>,</w:t>
      </w:r>
      <w:r w:rsidR="006B722A">
        <w:rPr>
          <w:rFonts w:eastAsia="Verdana" w:cs="Arial"/>
          <w:spacing w:val="5"/>
          <w:u w:val="single"/>
        </w:rPr>
        <w:t>14</w:t>
      </w:r>
      <w:r w:rsidRPr="00EE1327">
        <w:rPr>
          <w:rFonts w:eastAsia="Verdana" w:cs="Arial"/>
          <w:spacing w:val="5"/>
          <w:u w:val="single"/>
        </w:rPr>
        <w:t>0</w:t>
      </w:r>
      <w:r w:rsidRPr="00171ED8">
        <w:rPr>
          <w:rFonts w:eastAsia="Verdana" w:cs="Arial"/>
          <w:spacing w:val="5"/>
        </w:rPr>
        <w:t xml:space="preserve"> is required for </w:t>
      </w:r>
      <w:r w:rsidRPr="00171ED8">
        <w:rPr>
          <w:rFonts w:eastAsia="Verdana" w:cs="Arial"/>
          <w:spacing w:val="5"/>
          <w:u w:val="single"/>
        </w:rPr>
        <w:t xml:space="preserve">logistical arrangements of </w:t>
      </w:r>
      <w:r>
        <w:rPr>
          <w:rFonts w:eastAsia="Verdana" w:cs="Arial"/>
          <w:spacing w:val="5"/>
          <w:u w:val="single"/>
        </w:rPr>
        <w:t xml:space="preserve">expert meetings and regional and national </w:t>
      </w:r>
      <w:r w:rsidRPr="00171ED8">
        <w:rPr>
          <w:rFonts w:eastAsia="Verdana" w:cs="Arial"/>
          <w:spacing w:val="5"/>
          <w:u w:val="single"/>
        </w:rPr>
        <w:t>workshops</w:t>
      </w:r>
      <w:r>
        <w:rPr>
          <w:rFonts w:eastAsia="Verdana" w:cs="Arial"/>
          <w:spacing w:val="5"/>
          <w:u w:val="single"/>
        </w:rPr>
        <w:t xml:space="preserve"> </w:t>
      </w:r>
      <w:r w:rsidRPr="00171ED8">
        <w:rPr>
          <w:rFonts w:cs="Arial"/>
        </w:rPr>
        <w:t xml:space="preserve">in support of </w:t>
      </w:r>
      <w:r>
        <w:rPr>
          <w:rFonts w:cs="Arial"/>
        </w:rPr>
        <w:t>outputs</w:t>
      </w:r>
      <w:r w:rsidRPr="00171ED8">
        <w:rPr>
          <w:rFonts w:cs="Arial"/>
        </w:rPr>
        <w:t xml:space="preserve"> </w:t>
      </w:r>
      <w:r w:rsidR="00A51D5A">
        <w:rPr>
          <w:rFonts w:cs="Arial"/>
        </w:rPr>
        <w:t>OP1</w:t>
      </w:r>
      <w:r w:rsidRPr="00171ED8">
        <w:rPr>
          <w:rFonts w:cs="Arial"/>
        </w:rPr>
        <w:t>.</w:t>
      </w:r>
      <w:r>
        <w:rPr>
          <w:rFonts w:cs="Arial"/>
        </w:rPr>
        <w:t>2</w:t>
      </w:r>
      <w:r w:rsidRPr="00171ED8">
        <w:rPr>
          <w:rFonts w:cs="Arial"/>
        </w:rPr>
        <w:t xml:space="preserve">, </w:t>
      </w:r>
      <w:r w:rsidR="00A51D5A">
        <w:rPr>
          <w:rFonts w:cs="Arial"/>
        </w:rPr>
        <w:t>OP1</w:t>
      </w:r>
      <w:r>
        <w:rPr>
          <w:rFonts w:cs="Arial"/>
        </w:rPr>
        <w:t>.4</w:t>
      </w:r>
      <w:r w:rsidRPr="00171ED8">
        <w:rPr>
          <w:rFonts w:cs="Arial"/>
        </w:rPr>
        <w:t xml:space="preserve">, </w:t>
      </w:r>
      <w:r w:rsidR="00A51D5A">
        <w:rPr>
          <w:rFonts w:cs="Arial"/>
        </w:rPr>
        <w:t>OP2</w:t>
      </w:r>
      <w:r w:rsidRPr="00171ED8">
        <w:rPr>
          <w:rFonts w:cs="Arial"/>
        </w:rPr>
        <w:t>.</w:t>
      </w:r>
      <w:r>
        <w:rPr>
          <w:rFonts w:cs="Arial"/>
        </w:rPr>
        <w:t>2</w:t>
      </w:r>
      <w:r w:rsidRPr="00171ED8">
        <w:rPr>
          <w:rFonts w:cs="Arial"/>
        </w:rPr>
        <w:t xml:space="preserve">, </w:t>
      </w:r>
      <w:r w:rsidR="00A51D5A">
        <w:rPr>
          <w:rFonts w:cs="Arial"/>
        </w:rPr>
        <w:t>OP2</w:t>
      </w:r>
      <w:r>
        <w:rPr>
          <w:rFonts w:cs="Arial"/>
        </w:rPr>
        <w:t xml:space="preserve">.5, </w:t>
      </w:r>
      <w:r w:rsidR="00A51D5A">
        <w:rPr>
          <w:rFonts w:cs="Arial"/>
        </w:rPr>
        <w:t>OP2</w:t>
      </w:r>
      <w:r>
        <w:rPr>
          <w:rFonts w:cs="Arial"/>
        </w:rPr>
        <w:t>.6</w:t>
      </w:r>
      <w:r w:rsidRPr="00171ED8">
        <w:rPr>
          <w:rFonts w:cs="Arial"/>
        </w:rPr>
        <w:t>:</w:t>
      </w:r>
    </w:p>
    <w:p w14:paraId="6950E286" w14:textId="77777777" w:rsidR="006F444E" w:rsidRDefault="006F444E" w:rsidP="006F444E">
      <w:pPr>
        <w:spacing w:before="80" w:after="40"/>
        <w:ind w:left="635"/>
        <w:rPr>
          <w:rFonts w:cs="Arial"/>
          <w:u w:val="single"/>
        </w:rPr>
      </w:pPr>
      <w:r>
        <w:rPr>
          <w:rFonts w:cs="Arial"/>
        </w:rPr>
        <w:t xml:space="preserve">   </w:t>
      </w:r>
      <w:bookmarkStart w:id="114" w:name="_Hlk531179478"/>
      <w:r>
        <w:rPr>
          <w:rFonts w:cs="Arial"/>
        </w:rPr>
        <w:t>($6,000 per regional workshop) x (4 workshop of 3-4 days) = $</w:t>
      </w:r>
      <w:r>
        <w:rPr>
          <w:rFonts w:cs="Arial"/>
          <w:u w:val="single"/>
        </w:rPr>
        <w:t>24</w:t>
      </w:r>
      <w:r w:rsidRPr="0086198F">
        <w:rPr>
          <w:rFonts w:cs="Arial"/>
          <w:u w:val="single"/>
        </w:rPr>
        <w:t>,000</w:t>
      </w:r>
    </w:p>
    <w:p w14:paraId="5F0F1841" w14:textId="77777777" w:rsidR="006F444E" w:rsidRDefault="006F444E" w:rsidP="006F444E">
      <w:pPr>
        <w:spacing w:before="80" w:after="40"/>
        <w:ind w:left="635"/>
        <w:rPr>
          <w:rFonts w:cs="Arial"/>
        </w:rPr>
      </w:pPr>
      <w:r>
        <w:rPr>
          <w:rFonts w:cs="Arial"/>
        </w:rPr>
        <w:t xml:space="preserve">   ($3,000 per national workshop) x (6 workshops of 3-4 days) = $</w:t>
      </w:r>
      <w:r>
        <w:rPr>
          <w:rFonts w:cs="Arial"/>
          <w:u w:val="single"/>
        </w:rPr>
        <w:t>18</w:t>
      </w:r>
      <w:r w:rsidRPr="0086198F">
        <w:rPr>
          <w:rFonts w:cs="Arial"/>
          <w:u w:val="single"/>
        </w:rPr>
        <w:t>,000</w:t>
      </w:r>
    </w:p>
    <w:p w14:paraId="61224CD4" w14:textId="576F0DD8" w:rsidR="006F444E" w:rsidRPr="00171ED8" w:rsidRDefault="006F444E" w:rsidP="006F444E">
      <w:pPr>
        <w:spacing w:before="80" w:after="40"/>
        <w:ind w:left="635"/>
        <w:rPr>
          <w:rFonts w:cs="Arial"/>
        </w:rPr>
      </w:pPr>
      <w:r>
        <w:rPr>
          <w:rFonts w:cs="Arial"/>
        </w:rPr>
        <w:t xml:space="preserve">   </w:t>
      </w:r>
      <w:r w:rsidRPr="005209EE">
        <w:rPr>
          <w:rFonts w:cs="Arial"/>
        </w:rPr>
        <w:t>($1,0</w:t>
      </w:r>
      <w:r w:rsidR="006B722A">
        <w:rPr>
          <w:rFonts w:cs="Arial"/>
        </w:rPr>
        <w:t>7</w:t>
      </w:r>
      <w:r w:rsidRPr="005209EE">
        <w:rPr>
          <w:rFonts w:cs="Arial"/>
        </w:rPr>
        <w:t>0 per expert meeting</w:t>
      </w:r>
      <w:r>
        <w:rPr>
          <w:rFonts w:cs="Arial"/>
        </w:rPr>
        <w:t>) x (</w:t>
      </w:r>
      <w:r w:rsidRPr="009F3187">
        <w:rPr>
          <w:rFonts w:cs="Arial"/>
        </w:rPr>
        <w:t xml:space="preserve">2 meetings of </w:t>
      </w:r>
      <w:r w:rsidR="009F3187" w:rsidRPr="009F3187">
        <w:rPr>
          <w:rFonts w:cs="Arial"/>
        </w:rPr>
        <w:t>3-4</w:t>
      </w:r>
      <w:r w:rsidRPr="009F3187">
        <w:rPr>
          <w:rFonts w:cs="Arial"/>
        </w:rPr>
        <w:t xml:space="preserve"> day</w:t>
      </w:r>
      <w:r w:rsidR="009F3187">
        <w:rPr>
          <w:rFonts w:cs="Arial"/>
        </w:rPr>
        <w:t>s</w:t>
      </w:r>
      <w:r>
        <w:rPr>
          <w:rFonts w:cs="Arial"/>
        </w:rPr>
        <w:t>) = $</w:t>
      </w:r>
      <w:r>
        <w:rPr>
          <w:rFonts w:cs="Arial"/>
          <w:u w:val="single"/>
        </w:rPr>
        <w:t>2</w:t>
      </w:r>
      <w:r w:rsidRPr="0086198F">
        <w:rPr>
          <w:rFonts w:cs="Arial"/>
          <w:u w:val="single"/>
        </w:rPr>
        <w:t>,</w:t>
      </w:r>
      <w:r w:rsidR="006B722A">
        <w:rPr>
          <w:rFonts w:cs="Arial"/>
          <w:u w:val="single"/>
        </w:rPr>
        <w:t>14</w:t>
      </w:r>
      <w:r w:rsidRPr="0086198F">
        <w:rPr>
          <w:rFonts w:cs="Arial"/>
          <w:u w:val="single"/>
        </w:rPr>
        <w:t>0</w:t>
      </w:r>
    </w:p>
    <w:bookmarkEnd w:id="114"/>
    <w:p w14:paraId="2347B9BA" w14:textId="77777777" w:rsidR="003A17F6" w:rsidRPr="003A17F6" w:rsidRDefault="003A17F6" w:rsidP="003A17F6">
      <w:pPr>
        <w:spacing w:after="40"/>
        <w:jc w:val="lowKashida"/>
        <w:rPr>
          <w:rFonts w:eastAsia="Verdana" w:cs="Verdana"/>
        </w:rPr>
      </w:pPr>
    </w:p>
    <w:p w14:paraId="11ACDEAD" w14:textId="0A1A2734" w:rsidR="003A17F6" w:rsidRPr="003A17F6" w:rsidRDefault="003A17F6" w:rsidP="003A17F6">
      <w:pPr>
        <w:numPr>
          <w:ilvl w:val="0"/>
          <w:numId w:val="33"/>
        </w:numPr>
        <w:spacing w:after="120"/>
        <w:jc w:val="lowKashida"/>
        <w:rPr>
          <w:b/>
        </w:rPr>
      </w:pPr>
      <w:r w:rsidRPr="003A17F6">
        <w:rPr>
          <w:b/>
          <w:u w:val="single"/>
        </w:rPr>
        <w:t>Grants and Contributions (145):</w:t>
      </w:r>
      <w:r w:rsidRPr="003A17F6">
        <w:rPr>
          <w:b/>
          <w:u w:color="000000"/>
        </w:rPr>
        <w:t xml:space="preserve"> $ </w:t>
      </w:r>
      <w:r w:rsidRPr="003A17F6">
        <w:rPr>
          <w:u w:val="single" w:color="000000"/>
        </w:rPr>
        <w:t>__</w:t>
      </w:r>
      <w:r w:rsidR="005C515F">
        <w:rPr>
          <w:u w:val="single" w:color="000000"/>
        </w:rPr>
        <w:t>3</w:t>
      </w:r>
      <w:r w:rsidR="00B043FE">
        <w:rPr>
          <w:u w:val="single" w:color="000000"/>
        </w:rPr>
        <w:t>1</w:t>
      </w:r>
      <w:r w:rsidR="005C515F">
        <w:rPr>
          <w:u w:val="single" w:color="000000"/>
        </w:rPr>
        <w:t>1</w:t>
      </w:r>
      <w:r w:rsidR="006D6511">
        <w:rPr>
          <w:u w:val="single" w:color="000000"/>
        </w:rPr>
        <w:t>,200</w:t>
      </w:r>
      <w:r w:rsidRPr="003A17F6">
        <w:rPr>
          <w:u w:val="single" w:color="000000"/>
        </w:rPr>
        <w:t>__</w:t>
      </w:r>
      <w:r w:rsidRPr="003A17F6">
        <w:rPr>
          <w:b/>
          <w:u w:color="000000"/>
        </w:rPr>
        <w:t xml:space="preserve"> (Total)</w:t>
      </w:r>
    </w:p>
    <w:p w14:paraId="2FE75EFA" w14:textId="77777777" w:rsidR="003A17F6" w:rsidRPr="003A17F6" w:rsidRDefault="003A17F6" w:rsidP="003A17F6">
      <w:pPr>
        <w:numPr>
          <w:ilvl w:val="0"/>
          <w:numId w:val="36"/>
        </w:numPr>
        <w:spacing w:before="120" w:after="80"/>
        <w:jc w:val="lowKashida"/>
        <w:rPr>
          <w:rFonts w:eastAsia="Verdana" w:cs="Verdana"/>
          <w:i/>
        </w:rPr>
      </w:pPr>
      <w:r w:rsidRPr="003A17F6">
        <w:rPr>
          <w:i/>
        </w:rPr>
        <w:t>Workshops, seminars &amp; Expert Group Meetings*</w:t>
      </w:r>
    </w:p>
    <w:p w14:paraId="0992AD10" w14:textId="77777777" w:rsidR="005C515F" w:rsidRPr="005C515F" w:rsidRDefault="005C515F" w:rsidP="005C515F">
      <w:pPr>
        <w:pStyle w:val="ListParagraph"/>
        <w:spacing w:before="120" w:after="40"/>
        <w:ind w:left="720"/>
        <w:rPr>
          <w:rFonts w:cs="Arial"/>
        </w:rPr>
      </w:pPr>
      <w:r w:rsidRPr="005C515F">
        <w:rPr>
          <w:rFonts w:cs="Arial"/>
        </w:rPr>
        <w:t>A provision of</w:t>
      </w:r>
      <w:r w:rsidRPr="005C515F">
        <w:rPr>
          <w:rFonts w:cs="Arial"/>
          <w:spacing w:val="-8"/>
        </w:rPr>
        <w:t xml:space="preserve"> </w:t>
      </w:r>
      <w:r w:rsidRPr="005C515F">
        <w:rPr>
          <w:rFonts w:cs="Arial"/>
          <w:u w:val="single"/>
        </w:rPr>
        <w:t>$</w:t>
      </w:r>
      <w:r w:rsidRPr="005C515F">
        <w:rPr>
          <w:rFonts w:cs="Arial"/>
          <w:u w:val="single" w:color="000000"/>
        </w:rPr>
        <w:t xml:space="preserve">42,000 </w:t>
      </w:r>
      <w:r w:rsidRPr="005C515F">
        <w:rPr>
          <w:rFonts w:cs="Arial"/>
        </w:rPr>
        <w:t xml:space="preserve">is required for the </w:t>
      </w:r>
      <w:r w:rsidRPr="005C515F">
        <w:rPr>
          <w:rFonts w:cs="Arial"/>
          <w:spacing w:val="-1"/>
        </w:rPr>
        <w:t>participation</w:t>
      </w:r>
      <w:r w:rsidRPr="005C515F">
        <w:rPr>
          <w:rFonts w:cs="Arial"/>
        </w:rPr>
        <w:t xml:space="preserve"> of 7 experts in each expert group</w:t>
      </w:r>
      <w:r w:rsidRPr="005C515F">
        <w:rPr>
          <w:rFonts w:cs="Arial"/>
          <w:spacing w:val="-26"/>
        </w:rPr>
        <w:t xml:space="preserve"> </w:t>
      </w:r>
      <w:r w:rsidRPr="005C515F">
        <w:rPr>
          <w:rFonts w:cs="Arial"/>
        </w:rPr>
        <w:t xml:space="preserve">meeting: In support of outputs OP1.2 (7 </w:t>
      </w:r>
      <w:r w:rsidRPr="005C515F">
        <w:rPr>
          <w:rFonts w:cs="Arial"/>
          <w:spacing w:val="-1"/>
        </w:rPr>
        <w:t>missions</w:t>
      </w:r>
      <w:r w:rsidRPr="005C515F">
        <w:rPr>
          <w:rFonts w:cs="Arial"/>
        </w:rPr>
        <w:t xml:space="preserve">) and OP2.6 (7 missions) for 3-4 days expert meetings. </w:t>
      </w:r>
      <w:r w:rsidRPr="005C515F">
        <w:rPr>
          <w:rFonts w:cs="Arial"/>
        </w:rPr>
        <w:br/>
      </w:r>
      <w:r w:rsidRPr="005C515F">
        <w:rPr>
          <w:rFonts w:cs="Arial"/>
          <w:spacing w:val="-1"/>
        </w:rPr>
        <w:t>($</w:t>
      </w:r>
      <w:r w:rsidRPr="005C515F">
        <w:rPr>
          <w:rFonts w:cs="Arial"/>
          <w:spacing w:val="-1"/>
          <w:u w:val="single"/>
        </w:rPr>
        <w:t>3</w:t>
      </w:r>
      <w:r w:rsidRPr="005C515F">
        <w:rPr>
          <w:rFonts w:cs="Arial"/>
          <w:u w:val="single" w:color="000000"/>
        </w:rPr>
        <w:t xml:space="preserve">,000 </w:t>
      </w:r>
      <w:r w:rsidRPr="005C515F">
        <w:rPr>
          <w:rFonts w:cs="Arial"/>
          <w:spacing w:val="-1"/>
        </w:rPr>
        <w:t xml:space="preserve">average </w:t>
      </w:r>
      <w:r w:rsidRPr="005C515F">
        <w:rPr>
          <w:rFonts w:cs="Arial"/>
        </w:rPr>
        <w:t>mission cost) x (14 missions) =</w:t>
      </w:r>
      <w:r w:rsidRPr="005C515F">
        <w:rPr>
          <w:rFonts w:cs="Arial"/>
          <w:spacing w:val="-19"/>
        </w:rPr>
        <w:t xml:space="preserve"> </w:t>
      </w:r>
      <w:r w:rsidRPr="005C515F">
        <w:rPr>
          <w:rFonts w:cs="Arial"/>
        </w:rPr>
        <w:t>$</w:t>
      </w:r>
      <w:r w:rsidRPr="005C515F">
        <w:rPr>
          <w:rFonts w:cs="Arial"/>
          <w:u w:val="single"/>
        </w:rPr>
        <w:t>42,000</w:t>
      </w:r>
      <w:r w:rsidRPr="005C515F">
        <w:rPr>
          <w:rFonts w:cs="Arial"/>
        </w:rPr>
        <w:t>.</w:t>
      </w:r>
    </w:p>
    <w:p w14:paraId="52C90764" w14:textId="7A3E7C0F" w:rsidR="00B40B28" w:rsidRDefault="00B40B28" w:rsidP="00B40B28">
      <w:pPr>
        <w:spacing w:after="40"/>
        <w:ind w:left="634"/>
        <w:rPr>
          <w:rFonts w:cs="Arial"/>
        </w:rPr>
      </w:pPr>
      <w:r>
        <w:rPr>
          <w:rFonts w:cs="Arial"/>
        </w:rPr>
        <w:t>Regional w</w:t>
      </w:r>
      <w:r w:rsidRPr="006407E1">
        <w:rPr>
          <w:rFonts w:cs="Arial"/>
        </w:rPr>
        <w:t>orkshop</w:t>
      </w:r>
      <w:r>
        <w:rPr>
          <w:rFonts w:cs="Arial"/>
        </w:rPr>
        <w:t>s</w:t>
      </w:r>
      <w:r w:rsidRPr="006407E1">
        <w:rPr>
          <w:rFonts w:cs="Arial"/>
          <w:spacing w:val="58"/>
        </w:rPr>
        <w:t xml:space="preserve"> </w:t>
      </w:r>
      <w:r w:rsidRPr="006407E1">
        <w:rPr>
          <w:rFonts w:cs="Arial"/>
        </w:rPr>
        <w:t>on</w:t>
      </w:r>
      <w:r w:rsidRPr="006407E1">
        <w:rPr>
          <w:rFonts w:cs="Arial"/>
          <w:spacing w:val="59"/>
        </w:rPr>
        <w:t xml:space="preserve"> </w:t>
      </w:r>
      <w:r w:rsidRPr="00136963">
        <w:rPr>
          <w:rFonts w:cs="Arial"/>
        </w:rPr>
        <w:t>the gender aspects of trade and their measurement</w:t>
      </w:r>
      <w:r w:rsidRPr="006407E1">
        <w:rPr>
          <w:rFonts w:cs="Arial"/>
        </w:rPr>
        <w:t>,</w:t>
      </w:r>
      <w:r>
        <w:rPr>
          <w:rFonts w:cs="Arial"/>
        </w:rPr>
        <w:t xml:space="preserve"> </w:t>
      </w:r>
      <w:r w:rsidRPr="006407E1">
        <w:rPr>
          <w:rFonts w:cs="Arial"/>
        </w:rPr>
        <w:t>in</w:t>
      </w:r>
      <w:r w:rsidRPr="006407E1">
        <w:rPr>
          <w:rFonts w:cs="Arial"/>
          <w:spacing w:val="58"/>
        </w:rPr>
        <w:t xml:space="preserve"> </w:t>
      </w:r>
      <w:r w:rsidRPr="006407E1">
        <w:rPr>
          <w:rFonts w:cs="Arial"/>
        </w:rPr>
        <w:t>support</w:t>
      </w:r>
      <w:r>
        <w:rPr>
          <w:rFonts w:cs="Arial"/>
        </w:rPr>
        <w:t xml:space="preserve"> </w:t>
      </w:r>
      <w:r w:rsidRPr="006407E1">
        <w:rPr>
          <w:rFonts w:cs="Arial"/>
        </w:rPr>
        <w:t>of</w:t>
      </w:r>
      <w:r>
        <w:rPr>
          <w:rFonts w:cs="Arial"/>
        </w:rPr>
        <w:t xml:space="preserve"> outputs</w:t>
      </w:r>
      <w:r w:rsidRPr="006407E1">
        <w:rPr>
          <w:rFonts w:cs="Arial"/>
          <w:spacing w:val="58"/>
        </w:rPr>
        <w:t xml:space="preserve"> </w:t>
      </w:r>
      <w:r w:rsidR="00A51D5A">
        <w:rPr>
          <w:rFonts w:cs="Arial"/>
        </w:rPr>
        <w:t>OP1</w:t>
      </w:r>
      <w:r w:rsidRPr="006407E1">
        <w:rPr>
          <w:rFonts w:cs="Arial"/>
        </w:rPr>
        <w:t>.</w:t>
      </w:r>
      <w:r>
        <w:rPr>
          <w:rFonts w:cs="Arial"/>
        </w:rPr>
        <w:t xml:space="preserve">4 and </w:t>
      </w:r>
      <w:r w:rsidR="00A51D5A">
        <w:rPr>
          <w:rFonts w:cs="Arial"/>
        </w:rPr>
        <w:t>OP2</w:t>
      </w:r>
      <w:r>
        <w:rPr>
          <w:rFonts w:cs="Arial"/>
        </w:rPr>
        <w:t xml:space="preserve">.5. </w:t>
      </w:r>
      <w:r w:rsidRPr="006407E1">
        <w:rPr>
          <w:rFonts w:cs="Arial"/>
        </w:rPr>
        <w:t>Duration of workshop</w:t>
      </w:r>
      <w:r>
        <w:rPr>
          <w:rFonts w:cs="Arial"/>
        </w:rPr>
        <w:t>s</w:t>
      </w:r>
      <w:r w:rsidRPr="006407E1">
        <w:rPr>
          <w:rFonts w:cs="Arial"/>
        </w:rPr>
        <w:t xml:space="preserve">: </w:t>
      </w:r>
      <w:r>
        <w:rPr>
          <w:rFonts w:cs="Arial"/>
          <w:u w:val="single" w:color="000000"/>
        </w:rPr>
        <w:t xml:space="preserve">3-4 </w:t>
      </w:r>
      <w:r w:rsidRPr="006407E1">
        <w:rPr>
          <w:rFonts w:cs="Arial"/>
        </w:rPr>
        <w:t>days</w:t>
      </w:r>
      <w:r>
        <w:rPr>
          <w:rFonts w:cs="Arial"/>
        </w:rPr>
        <w:t xml:space="preserve"> each</w:t>
      </w:r>
      <w:r w:rsidRPr="006407E1">
        <w:rPr>
          <w:rFonts w:cs="Arial"/>
        </w:rPr>
        <w:t xml:space="preserve">; </w:t>
      </w:r>
    </w:p>
    <w:p w14:paraId="052D5BC7" w14:textId="3AD951AA" w:rsidR="00B40B28" w:rsidRDefault="00B40B28" w:rsidP="00B40B28">
      <w:pPr>
        <w:spacing w:before="80" w:after="40"/>
        <w:ind w:left="635"/>
        <w:rPr>
          <w:rFonts w:cs="Arial"/>
          <w:u w:val="single" w:color="000000"/>
        </w:rPr>
      </w:pPr>
      <w:r>
        <w:rPr>
          <w:rFonts w:cs="Arial"/>
        </w:rPr>
        <w:t xml:space="preserve">  </w:t>
      </w:r>
      <w:r w:rsidRPr="006407E1">
        <w:rPr>
          <w:rFonts w:cs="Arial"/>
        </w:rPr>
        <w:t>($</w:t>
      </w:r>
      <w:r w:rsidRPr="00831246">
        <w:rPr>
          <w:rFonts w:cs="Arial"/>
          <w:u w:val="single"/>
        </w:rPr>
        <w:t>2</w:t>
      </w:r>
      <w:r>
        <w:rPr>
          <w:rFonts w:cs="Arial"/>
          <w:u w:val="single" w:color="000000"/>
        </w:rPr>
        <w:t>,</w:t>
      </w:r>
      <w:r w:rsidR="00B043FE">
        <w:rPr>
          <w:rFonts w:cs="Arial"/>
          <w:u w:val="single" w:color="000000"/>
        </w:rPr>
        <w:t>787</w:t>
      </w:r>
      <w:r>
        <w:rPr>
          <w:rFonts w:cs="Arial"/>
          <w:u w:val="single" w:color="000000"/>
        </w:rPr>
        <w:t xml:space="preserve"> </w:t>
      </w:r>
      <w:r w:rsidRPr="006407E1">
        <w:rPr>
          <w:rFonts w:cs="Arial"/>
        </w:rPr>
        <w:t>per participant) x (</w:t>
      </w:r>
      <w:r>
        <w:rPr>
          <w:rFonts w:cs="Arial"/>
        </w:rPr>
        <w:t>22 participants, including 3 persons from 7 countries per region and 1 expert</w:t>
      </w:r>
      <w:r w:rsidRPr="006407E1">
        <w:rPr>
          <w:rFonts w:cs="Arial"/>
        </w:rPr>
        <w:t xml:space="preserve">) x </w:t>
      </w:r>
      <w:r w:rsidRPr="00CB4464">
        <w:rPr>
          <w:rFonts w:cs="Arial"/>
        </w:rPr>
        <w:t>(4 workshops (2 workshops per region))</w:t>
      </w:r>
      <w:r w:rsidRPr="006407E1">
        <w:rPr>
          <w:rFonts w:cs="Arial"/>
        </w:rPr>
        <w:t xml:space="preserve"> = $</w:t>
      </w:r>
      <w:r>
        <w:rPr>
          <w:rFonts w:cs="Arial"/>
          <w:u w:val="single" w:color="000000"/>
        </w:rPr>
        <w:t>2</w:t>
      </w:r>
      <w:r w:rsidR="00B043FE">
        <w:rPr>
          <w:rFonts w:cs="Arial"/>
          <w:u w:val="single" w:color="000000"/>
        </w:rPr>
        <w:t>4</w:t>
      </w:r>
      <w:r>
        <w:rPr>
          <w:rFonts w:cs="Arial"/>
          <w:u w:val="single" w:color="000000"/>
        </w:rPr>
        <w:t>5,200</w:t>
      </w:r>
    </w:p>
    <w:p w14:paraId="3826899B" w14:textId="54FB2819" w:rsidR="00B40B28" w:rsidRDefault="00B40B28" w:rsidP="00B40B28">
      <w:pPr>
        <w:spacing w:before="80" w:after="40"/>
        <w:ind w:left="635"/>
        <w:rPr>
          <w:rFonts w:cs="Arial"/>
        </w:rPr>
      </w:pPr>
      <w:r>
        <w:rPr>
          <w:rFonts w:cs="Arial"/>
        </w:rPr>
        <w:t xml:space="preserve">National </w:t>
      </w:r>
      <w:r w:rsidRPr="00DD69D4">
        <w:rPr>
          <w:rFonts w:cs="Arial"/>
        </w:rPr>
        <w:t>workshops to discuss national priority data needs and gaps</w:t>
      </w:r>
      <w:r>
        <w:rPr>
          <w:rFonts w:cs="Arial"/>
        </w:rPr>
        <w:t xml:space="preserve"> </w:t>
      </w:r>
      <w:r w:rsidRPr="00DD69D4">
        <w:rPr>
          <w:rFonts w:cs="Arial"/>
        </w:rPr>
        <w:t>and support pilot testing</w:t>
      </w:r>
      <w:r>
        <w:rPr>
          <w:rFonts w:cs="Arial"/>
        </w:rPr>
        <w:t xml:space="preserve">, in support of </w:t>
      </w:r>
      <w:r w:rsidR="000C427E">
        <w:rPr>
          <w:rFonts w:cs="Arial"/>
        </w:rPr>
        <w:t xml:space="preserve">output </w:t>
      </w:r>
      <w:r w:rsidR="00A51D5A">
        <w:rPr>
          <w:rFonts w:cs="Arial"/>
        </w:rPr>
        <w:t>OP2</w:t>
      </w:r>
      <w:r>
        <w:rPr>
          <w:rFonts w:cs="Arial"/>
        </w:rPr>
        <w:t>.2</w:t>
      </w:r>
      <w:r w:rsidR="000C427E">
        <w:rPr>
          <w:rFonts w:cs="Arial"/>
        </w:rPr>
        <w:t>.</w:t>
      </w:r>
      <w:r>
        <w:rPr>
          <w:rFonts w:cs="Arial"/>
        </w:rPr>
        <w:t xml:space="preserve"> Duration of workshops: 3-4 days each;</w:t>
      </w:r>
    </w:p>
    <w:p w14:paraId="7C3D328B" w14:textId="3B09E035" w:rsidR="00B40B28" w:rsidRDefault="00B40B28" w:rsidP="00B40B28">
      <w:pPr>
        <w:spacing w:after="40"/>
        <w:ind w:left="634"/>
        <w:jc w:val="lowKashida"/>
        <w:rPr>
          <w:rFonts w:cs="Arial"/>
          <w:u w:val="single" w:color="000000"/>
        </w:rPr>
      </w:pPr>
      <w:r>
        <w:rPr>
          <w:rFonts w:cs="Arial"/>
        </w:rPr>
        <w:t xml:space="preserve">  </w:t>
      </w:r>
      <w:r w:rsidRPr="006407E1">
        <w:rPr>
          <w:rFonts w:cs="Arial"/>
        </w:rPr>
        <w:t>($</w:t>
      </w:r>
      <w:r>
        <w:rPr>
          <w:rFonts w:cs="Arial"/>
          <w:u w:val="single" w:color="000000"/>
        </w:rPr>
        <w:t xml:space="preserve">400 </w:t>
      </w:r>
      <w:r w:rsidRPr="006407E1">
        <w:rPr>
          <w:rFonts w:cs="Arial"/>
        </w:rPr>
        <w:t xml:space="preserve">per participant) </w:t>
      </w:r>
      <w:r w:rsidRPr="00886E12">
        <w:rPr>
          <w:rFonts w:cs="Arial"/>
        </w:rPr>
        <w:t>x (</w:t>
      </w:r>
      <w:r>
        <w:rPr>
          <w:rFonts w:cs="Arial"/>
        </w:rPr>
        <w:t>1</w:t>
      </w:r>
      <w:r w:rsidRPr="00886E12">
        <w:rPr>
          <w:rFonts w:cs="Arial"/>
        </w:rPr>
        <w:t>0 participants) x (6 workshops (3 workshops per region))</w:t>
      </w:r>
      <w:r w:rsidRPr="006407E1">
        <w:rPr>
          <w:rFonts w:cs="Arial"/>
        </w:rPr>
        <w:t xml:space="preserve"> = $</w:t>
      </w:r>
      <w:r>
        <w:rPr>
          <w:rFonts w:cs="Arial"/>
          <w:u w:val="single"/>
        </w:rPr>
        <w:t>24</w:t>
      </w:r>
      <w:r>
        <w:rPr>
          <w:rFonts w:cs="Arial"/>
          <w:u w:val="single" w:color="000000"/>
        </w:rPr>
        <w:t>,000</w:t>
      </w:r>
    </w:p>
    <w:p w14:paraId="04EB27BA" w14:textId="7112D97A" w:rsidR="005C515F" w:rsidRDefault="005C515F" w:rsidP="00B40B28">
      <w:pPr>
        <w:spacing w:after="40"/>
        <w:ind w:left="634"/>
        <w:jc w:val="lowKashida"/>
        <w:rPr>
          <w:rFonts w:cs="Arial"/>
          <w:u w:val="single" w:color="000000"/>
        </w:rPr>
      </w:pPr>
    </w:p>
    <w:p w14:paraId="7B2E06E4" w14:textId="77777777" w:rsidR="00C2744C" w:rsidRDefault="00C2744C" w:rsidP="00B40B28">
      <w:pPr>
        <w:spacing w:after="40"/>
        <w:ind w:left="634"/>
        <w:jc w:val="lowKashida"/>
        <w:rPr>
          <w:rFonts w:cs="Arial"/>
          <w:u w:val="single" w:color="000000"/>
        </w:rPr>
      </w:pPr>
    </w:p>
    <w:sectPr w:rsidR="00C2744C" w:rsidSect="00DB4A2A">
      <w:footerReference w:type="default" r:id="rId22"/>
      <w:pgSz w:w="12240" w:h="15840"/>
      <w:pgMar w:top="1180" w:right="1200" w:bottom="1240" w:left="1220" w:header="999" w:footer="10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765342" w14:textId="77777777" w:rsidR="004B035C" w:rsidRDefault="004B035C">
      <w:r>
        <w:separator/>
      </w:r>
    </w:p>
  </w:endnote>
  <w:endnote w:type="continuationSeparator" w:id="0">
    <w:p w14:paraId="02010836" w14:textId="77777777" w:rsidR="004B035C" w:rsidRDefault="004B035C">
      <w:r>
        <w:continuationSeparator/>
      </w:r>
    </w:p>
  </w:endnote>
  <w:endnote w:type="continuationNotice" w:id="1">
    <w:p w14:paraId="56A823AF" w14:textId="77777777" w:rsidR="004B035C" w:rsidRDefault="004B03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2670638"/>
      <w:docPartObj>
        <w:docPartGallery w:val="Page Numbers (Bottom of Page)"/>
        <w:docPartUnique/>
      </w:docPartObj>
    </w:sdtPr>
    <w:sdtEndPr>
      <w:rPr>
        <w:noProof/>
      </w:rPr>
    </w:sdtEndPr>
    <w:sdtContent>
      <w:p w14:paraId="082CE263" w14:textId="77777777" w:rsidR="001E691B" w:rsidRDefault="001E691B">
        <w:pPr>
          <w:pStyle w:val="Footer"/>
          <w:jc w:val="center"/>
        </w:pPr>
        <w:r>
          <w:fldChar w:fldCharType="begin"/>
        </w:r>
        <w:r>
          <w:instrText xml:space="preserve"> PAGE   \* MERGEFORMAT </w:instrText>
        </w:r>
        <w:r>
          <w:fldChar w:fldCharType="separate"/>
        </w:r>
        <w:r w:rsidR="000132D8">
          <w:rPr>
            <w:noProof/>
          </w:rPr>
          <w:t>1</w:t>
        </w:r>
        <w:r>
          <w:rPr>
            <w:noProof/>
          </w:rPr>
          <w:fldChar w:fldCharType="end"/>
        </w:r>
      </w:p>
    </w:sdtContent>
  </w:sdt>
  <w:p w14:paraId="3CF5A637" w14:textId="77777777" w:rsidR="001E691B" w:rsidRDefault="001E691B">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3EF77D" w14:textId="77777777" w:rsidR="004B035C" w:rsidRDefault="004B035C">
      <w:r>
        <w:separator/>
      </w:r>
    </w:p>
  </w:footnote>
  <w:footnote w:type="continuationSeparator" w:id="0">
    <w:p w14:paraId="103B1695" w14:textId="77777777" w:rsidR="004B035C" w:rsidRDefault="004B035C">
      <w:r>
        <w:continuationSeparator/>
      </w:r>
    </w:p>
  </w:footnote>
  <w:footnote w:type="continuationNotice" w:id="1">
    <w:p w14:paraId="70DA84DE" w14:textId="77777777" w:rsidR="004B035C" w:rsidRDefault="004B035C"/>
  </w:footnote>
  <w:footnote w:id="2">
    <w:p w14:paraId="098E9FC9" w14:textId="27A37A72" w:rsidR="001E691B" w:rsidRPr="00283059" w:rsidRDefault="001E691B">
      <w:pPr>
        <w:pStyle w:val="FootnoteText"/>
      </w:pPr>
      <w:r>
        <w:rPr>
          <w:rStyle w:val="FootnoteReference"/>
        </w:rPr>
        <w:footnoteRef/>
      </w:r>
      <w:r>
        <w:t xml:space="preserve"> </w:t>
      </w:r>
      <w:bookmarkStart w:id="31" w:name="_GoBack"/>
      <w:r w:rsidR="004B035C">
        <w:fldChar w:fldCharType="begin"/>
      </w:r>
      <w:r w:rsidR="004B035C">
        <w:instrText xml:space="preserve"> HYPERLINK "https://unctad.org/en/Pages/DITC/Gender-and-Trade.aspx" </w:instrText>
      </w:r>
      <w:r w:rsidR="004B035C">
        <w:fldChar w:fldCharType="separate"/>
      </w:r>
      <w:r>
        <w:rPr>
          <w:rStyle w:val="Hyperlink"/>
        </w:rPr>
        <w:t>https://unctad.org/en/Pages/DITC/Gender-and-Trade.aspx</w:t>
      </w:r>
      <w:r w:rsidR="004B035C">
        <w:rPr>
          <w:rStyle w:val="Hyperlink"/>
        </w:rPr>
        <w:fldChar w:fldCharType="end"/>
      </w:r>
      <w:bookmarkEnd w:id="3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6614C"/>
    <w:multiLevelType w:val="hybridMultilevel"/>
    <w:tmpl w:val="2FAE944A"/>
    <w:lvl w:ilvl="0" w:tplc="4B58084E">
      <w:start w:val="1"/>
      <w:numFmt w:val="bullet"/>
      <w:lvlText w:val="•"/>
      <w:lvlJc w:val="left"/>
      <w:pPr>
        <w:tabs>
          <w:tab w:val="num" w:pos="720"/>
        </w:tabs>
        <w:ind w:left="720" w:hanging="360"/>
      </w:pPr>
      <w:rPr>
        <w:rFonts w:ascii="Arial" w:hAnsi="Arial" w:hint="default"/>
      </w:rPr>
    </w:lvl>
    <w:lvl w:ilvl="1" w:tplc="AB2E8440" w:tentative="1">
      <w:start w:val="1"/>
      <w:numFmt w:val="bullet"/>
      <w:lvlText w:val="•"/>
      <w:lvlJc w:val="left"/>
      <w:pPr>
        <w:tabs>
          <w:tab w:val="num" w:pos="1440"/>
        </w:tabs>
        <w:ind w:left="1440" w:hanging="360"/>
      </w:pPr>
      <w:rPr>
        <w:rFonts w:ascii="Arial" w:hAnsi="Arial" w:hint="default"/>
      </w:rPr>
    </w:lvl>
    <w:lvl w:ilvl="2" w:tplc="F18640F0" w:tentative="1">
      <w:start w:val="1"/>
      <w:numFmt w:val="bullet"/>
      <w:lvlText w:val="•"/>
      <w:lvlJc w:val="left"/>
      <w:pPr>
        <w:tabs>
          <w:tab w:val="num" w:pos="2160"/>
        </w:tabs>
        <w:ind w:left="2160" w:hanging="360"/>
      </w:pPr>
      <w:rPr>
        <w:rFonts w:ascii="Arial" w:hAnsi="Arial" w:hint="default"/>
      </w:rPr>
    </w:lvl>
    <w:lvl w:ilvl="3" w:tplc="BAC801C8" w:tentative="1">
      <w:start w:val="1"/>
      <w:numFmt w:val="bullet"/>
      <w:lvlText w:val="•"/>
      <w:lvlJc w:val="left"/>
      <w:pPr>
        <w:tabs>
          <w:tab w:val="num" w:pos="2880"/>
        </w:tabs>
        <w:ind w:left="2880" w:hanging="360"/>
      </w:pPr>
      <w:rPr>
        <w:rFonts w:ascii="Arial" w:hAnsi="Arial" w:hint="default"/>
      </w:rPr>
    </w:lvl>
    <w:lvl w:ilvl="4" w:tplc="D8AA7850" w:tentative="1">
      <w:start w:val="1"/>
      <w:numFmt w:val="bullet"/>
      <w:lvlText w:val="•"/>
      <w:lvlJc w:val="left"/>
      <w:pPr>
        <w:tabs>
          <w:tab w:val="num" w:pos="3600"/>
        </w:tabs>
        <w:ind w:left="3600" w:hanging="360"/>
      </w:pPr>
      <w:rPr>
        <w:rFonts w:ascii="Arial" w:hAnsi="Arial" w:hint="default"/>
      </w:rPr>
    </w:lvl>
    <w:lvl w:ilvl="5" w:tplc="0CC4050E" w:tentative="1">
      <w:start w:val="1"/>
      <w:numFmt w:val="bullet"/>
      <w:lvlText w:val="•"/>
      <w:lvlJc w:val="left"/>
      <w:pPr>
        <w:tabs>
          <w:tab w:val="num" w:pos="4320"/>
        </w:tabs>
        <w:ind w:left="4320" w:hanging="360"/>
      </w:pPr>
      <w:rPr>
        <w:rFonts w:ascii="Arial" w:hAnsi="Arial" w:hint="default"/>
      </w:rPr>
    </w:lvl>
    <w:lvl w:ilvl="6" w:tplc="324864EA" w:tentative="1">
      <w:start w:val="1"/>
      <w:numFmt w:val="bullet"/>
      <w:lvlText w:val="•"/>
      <w:lvlJc w:val="left"/>
      <w:pPr>
        <w:tabs>
          <w:tab w:val="num" w:pos="5040"/>
        </w:tabs>
        <w:ind w:left="5040" w:hanging="360"/>
      </w:pPr>
      <w:rPr>
        <w:rFonts w:ascii="Arial" w:hAnsi="Arial" w:hint="default"/>
      </w:rPr>
    </w:lvl>
    <w:lvl w:ilvl="7" w:tplc="DF3ED208" w:tentative="1">
      <w:start w:val="1"/>
      <w:numFmt w:val="bullet"/>
      <w:lvlText w:val="•"/>
      <w:lvlJc w:val="left"/>
      <w:pPr>
        <w:tabs>
          <w:tab w:val="num" w:pos="5760"/>
        </w:tabs>
        <w:ind w:left="5760" w:hanging="360"/>
      </w:pPr>
      <w:rPr>
        <w:rFonts w:ascii="Arial" w:hAnsi="Arial" w:hint="default"/>
      </w:rPr>
    </w:lvl>
    <w:lvl w:ilvl="8" w:tplc="3E8AAE26" w:tentative="1">
      <w:start w:val="1"/>
      <w:numFmt w:val="bullet"/>
      <w:lvlText w:val="•"/>
      <w:lvlJc w:val="left"/>
      <w:pPr>
        <w:tabs>
          <w:tab w:val="num" w:pos="6480"/>
        </w:tabs>
        <w:ind w:left="6480" w:hanging="360"/>
      </w:pPr>
      <w:rPr>
        <w:rFonts w:ascii="Arial" w:hAnsi="Arial" w:hint="default"/>
      </w:rPr>
    </w:lvl>
  </w:abstractNum>
  <w:abstractNum w:abstractNumId="1">
    <w:nsid w:val="0B253405"/>
    <w:multiLevelType w:val="hybridMultilevel"/>
    <w:tmpl w:val="A72E222C"/>
    <w:lvl w:ilvl="0" w:tplc="F5881ACE">
      <w:start w:val="1"/>
      <w:numFmt w:val="bullet"/>
      <w:lvlText w:val=""/>
      <w:lvlJc w:val="left"/>
      <w:pPr>
        <w:ind w:left="862" w:hanging="360"/>
      </w:pPr>
      <w:rPr>
        <w:rFonts w:ascii="Wingdings" w:eastAsia="Wingdings" w:hAnsi="Wingdings" w:hint="default"/>
        <w:w w:val="100"/>
        <w:sz w:val="18"/>
        <w:szCs w:val="1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nsid w:val="0B6438C5"/>
    <w:multiLevelType w:val="hybridMultilevel"/>
    <w:tmpl w:val="521439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0FE3259A"/>
    <w:multiLevelType w:val="hybridMultilevel"/>
    <w:tmpl w:val="59824078"/>
    <w:lvl w:ilvl="0" w:tplc="7DD4B286">
      <w:start w:val="1"/>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4">
    <w:nsid w:val="162A7470"/>
    <w:multiLevelType w:val="hybridMultilevel"/>
    <w:tmpl w:val="FB1C138E"/>
    <w:lvl w:ilvl="0" w:tplc="EB2EC83A">
      <w:start w:val="1"/>
      <w:numFmt w:val="bullet"/>
      <w:lvlText w:val="-"/>
      <w:lvlJc w:val="left"/>
      <w:pPr>
        <w:ind w:left="720" w:hanging="360"/>
      </w:pPr>
      <w:rPr>
        <w:rFonts w:ascii="Calibri" w:eastAsia="Verdana"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nsid w:val="1AE751FA"/>
    <w:multiLevelType w:val="hybridMultilevel"/>
    <w:tmpl w:val="5E00982E"/>
    <w:lvl w:ilvl="0" w:tplc="C7A6AAB6">
      <w:start w:val="1"/>
      <w:numFmt w:val="lowerLetter"/>
      <w:lvlText w:val="(%1)"/>
      <w:lvlJc w:val="left"/>
      <w:pPr>
        <w:ind w:left="563" w:hanging="444"/>
      </w:pPr>
      <w:rPr>
        <w:rFonts w:ascii="Verdana" w:eastAsia="Verdana" w:hAnsi="Verdana" w:hint="default"/>
        <w:spacing w:val="-1"/>
        <w:w w:val="100"/>
        <w:sz w:val="20"/>
        <w:szCs w:val="20"/>
      </w:rPr>
    </w:lvl>
    <w:lvl w:ilvl="1" w:tplc="7436BF22">
      <w:start w:val="1"/>
      <w:numFmt w:val="lowerLetter"/>
      <w:lvlText w:val="(%2)"/>
      <w:lvlJc w:val="left"/>
      <w:pPr>
        <w:ind w:left="592" w:hanging="373"/>
      </w:pPr>
      <w:rPr>
        <w:rFonts w:ascii="Verdana" w:eastAsia="Verdana" w:hAnsi="Verdana" w:hint="default"/>
        <w:spacing w:val="-1"/>
        <w:w w:val="100"/>
        <w:sz w:val="20"/>
        <w:szCs w:val="20"/>
      </w:rPr>
    </w:lvl>
    <w:lvl w:ilvl="2" w:tplc="12B4FF7E">
      <w:start w:val="1"/>
      <w:numFmt w:val="bullet"/>
      <w:lvlText w:val="•"/>
      <w:lvlJc w:val="left"/>
      <w:pPr>
        <w:ind w:left="1600" w:hanging="373"/>
      </w:pPr>
      <w:rPr>
        <w:rFonts w:hint="default"/>
      </w:rPr>
    </w:lvl>
    <w:lvl w:ilvl="3" w:tplc="2252FFB0">
      <w:start w:val="1"/>
      <w:numFmt w:val="bullet"/>
      <w:lvlText w:val="•"/>
      <w:lvlJc w:val="left"/>
      <w:pPr>
        <w:ind w:left="2600" w:hanging="373"/>
      </w:pPr>
      <w:rPr>
        <w:rFonts w:hint="default"/>
      </w:rPr>
    </w:lvl>
    <w:lvl w:ilvl="4" w:tplc="8E1A04B4">
      <w:start w:val="1"/>
      <w:numFmt w:val="bullet"/>
      <w:lvlText w:val="•"/>
      <w:lvlJc w:val="left"/>
      <w:pPr>
        <w:ind w:left="3600" w:hanging="373"/>
      </w:pPr>
      <w:rPr>
        <w:rFonts w:hint="default"/>
      </w:rPr>
    </w:lvl>
    <w:lvl w:ilvl="5" w:tplc="C854B138">
      <w:start w:val="1"/>
      <w:numFmt w:val="bullet"/>
      <w:lvlText w:val="•"/>
      <w:lvlJc w:val="left"/>
      <w:pPr>
        <w:ind w:left="4600" w:hanging="373"/>
      </w:pPr>
      <w:rPr>
        <w:rFonts w:hint="default"/>
      </w:rPr>
    </w:lvl>
    <w:lvl w:ilvl="6" w:tplc="4BAEE0B2">
      <w:start w:val="1"/>
      <w:numFmt w:val="bullet"/>
      <w:lvlText w:val="•"/>
      <w:lvlJc w:val="left"/>
      <w:pPr>
        <w:ind w:left="5600" w:hanging="373"/>
      </w:pPr>
      <w:rPr>
        <w:rFonts w:hint="default"/>
      </w:rPr>
    </w:lvl>
    <w:lvl w:ilvl="7" w:tplc="BDDE5FDC">
      <w:start w:val="1"/>
      <w:numFmt w:val="bullet"/>
      <w:lvlText w:val="•"/>
      <w:lvlJc w:val="left"/>
      <w:pPr>
        <w:ind w:left="6600" w:hanging="373"/>
      </w:pPr>
      <w:rPr>
        <w:rFonts w:hint="default"/>
      </w:rPr>
    </w:lvl>
    <w:lvl w:ilvl="8" w:tplc="FDF0A242">
      <w:start w:val="1"/>
      <w:numFmt w:val="bullet"/>
      <w:lvlText w:val="•"/>
      <w:lvlJc w:val="left"/>
      <w:pPr>
        <w:ind w:left="7600" w:hanging="373"/>
      </w:pPr>
      <w:rPr>
        <w:rFonts w:hint="default"/>
      </w:rPr>
    </w:lvl>
  </w:abstractNum>
  <w:abstractNum w:abstractNumId="6">
    <w:nsid w:val="1AF150E1"/>
    <w:multiLevelType w:val="hybridMultilevel"/>
    <w:tmpl w:val="18F4AB8E"/>
    <w:lvl w:ilvl="0" w:tplc="08090001">
      <w:start w:val="1"/>
      <w:numFmt w:val="bullet"/>
      <w:lvlText w:val=""/>
      <w:lvlJc w:val="left"/>
      <w:pPr>
        <w:ind w:left="1124" w:hanging="360"/>
      </w:pPr>
      <w:rPr>
        <w:rFonts w:ascii="Symbol" w:hAnsi="Symbol" w:hint="default"/>
      </w:rPr>
    </w:lvl>
    <w:lvl w:ilvl="1" w:tplc="08090003" w:tentative="1">
      <w:start w:val="1"/>
      <w:numFmt w:val="bullet"/>
      <w:lvlText w:val="o"/>
      <w:lvlJc w:val="left"/>
      <w:pPr>
        <w:ind w:left="1844" w:hanging="360"/>
      </w:pPr>
      <w:rPr>
        <w:rFonts w:ascii="Courier New" w:hAnsi="Courier New" w:cs="Courier New" w:hint="default"/>
      </w:rPr>
    </w:lvl>
    <w:lvl w:ilvl="2" w:tplc="08090005" w:tentative="1">
      <w:start w:val="1"/>
      <w:numFmt w:val="bullet"/>
      <w:lvlText w:val=""/>
      <w:lvlJc w:val="left"/>
      <w:pPr>
        <w:ind w:left="2564" w:hanging="360"/>
      </w:pPr>
      <w:rPr>
        <w:rFonts w:ascii="Wingdings" w:hAnsi="Wingdings" w:hint="default"/>
      </w:rPr>
    </w:lvl>
    <w:lvl w:ilvl="3" w:tplc="08090001" w:tentative="1">
      <w:start w:val="1"/>
      <w:numFmt w:val="bullet"/>
      <w:lvlText w:val=""/>
      <w:lvlJc w:val="left"/>
      <w:pPr>
        <w:ind w:left="3284" w:hanging="360"/>
      </w:pPr>
      <w:rPr>
        <w:rFonts w:ascii="Symbol" w:hAnsi="Symbol" w:hint="default"/>
      </w:rPr>
    </w:lvl>
    <w:lvl w:ilvl="4" w:tplc="08090003" w:tentative="1">
      <w:start w:val="1"/>
      <w:numFmt w:val="bullet"/>
      <w:lvlText w:val="o"/>
      <w:lvlJc w:val="left"/>
      <w:pPr>
        <w:ind w:left="4004" w:hanging="360"/>
      </w:pPr>
      <w:rPr>
        <w:rFonts w:ascii="Courier New" w:hAnsi="Courier New" w:cs="Courier New" w:hint="default"/>
      </w:rPr>
    </w:lvl>
    <w:lvl w:ilvl="5" w:tplc="08090005" w:tentative="1">
      <w:start w:val="1"/>
      <w:numFmt w:val="bullet"/>
      <w:lvlText w:val=""/>
      <w:lvlJc w:val="left"/>
      <w:pPr>
        <w:ind w:left="4724" w:hanging="360"/>
      </w:pPr>
      <w:rPr>
        <w:rFonts w:ascii="Wingdings" w:hAnsi="Wingdings" w:hint="default"/>
      </w:rPr>
    </w:lvl>
    <w:lvl w:ilvl="6" w:tplc="08090001" w:tentative="1">
      <w:start w:val="1"/>
      <w:numFmt w:val="bullet"/>
      <w:lvlText w:val=""/>
      <w:lvlJc w:val="left"/>
      <w:pPr>
        <w:ind w:left="5444" w:hanging="360"/>
      </w:pPr>
      <w:rPr>
        <w:rFonts w:ascii="Symbol" w:hAnsi="Symbol" w:hint="default"/>
      </w:rPr>
    </w:lvl>
    <w:lvl w:ilvl="7" w:tplc="08090003" w:tentative="1">
      <w:start w:val="1"/>
      <w:numFmt w:val="bullet"/>
      <w:lvlText w:val="o"/>
      <w:lvlJc w:val="left"/>
      <w:pPr>
        <w:ind w:left="6164" w:hanging="360"/>
      </w:pPr>
      <w:rPr>
        <w:rFonts w:ascii="Courier New" w:hAnsi="Courier New" w:cs="Courier New" w:hint="default"/>
      </w:rPr>
    </w:lvl>
    <w:lvl w:ilvl="8" w:tplc="08090005" w:tentative="1">
      <w:start w:val="1"/>
      <w:numFmt w:val="bullet"/>
      <w:lvlText w:val=""/>
      <w:lvlJc w:val="left"/>
      <w:pPr>
        <w:ind w:left="6884" w:hanging="360"/>
      </w:pPr>
      <w:rPr>
        <w:rFonts w:ascii="Wingdings" w:hAnsi="Wingdings" w:hint="default"/>
      </w:rPr>
    </w:lvl>
  </w:abstractNum>
  <w:abstractNum w:abstractNumId="7">
    <w:nsid w:val="1F070F03"/>
    <w:multiLevelType w:val="hybridMultilevel"/>
    <w:tmpl w:val="10829B4A"/>
    <w:lvl w:ilvl="0" w:tplc="F5881ACE">
      <w:start w:val="1"/>
      <w:numFmt w:val="bullet"/>
      <w:lvlText w:val=""/>
      <w:lvlJc w:val="left"/>
      <w:pPr>
        <w:ind w:left="720" w:hanging="360"/>
      </w:pPr>
      <w:rPr>
        <w:rFonts w:ascii="Wingdings" w:eastAsia="Wingdings" w:hAnsi="Wingdings" w:hint="default"/>
        <w:w w:val="100"/>
        <w:sz w:val="18"/>
        <w:szCs w:val="18"/>
      </w:rPr>
    </w:lvl>
    <w:lvl w:ilvl="1" w:tplc="F5881ACE">
      <w:start w:val="1"/>
      <w:numFmt w:val="bullet"/>
      <w:lvlText w:val=""/>
      <w:lvlJc w:val="left"/>
      <w:pPr>
        <w:ind w:left="1440" w:hanging="360"/>
      </w:pPr>
      <w:rPr>
        <w:rFonts w:ascii="Wingdings" w:eastAsia="Wingdings" w:hAnsi="Wingdings" w:hint="default"/>
        <w:w w:val="100"/>
        <w:sz w:val="18"/>
        <w:szCs w:val="1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DE2CDB"/>
    <w:multiLevelType w:val="hybridMultilevel"/>
    <w:tmpl w:val="1A5A350C"/>
    <w:lvl w:ilvl="0" w:tplc="EAC888AC">
      <w:start w:val="31"/>
      <w:numFmt w:val="bullet"/>
      <w:lvlText w:val="-"/>
      <w:lvlJc w:val="left"/>
      <w:pPr>
        <w:ind w:left="941" w:hanging="360"/>
      </w:pPr>
      <w:rPr>
        <w:rFonts w:ascii="Calibri" w:eastAsia="Verdana" w:hAnsi="Calibri" w:cstheme="minorBidi" w:hint="default"/>
        <w:b/>
      </w:rPr>
    </w:lvl>
    <w:lvl w:ilvl="1" w:tplc="08090003" w:tentative="1">
      <w:start w:val="1"/>
      <w:numFmt w:val="bullet"/>
      <w:lvlText w:val="o"/>
      <w:lvlJc w:val="left"/>
      <w:pPr>
        <w:ind w:left="1661" w:hanging="360"/>
      </w:pPr>
      <w:rPr>
        <w:rFonts w:ascii="Courier New" w:hAnsi="Courier New" w:cs="Courier New" w:hint="default"/>
      </w:rPr>
    </w:lvl>
    <w:lvl w:ilvl="2" w:tplc="08090005" w:tentative="1">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9">
    <w:nsid w:val="21D473FD"/>
    <w:multiLevelType w:val="hybridMultilevel"/>
    <w:tmpl w:val="12ACB06C"/>
    <w:lvl w:ilvl="0" w:tplc="10000017">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nsid w:val="22960CDB"/>
    <w:multiLevelType w:val="hybridMultilevel"/>
    <w:tmpl w:val="D19CD3F8"/>
    <w:lvl w:ilvl="0" w:tplc="7C986000">
      <w:start w:val="1"/>
      <w:numFmt w:val="bullet"/>
      <w:lvlText w:val=""/>
      <w:lvlJc w:val="left"/>
      <w:pPr>
        <w:tabs>
          <w:tab w:val="num" w:pos="720"/>
        </w:tabs>
        <w:ind w:left="720" w:hanging="360"/>
      </w:pPr>
      <w:rPr>
        <w:rFonts w:ascii="Wingdings" w:hAnsi="Wingdings" w:hint="default"/>
      </w:rPr>
    </w:lvl>
    <w:lvl w:ilvl="1" w:tplc="767A9802">
      <w:start w:val="1"/>
      <w:numFmt w:val="bullet"/>
      <w:lvlText w:val=""/>
      <w:lvlJc w:val="left"/>
      <w:pPr>
        <w:tabs>
          <w:tab w:val="num" w:pos="1440"/>
        </w:tabs>
        <w:ind w:left="1440" w:hanging="360"/>
      </w:pPr>
      <w:rPr>
        <w:rFonts w:ascii="Wingdings" w:hAnsi="Wingdings" w:hint="default"/>
      </w:rPr>
    </w:lvl>
    <w:lvl w:ilvl="2" w:tplc="1C32F3EA" w:tentative="1">
      <w:start w:val="1"/>
      <w:numFmt w:val="bullet"/>
      <w:lvlText w:val=""/>
      <w:lvlJc w:val="left"/>
      <w:pPr>
        <w:tabs>
          <w:tab w:val="num" w:pos="2160"/>
        </w:tabs>
        <w:ind w:left="2160" w:hanging="360"/>
      </w:pPr>
      <w:rPr>
        <w:rFonts w:ascii="Wingdings" w:hAnsi="Wingdings" w:hint="default"/>
      </w:rPr>
    </w:lvl>
    <w:lvl w:ilvl="3" w:tplc="11C4EA6A" w:tentative="1">
      <w:start w:val="1"/>
      <w:numFmt w:val="bullet"/>
      <w:lvlText w:val=""/>
      <w:lvlJc w:val="left"/>
      <w:pPr>
        <w:tabs>
          <w:tab w:val="num" w:pos="2880"/>
        </w:tabs>
        <w:ind w:left="2880" w:hanging="360"/>
      </w:pPr>
      <w:rPr>
        <w:rFonts w:ascii="Wingdings" w:hAnsi="Wingdings" w:hint="default"/>
      </w:rPr>
    </w:lvl>
    <w:lvl w:ilvl="4" w:tplc="964EB68A" w:tentative="1">
      <w:start w:val="1"/>
      <w:numFmt w:val="bullet"/>
      <w:lvlText w:val=""/>
      <w:lvlJc w:val="left"/>
      <w:pPr>
        <w:tabs>
          <w:tab w:val="num" w:pos="3600"/>
        </w:tabs>
        <w:ind w:left="3600" w:hanging="360"/>
      </w:pPr>
      <w:rPr>
        <w:rFonts w:ascii="Wingdings" w:hAnsi="Wingdings" w:hint="default"/>
      </w:rPr>
    </w:lvl>
    <w:lvl w:ilvl="5" w:tplc="5EE03D92" w:tentative="1">
      <w:start w:val="1"/>
      <w:numFmt w:val="bullet"/>
      <w:lvlText w:val=""/>
      <w:lvlJc w:val="left"/>
      <w:pPr>
        <w:tabs>
          <w:tab w:val="num" w:pos="4320"/>
        </w:tabs>
        <w:ind w:left="4320" w:hanging="360"/>
      </w:pPr>
      <w:rPr>
        <w:rFonts w:ascii="Wingdings" w:hAnsi="Wingdings" w:hint="default"/>
      </w:rPr>
    </w:lvl>
    <w:lvl w:ilvl="6" w:tplc="6CEAA5C0" w:tentative="1">
      <w:start w:val="1"/>
      <w:numFmt w:val="bullet"/>
      <w:lvlText w:val=""/>
      <w:lvlJc w:val="left"/>
      <w:pPr>
        <w:tabs>
          <w:tab w:val="num" w:pos="5040"/>
        </w:tabs>
        <w:ind w:left="5040" w:hanging="360"/>
      </w:pPr>
      <w:rPr>
        <w:rFonts w:ascii="Wingdings" w:hAnsi="Wingdings" w:hint="default"/>
      </w:rPr>
    </w:lvl>
    <w:lvl w:ilvl="7" w:tplc="622ED448" w:tentative="1">
      <w:start w:val="1"/>
      <w:numFmt w:val="bullet"/>
      <w:lvlText w:val=""/>
      <w:lvlJc w:val="left"/>
      <w:pPr>
        <w:tabs>
          <w:tab w:val="num" w:pos="5760"/>
        </w:tabs>
        <w:ind w:left="5760" w:hanging="360"/>
      </w:pPr>
      <w:rPr>
        <w:rFonts w:ascii="Wingdings" w:hAnsi="Wingdings" w:hint="default"/>
      </w:rPr>
    </w:lvl>
    <w:lvl w:ilvl="8" w:tplc="5372ADC2" w:tentative="1">
      <w:start w:val="1"/>
      <w:numFmt w:val="bullet"/>
      <w:lvlText w:val=""/>
      <w:lvlJc w:val="left"/>
      <w:pPr>
        <w:tabs>
          <w:tab w:val="num" w:pos="6480"/>
        </w:tabs>
        <w:ind w:left="6480" w:hanging="360"/>
      </w:pPr>
      <w:rPr>
        <w:rFonts w:ascii="Wingdings" w:hAnsi="Wingdings" w:hint="default"/>
      </w:rPr>
    </w:lvl>
  </w:abstractNum>
  <w:abstractNum w:abstractNumId="11">
    <w:nsid w:val="23EA06EB"/>
    <w:multiLevelType w:val="hybridMultilevel"/>
    <w:tmpl w:val="864C9FD8"/>
    <w:lvl w:ilvl="0" w:tplc="EC82BA10">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A10690A"/>
    <w:multiLevelType w:val="hybridMultilevel"/>
    <w:tmpl w:val="B57CEA2E"/>
    <w:lvl w:ilvl="0" w:tplc="434E59BA">
      <w:start w:val="1"/>
      <w:numFmt w:val="decimal"/>
      <w:lvlText w:val="%1)"/>
      <w:lvlJc w:val="left"/>
      <w:pPr>
        <w:ind w:left="446" w:hanging="360"/>
      </w:pPr>
      <w:rPr>
        <w:rFonts w:hint="default"/>
      </w:rPr>
    </w:lvl>
    <w:lvl w:ilvl="1" w:tplc="10000019" w:tentative="1">
      <w:start w:val="1"/>
      <w:numFmt w:val="lowerLetter"/>
      <w:lvlText w:val="%2."/>
      <w:lvlJc w:val="left"/>
      <w:pPr>
        <w:ind w:left="1166" w:hanging="360"/>
      </w:pPr>
    </w:lvl>
    <w:lvl w:ilvl="2" w:tplc="1000001B" w:tentative="1">
      <w:start w:val="1"/>
      <w:numFmt w:val="lowerRoman"/>
      <w:lvlText w:val="%3."/>
      <w:lvlJc w:val="right"/>
      <w:pPr>
        <w:ind w:left="1886" w:hanging="180"/>
      </w:pPr>
    </w:lvl>
    <w:lvl w:ilvl="3" w:tplc="1000000F" w:tentative="1">
      <w:start w:val="1"/>
      <w:numFmt w:val="decimal"/>
      <w:lvlText w:val="%4."/>
      <w:lvlJc w:val="left"/>
      <w:pPr>
        <w:ind w:left="2606" w:hanging="360"/>
      </w:pPr>
    </w:lvl>
    <w:lvl w:ilvl="4" w:tplc="10000019" w:tentative="1">
      <w:start w:val="1"/>
      <w:numFmt w:val="lowerLetter"/>
      <w:lvlText w:val="%5."/>
      <w:lvlJc w:val="left"/>
      <w:pPr>
        <w:ind w:left="3326" w:hanging="360"/>
      </w:pPr>
    </w:lvl>
    <w:lvl w:ilvl="5" w:tplc="1000001B" w:tentative="1">
      <w:start w:val="1"/>
      <w:numFmt w:val="lowerRoman"/>
      <w:lvlText w:val="%6."/>
      <w:lvlJc w:val="right"/>
      <w:pPr>
        <w:ind w:left="4046" w:hanging="180"/>
      </w:pPr>
    </w:lvl>
    <w:lvl w:ilvl="6" w:tplc="1000000F" w:tentative="1">
      <w:start w:val="1"/>
      <w:numFmt w:val="decimal"/>
      <w:lvlText w:val="%7."/>
      <w:lvlJc w:val="left"/>
      <w:pPr>
        <w:ind w:left="4766" w:hanging="360"/>
      </w:pPr>
    </w:lvl>
    <w:lvl w:ilvl="7" w:tplc="10000019" w:tentative="1">
      <w:start w:val="1"/>
      <w:numFmt w:val="lowerLetter"/>
      <w:lvlText w:val="%8."/>
      <w:lvlJc w:val="left"/>
      <w:pPr>
        <w:ind w:left="5486" w:hanging="360"/>
      </w:pPr>
    </w:lvl>
    <w:lvl w:ilvl="8" w:tplc="1000001B" w:tentative="1">
      <w:start w:val="1"/>
      <w:numFmt w:val="lowerRoman"/>
      <w:lvlText w:val="%9."/>
      <w:lvlJc w:val="right"/>
      <w:pPr>
        <w:ind w:left="6206" w:hanging="180"/>
      </w:pPr>
    </w:lvl>
  </w:abstractNum>
  <w:abstractNum w:abstractNumId="13">
    <w:nsid w:val="2B8B30AC"/>
    <w:multiLevelType w:val="hybridMultilevel"/>
    <w:tmpl w:val="CB528CEA"/>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nsid w:val="2D9F5C06"/>
    <w:multiLevelType w:val="hybridMultilevel"/>
    <w:tmpl w:val="0838A9C0"/>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2E314F78"/>
    <w:multiLevelType w:val="hybridMultilevel"/>
    <w:tmpl w:val="EF80A8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2F161401"/>
    <w:multiLevelType w:val="hybridMultilevel"/>
    <w:tmpl w:val="3D88E7E2"/>
    <w:lvl w:ilvl="0" w:tplc="5F6076BA">
      <w:start w:val="1"/>
      <w:numFmt w:val="lowerLetter"/>
      <w:lvlText w:val="(%1)"/>
      <w:lvlJc w:val="left"/>
      <w:pPr>
        <w:ind w:left="1354" w:hanging="360"/>
      </w:pPr>
      <w:rPr>
        <w:rFonts w:asciiTheme="minorHAnsi" w:eastAsia="Verdana" w:hAnsiTheme="minorHAnsi" w:cs="Times New Roman" w:hint="default"/>
        <w:i w:val="0"/>
        <w:spacing w:val="-1"/>
        <w:w w:val="100"/>
        <w:sz w:val="22"/>
        <w:szCs w:val="22"/>
      </w:rPr>
    </w:lvl>
    <w:lvl w:ilvl="1" w:tplc="08090019">
      <w:start w:val="1"/>
      <w:numFmt w:val="lowerLetter"/>
      <w:lvlText w:val="%2."/>
      <w:lvlJc w:val="left"/>
      <w:pPr>
        <w:ind w:left="2074" w:hanging="360"/>
      </w:pPr>
    </w:lvl>
    <w:lvl w:ilvl="2" w:tplc="0809001B">
      <w:start w:val="1"/>
      <w:numFmt w:val="lowerRoman"/>
      <w:lvlText w:val="%3."/>
      <w:lvlJc w:val="right"/>
      <w:pPr>
        <w:ind w:left="2794" w:hanging="180"/>
      </w:pPr>
    </w:lvl>
    <w:lvl w:ilvl="3" w:tplc="0809000F">
      <w:start w:val="1"/>
      <w:numFmt w:val="decimal"/>
      <w:lvlText w:val="%4."/>
      <w:lvlJc w:val="left"/>
      <w:pPr>
        <w:ind w:left="3514" w:hanging="360"/>
      </w:pPr>
    </w:lvl>
    <w:lvl w:ilvl="4" w:tplc="08090019">
      <w:start w:val="1"/>
      <w:numFmt w:val="lowerLetter"/>
      <w:lvlText w:val="%5."/>
      <w:lvlJc w:val="left"/>
      <w:pPr>
        <w:ind w:left="4234" w:hanging="360"/>
      </w:pPr>
    </w:lvl>
    <w:lvl w:ilvl="5" w:tplc="0809001B">
      <w:start w:val="1"/>
      <w:numFmt w:val="lowerRoman"/>
      <w:lvlText w:val="%6."/>
      <w:lvlJc w:val="right"/>
      <w:pPr>
        <w:ind w:left="4954" w:hanging="180"/>
      </w:pPr>
    </w:lvl>
    <w:lvl w:ilvl="6" w:tplc="0809000F">
      <w:start w:val="1"/>
      <w:numFmt w:val="decimal"/>
      <w:lvlText w:val="%7."/>
      <w:lvlJc w:val="left"/>
      <w:pPr>
        <w:ind w:left="5674" w:hanging="360"/>
      </w:pPr>
    </w:lvl>
    <w:lvl w:ilvl="7" w:tplc="08090019">
      <w:start w:val="1"/>
      <w:numFmt w:val="lowerLetter"/>
      <w:lvlText w:val="%8."/>
      <w:lvlJc w:val="left"/>
      <w:pPr>
        <w:ind w:left="6394" w:hanging="360"/>
      </w:pPr>
    </w:lvl>
    <w:lvl w:ilvl="8" w:tplc="0809001B">
      <w:start w:val="1"/>
      <w:numFmt w:val="lowerRoman"/>
      <w:lvlText w:val="%9."/>
      <w:lvlJc w:val="right"/>
      <w:pPr>
        <w:ind w:left="7114" w:hanging="180"/>
      </w:pPr>
    </w:lvl>
  </w:abstractNum>
  <w:abstractNum w:abstractNumId="17">
    <w:nsid w:val="30531789"/>
    <w:multiLevelType w:val="hybridMultilevel"/>
    <w:tmpl w:val="564282AE"/>
    <w:lvl w:ilvl="0" w:tplc="B02C147C">
      <w:start w:val="1"/>
      <w:numFmt w:val="lowerLetter"/>
      <w:lvlText w:val="(%1)"/>
      <w:lvlJc w:val="left"/>
      <w:pPr>
        <w:ind w:left="493" w:hanging="374"/>
      </w:pPr>
      <w:rPr>
        <w:rFonts w:ascii="Verdana" w:eastAsia="Verdana" w:hAnsi="Verdana" w:hint="default"/>
        <w:w w:val="100"/>
        <w:sz w:val="20"/>
        <w:szCs w:val="20"/>
      </w:rPr>
    </w:lvl>
    <w:lvl w:ilvl="1" w:tplc="35D242AE">
      <w:start w:val="1"/>
      <w:numFmt w:val="bullet"/>
      <w:lvlText w:val="•"/>
      <w:lvlJc w:val="left"/>
      <w:pPr>
        <w:ind w:left="1410" w:hanging="374"/>
      </w:pPr>
      <w:rPr>
        <w:rFonts w:hint="default"/>
      </w:rPr>
    </w:lvl>
    <w:lvl w:ilvl="2" w:tplc="5B4617E4">
      <w:start w:val="1"/>
      <w:numFmt w:val="bullet"/>
      <w:lvlText w:val="•"/>
      <w:lvlJc w:val="left"/>
      <w:pPr>
        <w:ind w:left="2320" w:hanging="374"/>
      </w:pPr>
      <w:rPr>
        <w:rFonts w:hint="default"/>
      </w:rPr>
    </w:lvl>
    <w:lvl w:ilvl="3" w:tplc="0DA24362">
      <w:start w:val="1"/>
      <w:numFmt w:val="bullet"/>
      <w:lvlText w:val="•"/>
      <w:lvlJc w:val="left"/>
      <w:pPr>
        <w:ind w:left="3230" w:hanging="374"/>
      </w:pPr>
      <w:rPr>
        <w:rFonts w:hint="default"/>
      </w:rPr>
    </w:lvl>
    <w:lvl w:ilvl="4" w:tplc="6ADCF9F0">
      <w:start w:val="1"/>
      <w:numFmt w:val="bullet"/>
      <w:lvlText w:val="•"/>
      <w:lvlJc w:val="left"/>
      <w:pPr>
        <w:ind w:left="4140" w:hanging="374"/>
      </w:pPr>
      <w:rPr>
        <w:rFonts w:hint="default"/>
      </w:rPr>
    </w:lvl>
    <w:lvl w:ilvl="5" w:tplc="03B23F30">
      <w:start w:val="1"/>
      <w:numFmt w:val="bullet"/>
      <w:lvlText w:val="•"/>
      <w:lvlJc w:val="left"/>
      <w:pPr>
        <w:ind w:left="5050" w:hanging="374"/>
      </w:pPr>
      <w:rPr>
        <w:rFonts w:hint="default"/>
      </w:rPr>
    </w:lvl>
    <w:lvl w:ilvl="6" w:tplc="77F0C04A">
      <w:start w:val="1"/>
      <w:numFmt w:val="bullet"/>
      <w:lvlText w:val="•"/>
      <w:lvlJc w:val="left"/>
      <w:pPr>
        <w:ind w:left="5960" w:hanging="374"/>
      </w:pPr>
      <w:rPr>
        <w:rFonts w:hint="default"/>
      </w:rPr>
    </w:lvl>
    <w:lvl w:ilvl="7" w:tplc="73BA1B38">
      <w:start w:val="1"/>
      <w:numFmt w:val="bullet"/>
      <w:lvlText w:val="•"/>
      <w:lvlJc w:val="left"/>
      <w:pPr>
        <w:ind w:left="6870" w:hanging="374"/>
      </w:pPr>
      <w:rPr>
        <w:rFonts w:hint="default"/>
      </w:rPr>
    </w:lvl>
    <w:lvl w:ilvl="8" w:tplc="ADD20486">
      <w:start w:val="1"/>
      <w:numFmt w:val="bullet"/>
      <w:lvlText w:val="•"/>
      <w:lvlJc w:val="left"/>
      <w:pPr>
        <w:ind w:left="7780" w:hanging="374"/>
      </w:pPr>
      <w:rPr>
        <w:rFonts w:hint="default"/>
      </w:rPr>
    </w:lvl>
  </w:abstractNum>
  <w:abstractNum w:abstractNumId="18">
    <w:nsid w:val="346843EC"/>
    <w:multiLevelType w:val="hybridMultilevel"/>
    <w:tmpl w:val="AB22E27A"/>
    <w:lvl w:ilvl="0" w:tplc="EAC888AC">
      <w:start w:val="31"/>
      <w:numFmt w:val="bullet"/>
      <w:lvlText w:val="-"/>
      <w:lvlJc w:val="left"/>
      <w:pPr>
        <w:ind w:left="581" w:hanging="360"/>
      </w:pPr>
      <w:rPr>
        <w:rFonts w:ascii="Calibri" w:eastAsia="Verdana" w:hAnsi="Calibri" w:cstheme="minorBidi" w:hint="default"/>
        <w:b/>
      </w:rPr>
    </w:lvl>
    <w:lvl w:ilvl="1" w:tplc="08090003" w:tentative="1">
      <w:start w:val="1"/>
      <w:numFmt w:val="bullet"/>
      <w:lvlText w:val="o"/>
      <w:lvlJc w:val="left"/>
      <w:pPr>
        <w:ind w:left="1301" w:hanging="360"/>
      </w:pPr>
      <w:rPr>
        <w:rFonts w:ascii="Courier New" w:hAnsi="Courier New" w:cs="Courier New" w:hint="default"/>
      </w:rPr>
    </w:lvl>
    <w:lvl w:ilvl="2" w:tplc="08090005" w:tentative="1">
      <w:start w:val="1"/>
      <w:numFmt w:val="bullet"/>
      <w:lvlText w:val=""/>
      <w:lvlJc w:val="left"/>
      <w:pPr>
        <w:ind w:left="2021" w:hanging="360"/>
      </w:pPr>
      <w:rPr>
        <w:rFonts w:ascii="Wingdings" w:hAnsi="Wingdings" w:hint="default"/>
      </w:rPr>
    </w:lvl>
    <w:lvl w:ilvl="3" w:tplc="08090001" w:tentative="1">
      <w:start w:val="1"/>
      <w:numFmt w:val="bullet"/>
      <w:lvlText w:val=""/>
      <w:lvlJc w:val="left"/>
      <w:pPr>
        <w:ind w:left="2741" w:hanging="360"/>
      </w:pPr>
      <w:rPr>
        <w:rFonts w:ascii="Symbol" w:hAnsi="Symbol" w:hint="default"/>
      </w:rPr>
    </w:lvl>
    <w:lvl w:ilvl="4" w:tplc="08090003" w:tentative="1">
      <w:start w:val="1"/>
      <w:numFmt w:val="bullet"/>
      <w:lvlText w:val="o"/>
      <w:lvlJc w:val="left"/>
      <w:pPr>
        <w:ind w:left="3461" w:hanging="360"/>
      </w:pPr>
      <w:rPr>
        <w:rFonts w:ascii="Courier New" w:hAnsi="Courier New" w:cs="Courier New" w:hint="default"/>
      </w:rPr>
    </w:lvl>
    <w:lvl w:ilvl="5" w:tplc="08090005" w:tentative="1">
      <w:start w:val="1"/>
      <w:numFmt w:val="bullet"/>
      <w:lvlText w:val=""/>
      <w:lvlJc w:val="left"/>
      <w:pPr>
        <w:ind w:left="4181" w:hanging="360"/>
      </w:pPr>
      <w:rPr>
        <w:rFonts w:ascii="Wingdings" w:hAnsi="Wingdings" w:hint="default"/>
      </w:rPr>
    </w:lvl>
    <w:lvl w:ilvl="6" w:tplc="08090001" w:tentative="1">
      <w:start w:val="1"/>
      <w:numFmt w:val="bullet"/>
      <w:lvlText w:val=""/>
      <w:lvlJc w:val="left"/>
      <w:pPr>
        <w:ind w:left="4901" w:hanging="360"/>
      </w:pPr>
      <w:rPr>
        <w:rFonts w:ascii="Symbol" w:hAnsi="Symbol" w:hint="default"/>
      </w:rPr>
    </w:lvl>
    <w:lvl w:ilvl="7" w:tplc="08090003" w:tentative="1">
      <w:start w:val="1"/>
      <w:numFmt w:val="bullet"/>
      <w:lvlText w:val="o"/>
      <w:lvlJc w:val="left"/>
      <w:pPr>
        <w:ind w:left="5621" w:hanging="360"/>
      </w:pPr>
      <w:rPr>
        <w:rFonts w:ascii="Courier New" w:hAnsi="Courier New" w:cs="Courier New" w:hint="default"/>
      </w:rPr>
    </w:lvl>
    <w:lvl w:ilvl="8" w:tplc="08090005" w:tentative="1">
      <w:start w:val="1"/>
      <w:numFmt w:val="bullet"/>
      <w:lvlText w:val=""/>
      <w:lvlJc w:val="left"/>
      <w:pPr>
        <w:ind w:left="6341" w:hanging="360"/>
      </w:pPr>
      <w:rPr>
        <w:rFonts w:ascii="Wingdings" w:hAnsi="Wingdings" w:hint="default"/>
      </w:rPr>
    </w:lvl>
  </w:abstractNum>
  <w:abstractNum w:abstractNumId="19">
    <w:nsid w:val="3BCB1A44"/>
    <w:multiLevelType w:val="hybridMultilevel"/>
    <w:tmpl w:val="B136FB90"/>
    <w:lvl w:ilvl="0" w:tplc="47B8F608">
      <w:start w:val="1"/>
      <w:numFmt w:val="lowerLetter"/>
      <w:lvlText w:val="(%1)"/>
      <w:lvlJc w:val="left"/>
      <w:pPr>
        <w:ind w:left="720" w:hanging="360"/>
      </w:pPr>
      <w:rPr>
        <w:rFonts w:ascii="Verdana" w:eastAsia="Verdana" w:hAnsi="Verdana" w:hint="default"/>
        <w:spacing w:val="-1"/>
        <w:w w:val="10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BF027C8"/>
    <w:multiLevelType w:val="hybridMultilevel"/>
    <w:tmpl w:val="B97EA862"/>
    <w:lvl w:ilvl="0" w:tplc="68424D4E">
      <w:start w:val="1"/>
      <w:numFmt w:val="lowerLetter"/>
      <w:lvlText w:val="(%1)"/>
      <w:lvlJc w:val="left"/>
      <w:pPr>
        <w:ind w:left="720" w:hanging="360"/>
      </w:pPr>
      <w:rPr>
        <w:rFonts w:asciiTheme="minorHAnsi" w:eastAsia="Verdana" w:hAnsiTheme="minorHAnsi" w:cs="Times New Roman" w:hint="default"/>
        <w:i w:val="0"/>
        <w:spacing w:val="-1"/>
        <w:w w:val="100"/>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nsid w:val="3C7E7241"/>
    <w:multiLevelType w:val="hybridMultilevel"/>
    <w:tmpl w:val="F8709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CB5324B"/>
    <w:multiLevelType w:val="hybridMultilevel"/>
    <w:tmpl w:val="3A262B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0534409"/>
    <w:multiLevelType w:val="hybridMultilevel"/>
    <w:tmpl w:val="B7CEE366"/>
    <w:lvl w:ilvl="0" w:tplc="30A6AC02">
      <w:start w:val="1"/>
      <w:numFmt w:val="bullet"/>
      <w:lvlText w:val="•"/>
      <w:lvlJc w:val="left"/>
      <w:pPr>
        <w:ind w:left="1301" w:hanging="360"/>
      </w:pPr>
      <w:rPr>
        <w:rFonts w:hint="default"/>
      </w:rPr>
    </w:lvl>
    <w:lvl w:ilvl="1" w:tplc="08090003" w:tentative="1">
      <w:start w:val="1"/>
      <w:numFmt w:val="bullet"/>
      <w:lvlText w:val="o"/>
      <w:lvlJc w:val="left"/>
      <w:pPr>
        <w:ind w:left="2021" w:hanging="360"/>
      </w:pPr>
      <w:rPr>
        <w:rFonts w:ascii="Courier New" w:hAnsi="Courier New" w:cs="Courier New" w:hint="default"/>
      </w:rPr>
    </w:lvl>
    <w:lvl w:ilvl="2" w:tplc="08090005" w:tentative="1">
      <w:start w:val="1"/>
      <w:numFmt w:val="bullet"/>
      <w:lvlText w:val=""/>
      <w:lvlJc w:val="left"/>
      <w:pPr>
        <w:ind w:left="2741" w:hanging="360"/>
      </w:pPr>
      <w:rPr>
        <w:rFonts w:ascii="Wingdings" w:hAnsi="Wingdings" w:hint="default"/>
      </w:rPr>
    </w:lvl>
    <w:lvl w:ilvl="3" w:tplc="08090001" w:tentative="1">
      <w:start w:val="1"/>
      <w:numFmt w:val="bullet"/>
      <w:lvlText w:val=""/>
      <w:lvlJc w:val="left"/>
      <w:pPr>
        <w:ind w:left="3461" w:hanging="360"/>
      </w:pPr>
      <w:rPr>
        <w:rFonts w:ascii="Symbol" w:hAnsi="Symbol" w:hint="default"/>
      </w:rPr>
    </w:lvl>
    <w:lvl w:ilvl="4" w:tplc="08090003" w:tentative="1">
      <w:start w:val="1"/>
      <w:numFmt w:val="bullet"/>
      <w:lvlText w:val="o"/>
      <w:lvlJc w:val="left"/>
      <w:pPr>
        <w:ind w:left="4181" w:hanging="360"/>
      </w:pPr>
      <w:rPr>
        <w:rFonts w:ascii="Courier New" w:hAnsi="Courier New" w:cs="Courier New" w:hint="default"/>
      </w:rPr>
    </w:lvl>
    <w:lvl w:ilvl="5" w:tplc="08090005" w:tentative="1">
      <w:start w:val="1"/>
      <w:numFmt w:val="bullet"/>
      <w:lvlText w:val=""/>
      <w:lvlJc w:val="left"/>
      <w:pPr>
        <w:ind w:left="4901" w:hanging="360"/>
      </w:pPr>
      <w:rPr>
        <w:rFonts w:ascii="Wingdings" w:hAnsi="Wingdings" w:hint="default"/>
      </w:rPr>
    </w:lvl>
    <w:lvl w:ilvl="6" w:tplc="08090001" w:tentative="1">
      <w:start w:val="1"/>
      <w:numFmt w:val="bullet"/>
      <w:lvlText w:val=""/>
      <w:lvlJc w:val="left"/>
      <w:pPr>
        <w:ind w:left="5621" w:hanging="360"/>
      </w:pPr>
      <w:rPr>
        <w:rFonts w:ascii="Symbol" w:hAnsi="Symbol" w:hint="default"/>
      </w:rPr>
    </w:lvl>
    <w:lvl w:ilvl="7" w:tplc="08090003" w:tentative="1">
      <w:start w:val="1"/>
      <w:numFmt w:val="bullet"/>
      <w:lvlText w:val="o"/>
      <w:lvlJc w:val="left"/>
      <w:pPr>
        <w:ind w:left="6341" w:hanging="360"/>
      </w:pPr>
      <w:rPr>
        <w:rFonts w:ascii="Courier New" w:hAnsi="Courier New" w:cs="Courier New" w:hint="default"/>
      </w:rPr>
    </w:lvl>
    <w:lvl w:ilvl="8" w:tplc="08090005" w:tentative="1">
      <w:start w:val="1"/>
      <w:numFmt w:val="bullet"/>
      <w:lvlText w:val=""/>
      <w:lvlJc w:val="left"/>
      <w:pPr>
        <w:ind w:left="7061" w:hanging="360"/>
      </w:pPr>
      <w:rPr>
        <w:rFonts w:ascii="Wingdings" w:hAnsi="Wingdings" w:hint="default"/>
      </w:rPr>
    </w:lvl>
  </w:abstractNum>
  <w:abstractNum w:abstractNumId="24">
    <w:nsid w:val="51EF7F09"/>
    <w:multiLevelType w:val="hybridMultilevel"/>
    <w:tmpl w:val="A7142004"/>
    <w:lvl w:ilvl="0" w:tplc="08090001">
      <w:start w:val="1"/>
      <w:numFmt w:val="bullet"/>
      <w:lvlText w:val=""/>
      <w:lvlJc w:val="left"/>
      <w:pPr>
        <w:ind w:left="460"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5">
    <w:nsid w:val="520014C4"/>
    <w:multiLevelType w:val="hybridMultilevel"/>
    <w:tmpl w:val="B97EA862"/>
    <w:lvl w:ilvl="0" w:tplc="68424D4E">
      <w:start w:val="1"/>
      <w:numFmt w:val="lowerLetter"/>
      <w:lvlText w:val="(%1)"/>
      <w:lvlJc w:val="left"/>
      <w:pPr>
        <w:ind w:left="720" w:hanging="360"/>
      </w:pPr>
      <w:rPr>
        <w:rFonts w:asciiTheme="minorHAnsi" w:eastAsia="Verdana" w:hAnsiTheme="minorHAnsi" w:cs="Times New Roman" w:hint="default"/>
        <w:i w:val="0"/>
        <w:spacing w:val="-1"/>
        <w:w w:val="100"/>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59A6780A"/>
    <w:multiLevelType w:val="hybridMultilevel"/>
    <w:tmpl w:val="F3023FFA"/>
    <w:lvl w:ilvl="0" w:tplc="08090001">
      <w:start w:val="1"/>
      <w:numFmt w:val="bullet"/>
      <w:lvlText w:val=""/>
      <w:lvlJc w:val="left"/>
      <w:pPr>
        <w:ind w:left="581" w:hanging="360"/>
      </w:pPr>
      <w:rPr>
        <w:rFonts w:ascii="Symbol" w:hAnsi="Symbol" w:hint="default"/>
        <w:b/>
      </w:rPr>
    </w:lvl>
    <w:lvl w:ilvl="1" w:tplc="08090003" w:tentative="1">
      <w:start w:val="1"/>
      <w:numFmt w:val="bullet"/>
      <w:lvlText w:val="o"/>
      <w:lvlJc w:val="left"/>
      <w:pPr>
        <w:ind w:left="1301" w:hanging="360"/>
      </w:pPr>
      <w:rPr>
        <w:rFonts w:ascii="Courier New" w:hAnsi="Courier New" w:cs="Courier New" w:hint="default"/>
      </w:rPr>
    </w:lvl>
    <w:lvl w:ilvl="2" w:tplc="08090005" w:tentative="1">
      <w:start w:val="1"/>
      <w:numFmt w:val="bullet"/>
      <w:lvlText w:val=""/>
      <w:lvlJc w:val="left"/>
      <w:pPr>
        <w:ind w:left="2021" w:hanging="360"/>
      </w:pPr>
      <w:rPr>
        <w:rFonts w:ascii="Wingdings" w:hAnsi="Wingdings" w:hint="default"/>
      </w:rPr>
    </w:lvl>
    <w:lvl w:ilvl="3" w:tplc="08090001" w:tentative="1">
      <w:start w:val="1"/>
      <w:numFmt w:val="bullet"/>
      <w:lvlText w:val=""/>
      <w:lvlJc w:val="left"/>
      <w:pPr>
        <w:ind w:left="2741" w:hanging="360"/>
      </w:pPr>
      <w:rPr>
        <w:rFonts w:ascii="Symbol" w:hAnsi="Symbol" w:hint="default"/>
      </w:rPr>
    </w:lvl>
    <w:lvl w:ilvl="4" w:tplc="08090003" w:tentative="1">
      <w:start w:val="1"/>
      <w:numFmt w:val="bullet"/>
      <w:lvlText w:val="o"/>
      <w:lvlJc w:val="left"/>
      <w:pPr>
        <w:ind w:left="3461" w:hanging="360"/>
      </w:pPr>
      <w:rPr>
        <w:rFonts w:ascii="Courier New" w:hAnsi="Courier New" w:cs="Courier New" w:hint="default"/>
      </w:rPr>
    </w:lvl>
    <w:lvl w:ilvl="5" w:tplc="08090005" w:tentative="1">
      <w:start w:val="1"/>
      <w:numFmt w:val="bullet"/>
      <w:lvlText w:val=""/>
      <w:lvlJc w:val="left"/>
      <w:pPr>
        <w:ind w:left="4181" w:hanging="360"/>
      </w:pPr>
      <w:rPr>
        <w:rFonts w:ascii="Wingdings" w:hAnsi="Wingdings" w:hint="default"/>
      </w:rPr>
    </w:lvl>
    <w:lvl w:ilvl="6" w:tplc="08090001" w:tentative="1">
      <w:start w:val="1"/>
      <w:numFmt w:val="bullet"/>
      <w:lvlText w:val=""/>
      <w:lvlJc w:val="left"/>
      <w:pPr>
        <w:ind w:left="4901" w:hanging="360"/>
      </w:pPr>
      <w:rPr>
        <w:rFonts w:ascii="Symbol" w:hAnsi="Symbol" w:hint="default"/>
      </w:rPr>
    </w:lvl>
    <w:lvl w:ilvl="7" w:tplc="08090003" w:tentative="1">
      <w:start w:val="1"/>
      <w:numFmt w:val="bullet"/>
      <w:lvlText w:val="o"/>
      <w:lvlJc w:val="left"/>
      <w:pPr>
        <w:ind w:left="5621" w:hanging="360"/>
      </w:pPr>
      <w:rPr>
        <w:rFonts w:ascii="Courier New" w:hAnsi="Courier New" w:cs="Courier New" w:hint="default"/>
      </w:rPr>
    </w:lvl>
    <w:lvl w:ilvl="8" w:tplc="08090005" w:tentative="1">
      <w:start w:val="1"/>
      <w:numFmt w:val="bullet"/>
      <w:lvlText w:val=""/>
      <w:lvlJc w:val="left"/>
      <w:pPr>
        <w:ind w:left="6341" w:hanging="360"/>
      </w:pPr>
      <w:rPr>
        <w:rFonts w:ascii="Wingdings" w:hAnsi="Wingdings" w:hint="default"/>
      </w:rPr>
    </w:lvl>
  </w:abstractNum>
  <w:abstractNum w:abstractNumId="27">
    <w:nsid w:val="5E7027F5"/>
    <w:multiLevelType w:val="hybridMultilevel"/>
    <w:tmpl w:val="B97EA862"/>
    <w:lvl w:ilvl="0" w:tplc="68424D4E">
      <w:start w:val="1"/>
      <w:numFmt w:val="lowerLetter"/>
      <w:lvlText w:val="(%1)"/>
      <w:lvlJc w:val="left"/>
      <w:pPr>
        <w:ind w:left="720" w:hanging="360"/>
      </w:pPr>
      <w:rPr>
        <w:rFonts w:asciiTheme="minorHAnsi" w:eastAsia="Verdana" w:hAnsiTheme="minorHAnsi" w:cs="Times New Roman" w:hint="default"/>
        <w:i w:val="0"/>
        <w:spacing w:val="-1"/>
        <w:w w:val="100"/>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nsid w:val="61A24B95"/>
    <w:multiLevelType w:val="hybridMultilevel"/>
    <w:tmpl w:val="D10EA9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2046C43"/>
    <w:multiLevelType w:val="hybridMultilevel"/>
    <w:tmpl w:val="07189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6C02E0A"/>
    <w:multiLevelType w:val="hybridMultilevel"/>
    <w:tmpl w:val="FABA5804"/>
    <w:lvl w:ilvl="0" w:tplc="031A42BA">
      <w:start w:val="1"/>
      <w:numFmt w:val="bullet"/>
      <w:lvlText w:val=""/>
      <w:lvlJc w:val="left"/>
      <w:pPr>
        <w:tabs>
          <w:tab w:val="num" w:pos="720"/>
        </w:tabs>
        <w:ind w:left="720" w:hanging="360"/>
      </w:pPr>
      <w:rPr>
        <w:rFonts w:ascii="Wingdings" w:hAnsi="Wingdings" w:hint="default"/>
      </w:rPr>
    </w:lvl>
    <w:lvl w:ilvl="1" w:tplc="59826954" w:tentative="1">
      <w:start w:val="1"/>
      <w:numFmt w:val="bullet"/>
      <w:lvlText w:val=""/>
      <w:lvlJc w:val="left"/>
      <w:pPr>
        <w:tabs>
          <w:tab w:val="num" w:pos="1440"/>
        </w:tabs>
        <w:ind w:left="1440" w:hanging="360"/>
      </w:pPr>
      <w:rPr>
        <w:rFonts w:ascii="Wingdings" w:hAnsi="Wingdings" w:hint="default"/>
      </w:rPr>
    </w:lvl>
    <w:lvl w:ilvl="2" w:tplc="4216C33E" w:tentative="1">
      <w:start w:val="1"/>
      <w:numFmt w:val="bullet"/>
      <w:lvlText w:val=""/>
      <w:lvlJc w:val="left"/>
      <w:pPr>
        <w:tabs>
          <w:tab w:val="num" w:pos="2160"/>
        </w:tabs>
        <w:ind w:left="2160" w:hanging="360"/>
      </w:pPr>
      <w:rPr>
        <w:rFonts w:ascii="Wingdings" w:hAnsi="Wingdings" w:hint="default"/>
      </w:rPr>
    </w:lvl>
    <w:lvl w:ilvl="3" w:tplc="A9F0F6BA" w:tentative="1">
      <w:start w:val="1"/>
      <w:numFmt w:val="bullet"/>
      <w:lvlText w:val=""/>
      <w:lvlJc w:val="left"/>
      <w:pPr>
        <w:tabs>
          <w:tab w:val="num" w:pos="2880"/>
        </w:tabs>
        <w:ind w:left="2880" w:hanging="360"/>
      </w:pPr>
      <w:rPr>
        <w:rFonts w:ascii="Wingdings" w:hAnsi="Wingdings" w:hint="default"/>
      </w:rPr>
    </w:lvl>
    <w:lvl w:ilvl="4" w:tplc="D9A67556" w:tentative="1">
      <w:start w:val="1"/>
      <w:numFmt w:val="bullet"/>
      <w:lvlText w:val=""/>
      <w:lvlJc w:val="left"/>
      <w:pPr>
        <w:tabs>
          <w:tab w:val="num" w:pos="3600"/>
        </w:tabs>
        <w:ind w:left="3600" w:hanging="360"/>
      </w:pPr>
      <w:rPr>
        <w:rFonts w:ascii="Wingdings" w:hAnsi="Wingdings" w:hint="default"/>
      </w:rPr>
    </w:lvl>
    <w:lvl w:ilvl="5" w:tplc="EE3898EA" w:tentative="1">
      <w:start w:val="1"/>
      <w:numFmt w:val="bullet"/>
      <w:lvlText w:val=""/>
      <w:lvlJc w:val="left"/>
      <w:pPr>
        <w:tabs>
          <w:tab w:val="num" w:pos="4320"/>
        </w:tabs>
        <w:ind w:left="4320" w:hanging="360"/>
      </w:pPr>
      <w:rPr>
        <w:rFonts w:ascii="Wingdings" w:hAnsi="Wingdings" w:hint="default"/>
      </w:rPr>
    </w:lvl>
    <w:lvl w:ilvl="6" w:tplc="DF8C9E0A" w:tentative="1">
      <w:start w:val="1"/>
      <w:numFmt w:val="bullet"/>
      <w:lvlText w:val=""/>
      <w:lvlJc w:val="left"/>
      <w:pPr>
        <w:tabs>
          <w:tab w:val="num" w:pos="5040"/>
        </w:tabs>
        <w:ind w:left="5040" w:hanging="360"/>
      </w:pPr>
      <w:rPr>
        <w:rFonts w:ascii="Wingdings" w:hAnsi="Wingdings" w:hint="default"/>
      </w:rPr>
    </w:lvl>
    <w:lvl w:ilvl="7" w:tplc="6B8A2D02" w:tentative="1">
      <w:start w:val="1"/>
      <w:numFmt w:val="bullet"/>
      <w:lvlText w:val=""/>
      <w:lvlJc w:val="left"/>
      <w:pPr>
        <w:tabs>
          <w:tab w:val="num" w:pos="5760"/>
        </w:tabs>
        <w:ind w:left="5760" w:hanging="360"/>
      </w:pPr>
      <w:rPr>
        <w:rFonts w:ascii="Wingdings" w:hAnsi="Wingdings" w:hint="default"/>
      </w:rPr>
    </w:lvl>
    <w:lvl w:ilvl="8" w:tplc="EA7E9904" w:tentative="1">
      <w:start w:val="1"/>
      <w:numFmt w:val="bullet"/>
      <w:lvlText w:val=""/>
      <w:lvlJc w:val="left"/>
      <w:pPr>
        <w:tabs>
          <w:tab w:val="num" w:pos="6480"/>
        </w:tabs>
        <w:ind w:left="6480" w:hanging="360"/>
      </w:pPr>
      <w:rPr>
        <w:rFonts w:ascii="Wingdings" w:hAnsi="Wingdings" w:hint="default"/>
      </w:rPr>
    </w:lvl>
  </w:abstractNum>
  <w:abstractNum w:abstractNumId="31">
    <w:nsid w:val="68106D9D"/>
    <w:multiLevelType w:val="hybridMultilevel"/>
    <w:tmpl w:val="8A9C08FC"/>
    <w:lvl w:ilvl="0" w:tplc="EAC888AC">
      <w:start w:val="31"/>
      <w:numFmt w:val="bullet"/>
      <w:lvlText w:val="-"/>
      <w:lvlJc w:val="left"/>
      <w:pPr>
        <w:ind w:left="941" w:hanging="360"/>
      </w:pPr>
      <w:rPr>
        <w:rFonts w:ascii="Calibri" w:eastAsia="Verdana" w:hAnsi="Calibri" w:cstheme="minorBidi" w:hint="default"/>
        <w:b/>
      </w:rPr>
    </w:lvl>
    <w:lvl w:ilvl="1" w:tplc="08090003" w:tentative="1">
      <w:start w:val="1"/>
      <w:numFmt w:val="bullet"/>
      <w:lvlText w:val="o"/>
      <w:lvlJc w:val="left"/>
      <w:pPr>
        <w:ind w:left="1661" w:hanging="360"/>
      </w:pPr>
      <w:rPr>
        <w:rFonts w:ascii="Courier New" w:hAnsi="Courier New" w:cs="Courier New" w:hint="default"/>
      </w:rPr>
    </w:lvl>
    <w:lvl w:ilvl="2" w:tplc="08090005" w:tentative="1">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32">
    <w:nsid w:val="6B54322B"/>
    <w:multiLevelType w:val="hybridMultilevel"/>
    <w:tmpl w:val="C93208AE"/>
    <w:lvl w:ilvl="0" w:tplc="0809000B">
      <w:start w:val="1"/>
      <w:numFmt w:val="bullet"/>
      <w:lvlText w:val=""/>
      <w:lvlJc w:val="left"/>
      <w:pPr>
        <w:ind w:left="720" w:hanging="360"/>
      </w:pPr>
      <w:rPr>
        <w:rFonts w:ascii="Wingdings" w:hAnsi="Wingdings" w:hint="default"/>
      </w:rPr>
    </w:lvl>
    <w:lvl w:ilvl="1" w:tplc="F5881ACE">
      <w:start w:val="1"/>
      <w:numFmt w:val="bullet"/>
      <w:lvlText w:val=""/>
      <w:lvlJc w:val="left"/>
      <w:pPr>
        <w:ind w:left="1440" w:hanging="360"/>
      </w:pPr>
      <w:rPr>
        <w:rFonts w:ascii="Wingdings" w:eastAsia="Wingdings" w:hAnsi="Wingdings" w:hint="default"/>
        <w:w w:val="100"/>
        <w:sz w:val="18"/>
        <w:szCs w:val="1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C5A0560"/>
    <w:multiLevelType w:val="hybridMultilevel"/>
    <w:tmpl w:val="40B01040"/>
    <w:lvl w:ilvl="0" w:tplc="EAC888AC">
      <w:start w:val="31"/>
      <w:numFmt w:val="bullet"/>
      <w:lvlText w:val="-"/>
      <w:lvlJc w:val="left"/>
      <w:pPr>
        <w:ind w:left="862" w:hanging="360"/>
      </w:pPr>
      <w:rPr>
        <w:rFonts w:ascii="Calibri" w:eastAsia="Verdana" w:hAnsi="Calibri" w:cstheme="minorBidi" w:hint="default"/>
        <w:b/>
        <w:w w:val="100"/>
        <w:sz w:val="18"/>
        <w:szCs w:val="1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nsid w:val="715A69F7"/>
    <w:multiLevelType w:val="hybridMultilevel"/>
    <w:tmpl w:val="0C50BE4E"/>
    <w:lvl w:ilvl="0" w:tplc="47B8F608">
      <w:start w:val="1"/>
      <w:numFmt w:val="lowerLetter"/>
      <w:lvlText w:val="(%1)"/>
      <w:lvlJc w:val="left"/>
      <w:pPr>
        <w:ind w:left="592" w:hanging="373"/>
      </w:pPr>
      <w:rPr>
        <w:rFonts w:ascii="Verdana" w:eastAsia="Verdana" w:hAnsi="Verdana" w:hint="default"/>
        <w:spacing w:val="-1"/>
        <w:w w:val="100"/>
        <w:sz w:val="20"/>
        <w:szCs w:val="20"/>
      </w:rPr>
    </w:lvl>
    <w:lvl w:ilvl="1" w:tplc="30A6AC02">
      <w:start w:val="1"/>
      <w:numFmt w:val="bullet"/>
      <w:lvlText w:val="•"/>
      <w:lvlJc w:val="left"/>
      <w:pPr>
        <w:ind w:left="1522" w:hanging="373"/>
      </w:pPr>
      <w:rPr>
        <w:rFonts w:hint="default"/>
      </w:rPr>
    </w:lvl>
    <w:lvl w:ilvl="2" w:tplc="53DE0072">
      <w:start w:val="1"/>
      <w:numFmt w:val="bullet"/>
      <w:lvlText w:val="•"/>
      <w:lvlJc w:val="left"/>
      <w:pPr>
        <w:ind w:left="2444" w:hanging="373"/>
      </w:pPr>
      <w:rPr>
        <w:rFonts w:hint="default"/>
      </w:rPr>
    </w:lvl>
    <w:lvl w:ilvl="3" w:tplc="6A188196">
      <w:start w:val="1"/>
      <w:numFmt w:val="bullet"/>
      <w:lvlText w:val="•"/>
      <w:lvlJc w:val="left"/>
      <w:pPr>
        <w:ind w:left="3366" w:hanging="373"/>
      </w:pPr>
      <w:rPr>
        <w:rFonts w:hint="default"/>
      </w:rPr>
    </w:lvl>
    <w:lvl w:ilvl="4" w:tplc="E19A6FE0">
      <w:start w:val="1"/>
      <w:numFmt w:val="bullet"/>
      <w:lvlText w:val="•"/>
      <w:lvlJc w:val="left"/>
      <w:pPr>
        <w:ind w:left="4288" w:hanging="373"/>
      </w:pPr>
      <w:rPr>
        <w:rFonts w:hint="default"/>
      </w:rPr>
    </w:lvl>
    <w:lvl w:ilvl="5" w:tplc="40FEA092">
      <w:start w:val="1"/>
      <w:numFmt w:val="bullet"/>
      <w:lvlText w:val="•"/>
      <w:lvlJc w:val="left"/>
      <w:pPr>
        <w:ind w:left="5210" w:hanging="373"/>
      </w:pPr>
      <w:rPr>
        <w:rFonts w:hint="default"/>
      </w:rPr>
    </w:lvl>
    <w:lvl w:ilvl="6" w:tplc="9FFAC5A0">
      <w:start w:val="1"/>
      <w:numFmt w:val="bullet"/>
      <w:lvlText w:val="•"/>
      <w:lvlJc w:val="left"/>
      <w:pPr>
        <w:ind w:left="6132" w:hanging="373"/>
      </w:pPr>
      <w:rPr>
        <w:rFonts w:hint="default"/>
      </w:rPr>
    </w:lvl>
    <w:lvl w:ilvl="7" w:tplc="FEE0A1B6">
      <w:start w:val="1"/>
      <w:numFmt w:val="bullet"/>
      <w:lvlText w:val="•"/>
      <w:lvlJc w:val="left"/>
      <w:pPr>
        <w:ind w:left="7054" w:hanging="373"/>
      </w:pPr>
      <w:rPr>
        <w:rFonts w:hint="default"/>
      </w:rPr>
    </w:lvl>
    <w:lvl w:ilvl="8" w:tplc="68643046">
      <w:start w:val="1"/>
      <w:numFmt w:val="bullet"/>
      <w:lvlText w:val="•"/>
      <w:lvlJc w:val="left"/>
      <w:pPr>
        <w:ind w:left="7976" w:hanging="373"/>
      </w:pPr>
      <w:rPr>
        <w:rFonts w:hint="default"/>
      </w:rPr>
    </w:lvl>
  </w:abstractNum>
  <w:abstractNum w:abstractNumId="35">
    <w:nsid w:val="72B72121"/>
    <w:multiLevelType w:val="hybridMultilevel"/>
    <w:tmpl w:val="9C70DE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nsid w:val="752F4AB6"/>
    <w:multiLevelType w:val="hybridMultilevel"/>
    <w:tmpl w:val="CCBE14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582443C"/>
    <w:multiLevelType w:val="hybridMultilevel"/>
    <w:tmpl w:val="0100B46C"/>
    <w:lvl w:ilvl="0" w:tplc="3E7ED60C">
      <w:start w:val="1"/>
      <w:numFmt w:val="bullet"/>
      <w:lvlText w:val=""/>
      <w:lvlJc w:val="left"/>
      <w:pPr>
        <w:tabs>
          <w:tab w:val="num" w:pos="720"/>
        </w:tabs>
        <w:ind w:left="720" w:hanging="360"/>
      </w:pPr>
      <w:rPr>
        <w:rFonts w:ascii="Wingdings" w:hAnsi="Wingdings" w:hint="default"/>
      </w:rPr>
    </w:lvl>
    <w:lvl w:ilvl="1" w:tplc="3C9A48FA">
      <w:start w:val="1"/>
      <w:numFmt w:val="bullet"/>
      <w:lvlText w:val=""/>
      <w:lvlJc w:val="left"/>
      <w:pPr>
        <w:tabs>
          <w:tab w:val="num" w:pos="1440"/>
        </w:tabs>
        <w:ind w:left="1440" w:hanging="360"/>
      </w:pPr>
      <w:rPr>
        <w:rFonts w:ascii="Wingdings" w:hAnsi="Wingdings" w:hint="default"/>
      </w:rPr>
    </w:lvl>
    <w:lvl w:ilvl="2" w:tplc="107E354E" w:tentative="1">
      <w:start w:val="1"/>
      <w:numFmt w:val="bullet"/>
      <w:lvlText w:val=""/>
      <w:lvlJc w:val="left"/>
      <w:pPr>
        <w:tabs>
          <w:tab w:val="num" w:pos="2160"/>
        </w:tabs>
        <w:ind w:left="2160" w:hanging="360"/>
      </w:pPr>
      <w:rPr>
        <w:rFonts w:ascii="Wingdings" w:hAnsi="Wingdings" w:hint="default"/>
      </w:rPr>
    </w:lvl>
    <w:lvl w:ilvl="3" w:tplc="3D0C7B06" w:tentative="1">
      <w:start w:val="1"/>
      <w:numFmt w:val="bullet"/>
      <w:lvlText w:val=""/>
      <w:lvlJc w:val="left"/>
      <w:pPr>
        <w:tabs>
          <w:tab w:val="num" w:pos="2880"/>
        </w:tabs>
        <w:ind w:left="2880" w:hanging="360"/>
      </w:pPr>
      <w:rPr>
        <w:rFonts w:ascii="Wingdings" w:hAnsi="Wingdings" w:hint="default"/>
      </w:rPr>
    </w:lvl>
    <w:lvl w:ilvl="4" w:tplc="F8ECFC5E" w:tentative="1">
      <w:start w:val="1"/>
      <w:numFmt w:val="bullet"/>
      <w:lvlText w:val=""/>
      <w:lvlJc w:val="left"/>
      <w:pPr>
        <w:tabs>
          <w:tab w:val="num" w:pos="3600"/>
        </w:tabs>
        <w:ind w:left="3600" w:hanging="360"/>
      </w:pPr>
      <w:rPr>
        <w:rFonts w:ascii="Wingdings" w:hAnsi="Wingdings" w:hint="default"/>
      </w:rPr>
    </w:lvl>
    <w:lvl w:ilvl="5" w:tplc="315C09CE" w:tentative="1">
      <w:start w:val="1"/>
      <w:numFmt w:val="bullet"/>
      <w:lvlText w:val=""/>
      <w:lvlJc w:val="left"/>
      <w:pPr>
        <w:tabs>
          <w:tab w:val="num" w:pos="4320"/>
        </w:tabs>
        <w:ind w:left="4320" w:hanging="360"/>
      </w:pPr>
      <w:rPr>
        <w:rFonts w:ascii="Wingdings" w:hAnsi="Wingdings" w:hint="default"/>
      </w:rPr>
    </w:lvl>
    <w:lvl w:ilvl="6" w:tplc="95EC190A" w:tentative="1">
      <w:start w:val="1"/>
      <w:numFmt w:val="bullet"/>
      <w:lvlText w:val=""/>
      <w:lvlJc w:val="left"/>
      <w:pPr>
        <w:tabs>
          <w:tab w:val="num" w:pos="5040"/>
        </w:tabs>
        <w:ind w:left="5040" w:hanging="360"/>
      </w:pPr>
      <w:rPr>
        <w:rFonts w:ascii="Wingdings" w:hAnsi="Wingdings" w:hint="default"/>
      </w:rPr>
    </w:lvl>
    <w:lvl w:ilvl="7" w:tplc="F4481C1C" w:tentative="1">
      <w:start w:val="1"/>
      <w:numFmt w:val="bullet"/>
      <w:lvlText w:val=""/>
      <w:lvlJc w:val="left"/>
      <w:pPr>
        <w:tabs>
          <w:tab w:val="num" w:pos="5760"/>
        </w:tabs>
        <w:ind w:left="5760" w:hanging="360"/>
      </w:pPr>
      <w:rPr>
        <w:rFonts w:ascii="Wingdings" w:hAnsi="Wingdings" w:hint="default"/>
      </w:rPr>
    </w:lvl>
    <w:lvl w:ilvl="8" w:tplc="A382370E" w:tentative="1">
      <w:start w:val="1"/>
      <w:numFmt w:val="bullet"/>
      <w:lvlText w:val=""/>
      <w:lvlJc w:val="left"/>
      <w:pPr>
        <w:tabs>
          <w:tab w:val="num" w:pos="6480"/>
        </w:tabs>
        <w:ind w:left="6480" w:hanging="360"/>
      </w:pPr>
      <w:rPr>
        <w:rFonts w:ascii="Wingdings" w:hAnsi="Wingdings" w:hint="default"/>
      </w:rPr>
    </w:lvl>
  </w:abstractNum>
  <w:abstractNum w:abstractNumId="38">
    <w:nsid w:val="767954AA"/>
    <w:multiLevelType w:val="hybridMultilevel"/>
    <w:tmpl w:val="9E1073A8"/>
    <w:lvl w:ilvl="0" w:tplc="77DA7A2C">
      <w:start w:val="1"/>
      <w:numFmt w:val="bullet"/>
      <w:lvlText w:val=""/>
      <w:lvlJc w:val="left"/>
      <w:pPr>
        <w:tabs>
          <w:tab w:val="num" w:pos="720"/>
        </w:tabs>
        <w:ind w:left="720" w:hanging="360"/>
      </w:pPr>
      <w:rPr>
        <w:rFonts w:ascii="Wingdings" w:hAnsi="Wingdings" w:hint="default"/>
      </w:rPr>
    </w:lvl>
    <w:lvl w:ilvl="1" w:tplc="4A40FA7E" w:tentative="1">
      <w:start w:val="1"/>
      <w:numFmt w:val="bullet"/>
      <w:lvlText w:val=""/>
      <w:lvlJc w:val="left"/>
      <w:pPr>
        <w:tabs>
          <w:tab w:val="num" w:pos="1440"/>
        </w:tabs>
        <w:ind w:left="1440" w:hanging="360"/>
      </w:pPr>
      <w:rPr>
        <w:rFonts w:ascii="Wingdings" w:hAnsi="Wingdings" w:hint="default"/>
      </w:rPr>
    </w:lvl>
    <w:lvl w:ilvl="2" w:tplc="6E448DA4" w:tentative="1">
      <w:start w:val="1"/>
      <w:numFmt w:val="bullet"/>
      <w:lvlText w:val=""/>
      <w:lvlJc w:val="left"/>
      <w:pPr>
        <w:tabs>
          <w:tab w:val="num" w:pos="2160"/>
        </w:tabs>
        <w:ind w:left="2160" w:hanging="360"/>
      </w:pPr>
      <w:rPr>
        <w:rFonts w:ascii="Wingdings" w:hAnsi="Wingdings" w:hint="default"/>
      </w:rPr>
    </w:lvl>
    <w:lvl w:ilvl="3" w:tplc="796CA6A8" w:tentative="1">
      <w:start w:val="1"/>
      <w:numFmt w:val="bullet"/>
      <w:lvlText w:val=""/>
      <w:lvlJc w:val="left"/>
      <w:pPr>
        <w:tabs>
          <w:tab w:val="num" w:pos="2880"/>
        </w:tabs>
        <w:ind w:left="2880" w:hanging="360"/>
      </w:pPr>
      <w:rPr>
        <w:rFonts w:ascii="Wingdings" w:hAnsi="Wingdings" w:hint="default"/>
      </w:rPr>
    </w:lvl>
    <w:lvl w:ilvl="4" w:tplc="1A164116" w:tentative="1">
      <w:start w:val="1"/>
      <w:numFmt w:val="bullet"/>
      <w:lvlText w:val=""/>
      <w:lvlJc w:val="left"/>
      <w:pPr>
        <w:tabs>
          <w:tab w:val="num" w:pos="3600"/>
        </w:tabs>
        <w:ind w:left="3600" w:hanging="360"/>
      </w:pPr>
      <w:rPr>
        <w:rFonts w:ascii="Wingdings" w:hAnsi="Wingdings" w:hint="default"/>
      </w:rPr>
    </w:lvl>
    <w:lvl w:ilvl="5" w:tplc="4448F4E0" w:tentative="1">
      <w:start w:val="1"/>
      <w:numFmt w:val="bullet"/>
      <w:lvlText w:val=""/>
      <w:lvlJc w:val="left"/>
      <w:pPr>
        <w:tabs>
          <w:tab w:val="num" w:pos="4320"/>
        </w:tabs>
        <w:ind w:left="4320" w:hanging="360"/>
      </w:pPr>
      <w:rPr>
        <w:rFonts w:ascii="Wingdings" w:hAnsi="Wingdings" w:hint="default"/>
      </w:rPr>
    </w:lvl>
    <w:lvl w:ilvl="6" w:tplc="F54AB220" w:tentative="1">
      <w:start w:val="1"/>
      <w:numFmt w:val="bullet"/>
      <w:lvlText w:val=""/>
      <w:lvlJc w:val="left"/>
      <w:pPr>
        <w:tabs>
          <w:tab w:val="num" w:pos="5040"/>
        </w:tabs>
        <w:ind w:left="5040" w:hanging="360"/>
      </w:pPr>
      <w:rPr>
        <w:rFonts w:ascii="Wingdings" w:hAnsi="Wingdings" w:hint="default"/>
      </w:rPr>
    </w:lvl>
    <w:lvl w:ilvl="7" w:tplc="F2F07398" w:tentative="1">
      <w:start w:val="1"/>
      <w:numFmt w:val="bullet"/>
      <w:lvlText w:val=""/>
      <w:lvlJc w:val="left"/>
      <w:pPr>
        <w:tabs>
          <w:tab w:val="num" w:pos="5760"/>
        </w:tabs>
        <w:ind w:left="5760" w:hanging="360"/>
      </w:pPr>
      <w:rPr>
        <w:rFonts w:ascii="Wingdings" w:hAnsi="Wingdings" w:hint="default"/>
      </w:rPr>
    </w:lvl>
    <w:lvl w:ilvl="8" w:tplc="F18291BC" w:tentative="1">
      <w:start w:val="1"/>
      <w:numFmt w:val="bullet"/>
      <w:lvlText w:val=""/>
      <w:lvlJc w:val="left"/>
      <w:pPr>
        <w:tabs>
          <w:tab w:val="num" w:pos="6480"/>
        </w:tabs>
        <w:ind w:left="6480" w:hanging="360"/>
      </w:pPr>
      <w:rPr>
        <w:rFonts w:ascii="Wingdings" w:hAnsi="Wingdings" w:hint="default"/>
      </w:rPr>
    </w:lvl>
  </w:abstractNum>
  <w:abstractNum w:abstractNumId="39">
    <w:nsid w:val="77F847EF"/>
    <w:multiLevelType w:val="multilevel"/>
    <w:tmpl w:val="FF30A290"/>
    <w:lvl w:ilvl="0">
      <w:start w:val="1"/>
      <w:numFmt w:val="decimal"/>
      <w:lvlText w:val="%1"/>
      <w:lvlJc w:val="left"/>
      <w:pPr>
        <w:ind w:left="792" w:hanging="432"/>
      </w:pPr>
      <w:rPr>
        <w:b/>
        <w:bCs/>
        <w:sz w:val="26"/>
        <w:szCs w:val="26"/>
      </w:r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nsid w:val="79783FAD"/>
    <w:multiLevelType w:val="hybridMultilevel"/>
    <w:tmpl w:val="2FDEE680"/>
    <w:lvl w:ilvl="0" w:tplc="85E8AB9C">
      <w:start w:val="1"/>
      <w:numFmt w:val="decimal"/>
      <w:lvlText w:val="%1."/>
      <w:lvlJc w:val="left"/>
      <w:pPr>
        <w:ind w:left="581" w:hanging="360"/>
      </w:pPr>
      <w:rPr>
        <w:rFonts w:hint="default"/>
        <w:u w:val="single"/>
      </w:rPr>
    </w:lvl>
    <w:lvl w:ilvl="1" w:tplc="08090019" w:tentative="1">
      <w:start w:val="1"/>
      <w:numFmt w:val="lowerLetter"/>
      <w:lvlText w:val="%2."/>
      <w:lvlJc w:val="left"/>
      <w:pPr>
        <w:ind w:left="1301" w:hanging="360"/>
      </w:pPr>
    </w:lvl>
    <w:lvl w:ilvl="2" w:tplc="0809001B" w:tentative="1">
      <w:start w:val="1"/>
      <w:numFmt w:val="lowerRoman"/>
      <w:lvlText w:val="%3."/>
      <w:lvlJc w:val="right"/>
      <w:pPr>
        <w:ind w:left="2021" w:hanging="180"/>
      </w:pPr>
    </w:lvl>
    <w:lvl w:ilvl="3" w:tplc="0809000F" w:tentative="1">
      <w:start w:val="1"/>
      <w:numFmt w:val="decimal"/>
      <w:lvlText w:val="%4."/>
      <w:lvlJc w:val="left"/>
      <w:pPr>
        <w:ind w:left="2741" w:hanging="360"/>
      </w:pPr>
    </w:lvl>
    <w:lvl w:ilvl="4" w:tplc="08090019" w:tentative="1">
      <w:start w:val="1"/>
      <w:numFmt w:val="lowerLetter"/>
      <w:lvlText w:val="%5."/>
      <w:lvlJc w:val="left"/>
      <w:pPr>
        <w:ind w:left="3461" w:hanging="360"/>
      </w:pPr>
    </w:lvl>
    <w:lvl w:ilvl="5" w:tplc="0809001B" w:tentative="1">
      <w:start w:val="1"/>
      <w:numFmt w:val="lowerRoman"/>
      <w:lvlText w:val="%6."/>
      <w:lvlJc w:val="right"/>
      <w:pPr>
        <w:ind w:left="4181" w:hanging="180"/>
      </w:pPr>
    </w:lvl>
    <w:lvl w:ilvl="6" w:tplc="0809000F" w:tentative="1">
      <w:start w:val="1"/>
      <w:numFmt w:val="decimal"/>
      <w:lvlText w:val="%7."/>
      <w:lvlJc w:val="left"/>
      <w:pPr>
        <w:ind w:left="4901" w:hanging="360"/>
      </w:pPr>
    </w:lvl>
    <w:lvl w:ilvl="7" w:tplc="08090019" w:tentative="1">
      <w:start w:val="1"/>
      <w:numFmt w:val="lowerLetter"/>
      <w:lvlText w:val="%8."/>
      <w:lvlJc w:val="left"/>
      <w:pPr>
        <w:ind w:left="5621" w:hanging="360"/>
      </w:pPr>
    </w:lvl>
    <w:lvl w:ilvl="8" w:tplc="0809001B" w:tentative="1">
      <w:start w:val="1"/>
      <w:numFmt w:val="lowerRoman"/>
      <w:lvlText w:val="%9."/>
      <w:lvlJc w:val="right"/>
      <w:pPr>
        <w:ind w:left="6341" w:hanging="180"/>
      </w:pPr>
    </w:lvl>
  </w:abstractNum>
  <w:abstractNum w:abstractNumId="41">
    <w:nsid w:val="7CB04040"/>
    <w:multiLevelType w:val="hybridMultilevel"/>
    <w:tmpl w:val="21B4790C"/>
    <w:lvl w:ilvl="0" w:tplc="30A6AC02">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DE92157"/>
    <w:multiLevelType w:val="hybridMultilevel"/>
    <w:tmpl w:val="7B68C380"/>
    <w:lvl w:ilvl="0" w:tplc="08090001">
      <w:start w:val="1"/>
      <w:numFmt w:val="bullet"/>
      <w:lvlText w:val=""/>
      <w:lvlJc w:val="left"/>
      <w:pPr>
        <w:ind w:left="581" w:hanging="360"/>
      </w:pPr>
      <w:rPr>
        <w:rFonts w:ascii="Symbol" w:hAnsi="Symbol" w:hint="default"/>
        <w:b/>
      </w:rPr>
    </w:lvl>
    <w:lvl w:ilvl="1" w:tplc="08090003" w:tentative="1">
      <w:start w:val="1"/>
      <w:numFmt w:val="bullet"/>
      <w:lvlText w:val="o"/>
      <w:lvlJc w:val="left"/>
      <w:pPr>
        <w:ind w:left="1301" w:hanging="360"/>
      </w:pPr>
      <w:rPr>
        <w:rFonts w:ascii="Courier New" w:hAnsi="Courier New" w:cs="Courier New" w:hint="default"/>
      </w:rPr>
    </w:lvl>
    <w:lvl w:ilvl="2" w:tplc="08090005" w:tentative="1">
      <w:start w:val="1"/>
      <w:numFmt w:val="bullet"/>
      <w:lvlText w:val=""/>
      <w:lvlJc w:val="left"/>
      <w:pPr>
        <w:ind w:left="2021" w:hanging="360"/>
      </w:pPr>
      <w:rPr>
        <w:rFonts w:ascii="Wingdings" w:hAnsi="Wingdings" w:hint="default"/>
      </w:rPr>
    </w:lvl>
    <w:lvl w:ilvl="3" w:tplc="08090001" w:tentative="1">
      <w:start w:val="1"/>
      <w:numFmt w:val="bullet"/>
      <w:lvlText w:val=""/>
      <w:lvlJc w:val="left"/>
      <w:pPr>
        <w:ind w:left="2741" w:hanging="360"/>
      </w:pPr>
      <w:rPr>
        <w:rFonts w:ascii="Symbol" w:hAnsi="Symbol" w:hint="default"/>
      </w:rPr>
    </w:lvl>
    <w:lvl w:ilvl="4" w:tplc="08090003" w:tentative="1">
      <w:start w:val="1"/>
      <w:numFmt w:val="bullet"/>
      <w:lvlText w:val="o"/>
      <w:lvlJc w:val="left"/>
      <w:pPr>
        <w:ind w:left="3461" w:hanging="360"/>
      </w:pPr>
      <w:rPr>
        <w:rFonts w:ascii="Courier New" w:hAnsi="Courier New" w:cs="Courier New" w:hint="default"/>
      </w:rPr>
    </w:lvl>
    <w:lvl w:ilvl="5" w:tplc="08090005" w:tentative="1">
      <w:start w:val="1"/>
      <w:numFmt w:val="bullet"/>
      <w:lvlText w:val=""/>
      <w:lvlJc w:val="left"/>
      <w:pPr>
        <w:ind w:left="4181" w:hanging="360"/>
      </w:pPr>
      <w:rPr>
        <w:rFonts w:ascii="Wingdings" w:hAnsi="Wingdings" w:hint="default"/>
      </w:rPr>
    </w:lvl>
    <w:lvl w:ilvl="6" w:tplc="08090001" w:tentative="1">
      <w:start w:val="1"/>
      <w:numFmt w:val="bullet"/>
      <w:lvlText w:val=""/>
      <w:lvlJc w:val="left"/>
      <w:pPr>
        <w:ind w:left="4901" w:hanging="360"/>
      </w:pPr>
      <w:rPr>
        <w:rFonts w:ascii="Symbol" w:hAnsi="Symbol" w:hint="default"/>
      </w:rPr>
    </w:lvl>
    <w:lvl w:ilvl="7" w:tplc="08090003" w:tentative="1">
      <w:start w:val="1"/>
      <w:numFmt w:val="bullet"/>
      <w:lvlText w:val="o"/>
      <w:lvlJc w:val="left"/>
      <w:pPr>
        <w:ind w:left="5621" w:hanging="360"/>
      </w:pPr>
      <w:rPr>
        <w:rFonts w:ascii="Courier New" w:hAnsi="Courier New" w:cs="Courier New" w:hint="default"/>
      </w:rPr>
    </w:lvl>
    <w:lvl w:ilvl="8" w:tplc="08090005" w:tentative="1">
      <w:start w:val="1"/>
      <w:numFmt w:val="bullet"/>
      <w:lvlText w:val=""/>
      <w:lvlJc w:val="left"/>
      <w:pPr>
        <w:ind w:left="6341" w:hanging="360"/>
      </w:pPr>
      <w:rPr>
        <w:rFonts w:ascii="Wingdings" w:hAnsi="Wingdings" w:hint="default"/>
      </w:rPr>
    </w:lvl>
  </w:abstractNum>
  <w:abstractNum w:abstractNumId="43">
    <w:nsid w:val="7EEB46BF"/>
    <w:multiLevelType w:val="multilevel"/>
    <w:tmpl w:val="1BCA8588"/>
    <w:lvl w:ilvl="0">
      <w:start w:val="1"/>
      <w:numFmt w:val="decimal"/>
      <w:pStyle w:val="Heading1"/>
      <w:lvlText w:val="%1"/>
      <w:lvlJc w:val="left"/>
      <w:pPr>
        <w:ind w:left="1152" w:hanging="360"/>
      </w:pPr>
      <w:rPr>
        <w:rFonts w:hint="default"/>
      </w:rPr>
    </w:lvl>
    <w:lvl w:ilvl="1">
      <w:start w:val="1"/>
      <w:numFmt w:val="decimal"/>
      <w:pStyle w:val="Heading2"/>
      <w:isLgl/>
      <w:lvlText w:val="%1.%2"/>
      <w:lvlJc w:val="left"/>
      <w:pPr>
        <w:ind w:left="1152"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232" w:hanging="144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592" w:hanging="1800"/>
      </w:pPr>
      <w:rPr>
        <w:rFonts w:hint="default"/>
      </w:rPr>
    </w:lvl>
    <w:lvl w:ilvl="8">
      <w:start w:val="1"/>
      <w:numFmt w:val="decimal"/>
      <w:isLgl/>
      <w:lvlText w:val="%1.%2.%3.%4.%5.%6.%7.%8.%9"/>
      <w:lvlJc w:val="left"/>
      <w:pPr>
        <w:ind w:left="2592" w:hanging="1800"/>
      </w:pPr>
      <w:rPr>
        <w:rFonts w:hint="default"/>
      </w:rPr>
    </w:lvl>
  </w:abstractNum>
  <w:num w:numId="1">
    <w:abstractNumId w:val="34"/>
  </w:num>
  <w:num w:numId="2">
    <w:abstractNumId w:val="5"/>
  </w:num>
  <w:num w:numId="3">
    <w:abstractNumId w:val="17"/>
  </w:num>
  <w:num w:numId="4">
    <w:abstractNumId w:val="15"/>
  </w:num>
  <w:num w:numId="5">
    <w:abstractNumId w:val="35"/>
  </w:num>
  <w:num w:numId="6">
    <w:abstractNumId w:val="6"/>
  </w:num>
  <w:num w:numId="7">
    <w:abstractNumId w:val="24"/>
  </w:num>
  <w:num w:numId="8">
    <w:abstractNumId w:val="39"/>
  </w:num>
  <w:num w:numId="9">
    <w:abstractNumId w:val="36"/>
  </w:num>
  <w:num w:numId="10">
    <w:abstractNumId w:val="21"/>
  </w:num>
  <w:num w:numId="11">
    <w:abstractNumId w:val="28"/>
  </w:num>
  <w:num w:numId="12">
    <w:abstractNumId w:val="22"/>
  </w:num>
  <w:num w:numId="13">
    <w:abstractNumId w:val="32"/>
  </w:num>
  <w:num w:numId="14">
    <w:abstractNumId w:val="7"/>
  </w:num>
  <w:num w:numId="15">
    <w:abstractNumId w:val="1"/>
  </w:num>
  <w:num w:numId="16">
    <w:abstractNumId w:val="18"/>
  </w:num>
  <w:num w:numId="17">
    <w:abstractNumId w:val="31"/>
  </w:num>
  <w:num w:numId="18">
    <w:abstractNumId w:val="33"/>
  </w:num>
  <w:num w:numId="19">
    <w:abstractNumId w:val="8"/>
  </w:num>
  <w:num w:numId="20">
    <w:abstractNumId w:val="11"/>
  </w:num>
  <w:num w:numId="21">
    <w:abstractNumId w:val="40"/>
  </w:num>
  <w:num w:numId="22">
    <w:abstractNumId w:val="26"/>
  </w:num>
  <w:num w:numId="23">
    <w:abstractNumId w:val="42"/>
  </w:num>
  <w:num w:numId="24">
    <w:abstractNumId w:val="29"/>
  </w:num>
  <w:num w:numId="25">
    <w:abstractNumId w:val="41"/>
  </w:num>
  <w:num w:numId="26">
    <w:abstractNumId w:val="23"/>
  </w:num>
  <w:num w:numId="27">
    <w:abstractNumId w:val="19"/>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27"/>
  </w:num>
  <w:num w:numId="35">
    <w:abstractNumId w:val="16"/>
  </w:num>
  <w:num w:numId="36">
    <w:abstractNumId w:val="20"/>
  </w:num>
  <w:num w:numId="37">
    <w:abstractNumId w:val="25"/>
  </w:num>
  <w:num w:numId="38">
    <w:abstractNumId w:val="39"/>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9"/>
  </w:num>
  <w:num w:numId="43">
    <w:abstractNumId w:val="4"/>
  </w:num>
  <w:num w:numId="44">
    <w:abstractNumId w:val="30"/>
  </w:num>
  <w:num w:numId="45">
    <w:abstractNumId w:val="13"/>
  </w:num>
  <w:num w:numId="46">
    <w:abstractNumId w:val="3"/>
  </w:num>
  <w:num w:numId="47">
    <w:abstractNumId w:val="43"/>
  </w:num>
  <w:num w:numId="48">
    <w:abstractNumId w:val="43"/>
    <w:lvlOverride w:ilvl="0">
      <w:startOverride w:val="1"/>
    </w:lvlOverride>
  </w:num>
  <w:num w:numId="49">
    <w:abstractNumId w:val="43"/>
  </w:num>
  <w:num w:numId="50">
    <w:abstractNumId w:val="43"/>
  </w:num>
  <w:num w:numId="51">
    <w:abstractNumId w:val="43"/>
  </w:num>
  <w:num w:numId="52">
    <w:abstractNumId w:val="43"/>
  </w:num>
  <w:num w:numId="53">
    <w:abstractNumId w:val="43"/>
  </w:num>
  <w:num w:numId="54">
    <w:abstractNumId w:val="43"/>
  </w:num>
  <w:num w:numId="55">
    <w:abstractNumId w:val="43"/>
  </w:num>
  <w:num w:numId="56">
    <w:abstractNumId w:val="43"/>
  </w:num>
  <w:num w:numId="57">
    <w:abstractNumId w:val="43"/>
  </w:num>
  <w:num w:numId="58">
    <w:abstractNumId w:val="43"/>
  </w:num>
  <w:num w:numId="59">
    <w:abstractNumId w:val="43"/>
  </w:num>
  <w:num w:numId="60">
    <w:abstractNumId w:val="43"/>
  </w:num>
  <w:num w:numId="61">
    <w:abstractNumId w:val="43"/>
  </w:num>
  <w:num w:numId="62">
    <w:abstractNumId w:val="43"/>
  </w:num>
  <w:num w:numId="63">
    <w:abstractNumId w:val="43"/>
  </w:num>
  <w:num w:numId="6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3"/>
  </w:num>
  <w:num w:numId="66">
    <w:abstractNumId w:val="43"/>
  </w:num>
  <w:num w:numId="67">
    <w:abstractNumId w:val="14"/>
  </w:num>
  <w:num w:numId="68">
    <w:abstractNumId w:val="0"/>
  </w:num>
  <w:num w:numId="69">
    <w:abstractNumId w:val="38"/>
  </w:num>
  <w:num w:numId="70">
    <w:abstractNumId w:val="10"/>
  </w:num>
  <w:num w:numId="71">
    <w:abstractNumId w:val="3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3FD"/>
    <w:rsid w:val="00004E59"/>
    <w:rsid w:val="000068E9"/>
    <w:rsid w:val="00010388"/>
    <w:rsid w:val="00010E97"/>
    <w:rsid w:val="0001188B"/>
    <w:rsid w:val="000132D8"/>
    <w:rsid w:val="00015751"/>
    <w:rsid w:val="0002365E"/>
    <w:rsid w:val="00027FA8"/>
    <w:rsid w:val="00030BBA"/>
    <w:rsid w:val="000323F6"/>
    <w:rsid w:val="00033ECE"/>
    <w:rsid w:val="00034E7C"/>
    <w:rsid w:val="000405DB"/>
    <w:rsid w:val="0004069C"/>
    <w:rsid w:val="00046167"/>
    <w:rsid w:val="00050F31"/>
    <w:rsid w:val="000522F5"/>
    <w:rsid w:val="00055691"/>
    <w:rsid w:val="00062D70"/>
    <w:rsid w:val="000633E5"/>
    <w:rsid w:val="00063409"/>
    <w:rsid w:val="00064633"/>
    <w:rsid w:val="000767AE"/>
    <w:rsid w:val="00082287"/>
    <w:rsid w:val="00082BA9"/>
    <w:rsid w:val="00094B65"/>
    <w:rsid w:val="000953BE"/>
    <w:rsid w:val="000959C3"/>
    <w:rsid w:val="000A11D6"/>
    <w:rsid w:val="000A496D"/>
    <w:rsid w:val="000A5345"/>
    <w:rsid w:val="000A555A"/>
    <w:rsid w:val="000A7EA4"/>
    <w:rsid w:val="000B0118"/>
    <w:rsid w:val="000B321A"/>
    <w:rsid w:val="000C1C8F"/>
    <w:rsid w:val="000C230F"/>
    <w:rsid w:val="000C3927"/>
    <w:rsid w:val="000C427E"/>
    <w:rsid w:val="000D0B55"/>
    <w:rsid w:val="000D3047"/>
    <w:rsid w:val="000D35BE"/>
    <w:rsid w:val="000D417B"/>
    <w:rsid w:val="000D5EC2"/>
    <w:rsid w:val="000D78FE"/>
    <w:rsid w:val="000E215C"/>
    <w:rsid w:val="000E33C0"/>
    <w:rsid w:val="000E5221"/>
    <w:rsid w:val="000E792D"/>
    <w:rsid w:val="000F081E"/>
    <w:rsid w:val="000F0B59"/>
    <w:rsid w:val="000F206B"/>
    <w:rsid w:val="000F73E8"/>
    <w:rsid w:val="001037A8"/>
    <w:rsid w:val="0010380D"/>
    <w:rsid w:val="00106121"/>
    <w:rsid w:val="00106A9E"/>
    <w:rsid w:val="00107A4E"/>
    <w:rsid w:val="0012310D"/>
    <w:rsid w:val="00130598"/>
    <w:rsid w:val="00130B23"/>
    <w:rsid w:val="0013123D"/>
    <w:rsid w:val="001328E0"/>
    <w:rsid w:val="00133242"/>
    <w:rsid w:val="00136048"/>
    <w:rsid w:val="00137907"/>
    <w:rsid w:val="00145F44"/>
    <w:rsid w:val="00151AD9"/>
    <w:rsid w:val="00152C75"/>
    <w:rsid w:val="00152D1F"/>
    <w:rsid w:val="00152EAB"/>
    <w:rsid w:val="00157FDE"/>
    <w:rsid w:val="00161ECD"/>
    <w:rsid w:val="00163BBA"/>
    <w:rsid w:val="0017175D"/>
    <w:rsid w:val="00177563"/>
    <w:rsid w:val="00177FDD"/>
    <w:rsid w:val="0018008C"/>
    <w:rsid w:val="00187688"/>
    <w:rsid w:val="00191659"/>
    <w:rsid w:val="001A2FA3"/>
    <w:rsid w:val="001A6E8A"/>
    <w:rsid w:val="001A79D0"/>
    <w:rsid w:val="001B0E3A"/>
    <w:rsid w:val="001C0E02"/>
    <w:rsid w:val="001C37E2"/>
    <w:rsid w:val="001C474E"/>
    <w:rsid w:val="001D1C9A"/>
    <w:rsid w:val="001D367D"/>
    <w:rsid w:val="001D4627"/>
    <w:rsid w:val="001D6689"/>
    <w:rsid w:val="001E1CB3"/>
    <w:rsid w:val="001E691B"/>
    <w:rsid w:val="001F4445"/>
    <w:rsid w:val="001F5E64"/>
    <w:rsid w:val="00203CB7"/>
    <w:rsid w:val="00204A71"/>
    <w:rsid w:val="00205020"/>
    <w:rsid w:val="00206EFD"/>
    <w:rsid w:val="002138B5"/>
    <w:rsid w:val="00214C3C"/>
    <w:rsid w:val="002236AD"/>
    <w:rsid w:val="0022438D"/>
    <w:rsid w:val="00224472"/>
    <w:rsid w:val="00224540"/>
    <w:rsid w:val="00224C8A"/>
    <w:rsid w:val="00231FA9"/>
    <w:rsid w:val="00233E0A"/>
    <w:rsid w:val="00236138"/>
    <w:rsid w:val="002368AF"/>
    <w:rsid w:val="00245888"/>
    <w:rsid w:val="0024681D"/>
    <w:rsid w:val="0025068A"/>
    <w:rsid w:val="00253533"/>
    <w:rsid w:val="00255C51"/>
    <w:rsid w:val="002563C0"/>
    <w:rsid w:val="002615F6"/>
    <w:rsid w:val="0026204B"/>
    <w:rsid w:val="00267286"/>
    <w:rsid w:val="002675DC"/>
    <w:rsid w:val="0027355B"/>
    <w:rsid w:val="0027447A"/>
    <w:rsid w:val="00276D36"/>
    <w:rsid w:val="0028059C"/>
    <w:rsid w:val="00280C2E"/>
    <w:rsid w:val="00281E89"/>
    <w:rsid w:val="00283059"/>
    <w:rsid w:val="00294CCA"/>
    <w:rsid w:val="00296261"/>
    <w:rsid w:val="00297455"/>
    <w:rsid w:val="002A05C4"/>
    <w:rsid w:val="002A07FF"/>
    <w:rsid w:val="002A18A1"/>
    <w:rsid w:val="002A4FE0"/>
    <w:rsid w:val="002A5999"/>
    <w:rsid w:val="002A72A6"/>
    <w:rsid w:val="002B0D39"/>
    <w:rsid w:val="002B3968"/>
    <w:rsid w:val="002B3F1B"/>
    <w:rsid w:val="002B6AE4"/>
    <w:rsid w:val="002B6EBF"/>
    <w:rsid w:val="002C2E8B"/>
    <w:rsid w:val="002C3FF2"/>
    <w:rsid w:val="002C6C6B"/>
    <w:rsid w:val="002C70B3"/>
    <w:rsid w:val="002D63E2"/>
    <w:rsid w:val="002E1890"/>
    <w:rsid w:val="002E2ED7"/>
    <w:rsid w:val="002F0CAB"/>
    <w:rsid w:val="002F10E5"/>
    <w:rsid w:val="00301F96"/>
    <w:rsid w:val="00306F6C"/>
    <w:rsid w:val="00312162"/>
    <w:rsid w:val="00323F0B"/>
    <w:rsid w:val="00323F45"/>
    <w:rsid w:val="0032651E"/>
    <w:rsid w:val="00327925"/>
    <w:rsid w:val="00334E20"/>
    <w:rsid w:val="00335639"/>
    <w:rsid w:val="003400F1"/>
    <w:rsid w:val="00340227"/>
    <w:rsid w:val="003404B3"/>
    <w:rsid w:val="0034369E"/>
    <w:rsid w:val="00344764"/>
    <w:rsid w:val="00344E22"/>
    <w:rsid w:val="00345FDB"/>
    <w:rsid w:val="00350CE4"/>
    <w:rsid w:val="003510F5"/>
    <w:rsid w:val="00353412"/>
    <w:rsid w:val="00354C52"/>
    <w:rsid w:val="00355BF9"/>
    <w:rsid w:val="00362663"/>
    <w:rsid w:val="00363C5E"/>
    <w:rsid w:val="00364360"/>
    <w:rsid w:val="00381BD9"/>
    <w:rsid w:val="00384521"/>
    <w:rsid w:val="00384A10"/>
    <w:rsid w:val="00385A5D"/>
    <w:rsid w:val="00386ACD"/>
    <w:rsid w:val="003955E1"/>
    <w:rsid w:val="003A03C9"/>
    <w:rsid w:val="003A1593"/>
    <w:rsid w:val="003A17F6"/>
    <w:rsid w:val="003A435C"/>
    <w:rsid w:val="003B10B8"/>
    <w:rsid w:val="003B1FB1"/>
    <w:rsid w:val="003B7AB5"/>
    <w:rsid w:val="003B7BBB"/>
    <w:rsid w:val="003C0AC3"/>
    <w:rsid w:val="003D08BD"/>
    <w:rsid w:val="003D32BF"/>
    <w:rsid w:val="003D4DD6"/>
    <w:rsid w:val="003E11E8"/>
    <w:rsid w:val="003E2ED0"/>
    <w:rsid w:val="003E43A8"/>
    <w:rsid w:val="003E57EE"/>
    <w:rsid w:val="003E6442"/>
    <w:rsid w:val="003F17D2"/>
    <w:rsid w:val="00402677"/>
    <w:rsid w:val="004032BE"/>
    <w:rsid w:val="00403F29"/>
    <w:rsid w:val="00403FEE"/>
    <w:rsid w:val="004168F3"/>
    <w:rsid w:val="00416AE4"/>
    <w:rsid w:val="00426D35"/>
    <w:rsid w:val="00432707"/>
    <w:rsid w:val="00434991"/>
    <w:rsid w:val="00442412"/>
    <w:rsid w:val="00443399"/>
    <w:rsid w:val="0044534B"/>
    <w:rsid w:val="00445BE6"/>
    <w:rsid w:val="00450545"/>
    <w:rsid w:val="004604FE"/>
    <w:rsid w:val="004631AF"/>
    <w:rsid w:val="0046387F"/>
    <w:rsid w:val="004649D7"/>
    <w:rsid w:val="004665BF"/>
    <w:rsid w:val="004713BA"/>
    <w:rsid w:val="00482079"/>
    <w:rsid w:val="00483B8E"/>
    <w:rsid w:val="00485D4E"/>
    <w:rsid w:val="00490A21"/>
    <w:rsid w:val="00490A9E"/>
    <w:rsid w:val="004A0736"/>
    <w:rsid w:val="004A11B0"/>
    <w:rsid w:val="004A2EE9"/>
    <w:rsid w:val="004A5C97"/>
    <w:rsid w:val="004A7DA1"/>
    <w:rsid w:val="004B035C"/>
    <w:rsid w:val="004B24BD"/>
    <w:rsid w:val="004B4244"/>
    <w:rsid w:val="004C33CB"/>
    <w:rsid w:val="004C51C2"/>
    <w:rsid w:val="004C75E8"/>
    <w:rsid w:val="004D050C"/>
    <w:rsid w:val="004D40D9"/>
    <w:rsid w:val="004D4C11"/>
    <w:rsid w:val="004E21D5"/>
    <w:rsid w:val="004E4C5E"/>
    <w:rsid w:val="004E521B"/>
    <w:rsid w:val="004E66F6"/>
    <w:rsid w:val="004F02D5"/>
    <w:rsid w:val="004F41F0"/>
    <w:rsid w:val="004F4456"/>
    <w:rsid w:val="004F4585"/>
    <w:rsid w:val="005008D9"/>
    <w:rsid w:val="00500A55"/>
    <w:rsid w:val="00501021"/>
    <w:rsid w:val="00503332"/>
    <w:rsid w:val="00506D61"/>
    <w:rsid w:val="0051178A"/>
    <w:rsid w:val="0051319F"/>
    <w:rsid w:val="005170CB"/>
    <w:rsid w:val="00525509"/>
    <w:rsid w:val="005264F1"/>
    <w:rsid w:val="005270BE"/>
    <w:rsid w:val="00527857"/>
    <w:rsid w:val="005322D6"/>
    <w:rsid w:val="00533297"/>
    <w:rsid w:val="0053730D"/>
    <w:rsid w:val="00540525"/>
    <w:rsid w:val="005406B7"/>
    <w:rsid w:val="00541637"/>
    <w:rsid w:val="005416EE"/>
    <w:rsid w:val="005421BF"/>
    <w:rsid w:val="0054585E"/>
    <w:rsid w:val="00552CD8"/>
    <w:rsid w:val="00555AF8"/>
    <w:rsid w:val="0055657B"/>
    <w:rsid w:val="00556B22"/>
    <w:rsid w:val="005575A2"/>
    <w:rsid w:val="00557AA2"/>
    <w:rsid w:val="00557F6D"/>
    <w:rsid w:val="00564B36"/>
    <w:rsid w:val="005676EA"/>
    <w:rsid w:val="00570BFE"/>
    <w:rsid w:val="00571242"/>
    <w:rsid w:val="00571C3F"/>
    <w:rsid w:val="005734D9"/>
    <w:rsid w:val="00580C5E"/>
    <w:rsid w:val="0058212E"/>
    <w:rsid w:val="0058346C"/>
    <w:rsid w:val="00583901"/>
    <w:rsid w:val="00584EAD"/>
    <w:rsid w:val="00586C50"/>
    <w:rsid w:val="005B2A74"/>
    <w:rsid w:val="005C20C9"/>
    <w:rsid w:val="005C515F"/>
    <w:rsid w:val="005D0FE2"/>
    <w:rsid w:val="005D520A"/>
    <w:rsid w:val="005D7124"/>
    <w:rsid w:val="005E02AB"/>
    <w:rsid w:val="005E0354"/>
    <w:rsid w:val="005F2472"/>
    <w:rsid w:val="00600B53"/>
    <w:rsid w:val="006024CC"/>
    <w:rsid w:val="00603044"/>
    <w:rsid w:val="00606EC2"/>
    <w:rsid w:val="0061777D"/>
    <w:rsid w:val="00622891"/>
    <w:rsid w:val="00627F39"/>
    <w:rsid w:val="006346C1"/>
    <w:rsid w:val="00647AE8"/>
    <w:rsid w:val="00647FE2"/>
    <w:rsid w:val="00651FA7"/>
    <w:rsid w:val="006522AF"/>
    <w:rsid w:val="00654689"/>
    <w:rsid w:val="006567CF"/>
    <w:rsid w:val="00662897"/>
    <w:rsid w:val="00667239"/>
    <w:rsid w:val="006677CF"/>
    <w:rsid w:val="006717EB"/>
    <w:rsid w:val="00672A38"/>
    <w:rsid w:val="006733A8"/>
    <w:rsid w:val="00675874"/>
    <w:rsid w:val="00677BCF"/>
    <w:rsid w:val="0068070A"/>
    <w:rsid w:val="00681797"/>
    <w:rsid w:val="006850C6"/>
    <w:rsid w:val="0068523D"/>
    <w:rsid w:val="006869B4"/>
    <w:rsid w:val="00693002"/>
    <w:rsid w:val="00693807"/>
    <w:rsid w:val="00696D2B"/>
    <w:rsid w:val="006A0F9A"/>
    <w:rsid w:val="006A1336"/>
    <w:rsid w:val="006A43D9"/>
    <w:rsid w:val="006B107D"/>
    <w:rsid w:val="006B683C"/>
    <w:rsid w:val="006B722A"/>
    <w:rsid w:val="006C37D8"/>
    <w:rsid w:val="006C3870"/>
    <w:rsid w:val="006D0DAA"/>
    <w:rsid w:val="006D1D5D"/>
    <w:rsid w:val="006D298B"/>
    <w:rsid w:val="006D53FD"/>
    <w:rsid w:val="006D6511"/>
    <w:rsid w:val="006E0847"/>
    <w:rsid w:val="006E1368"/>
    <w:rsid w:val="006E4F3B"/>
    <w:rsid w:val="006E53AB"/>
    <w:rsid w:val="006E65E3"/>
    <w:rsid w:val="006F32B3"/>
    <w:rsid w:val="006F444E"/>
    <w:rsid w:val="006F7DD3"/>
    <w:rsid w:val="00700702"/>
    <w:rsid w:val="00706962"/>
    <w:rsid w:val="00713F29"/>
    <w:rsid w:val="00716F75"/>
    <w:rsid w:val="0072126A"/>
    <w:rsid w:val="00721EBA"/>
    <w:rsid w:val="0072292D"/>
    <w:rsid w:val="007243E5"/>
    <w:rsid w:val="00744939"/>
    <w:rsid w:val="00744FAB"/>
    <w:rsid w:val="007468ED"/>
    <w:rsid w:val="00750A74"/>
    <w:rsid w:val="00755404"/>
    <w:rsid w:val="00763044"/>
    <w:rsid w:val="00764A0D"/>
    <w:rsid w:val="007705D4"/>
    <w:rsid w:val="00780732"/>
    <w:rsid w:val="0078740A"/>
    <w:rsid w:val="00787ED6"/>
    <w:rsid w:val="00793382"/>
    <w:rsid w:val="007A171E"/>
    <w:rsid w:val="007A264D"/>
    <w:rsid w:val="007A3566"/>
    <w:rsid w:val="007A41DB"/>
    <w:rsid w:val="007A5A78"/>
    <w:rsid w:val="007A5E09"/>
    <w:rsid w:val="007A7089"/>
    <w:rsid w:val="007B0F6B"/>
    <w:rsid w:val="007B1A63"/>
    <w:rsid w:val="007B3DA7"/>
    <w:rsid w:val="007B4D9B"/>
    <w:rsid w:val="007B5D1E"/>
    <w:rsid w:val="007B6046"/>
    <w:rsid w:val="007B6BF3"/>
    <w:rsid w:val="007C1172"/>
    <w:rsid w:val="007C5989"/>
    <w:rsid w:val="007C7A3B"/>
    <w:rsid w:val="007D1085"/>
    <w:rsid w:val="007D1423"/>
    <w:rsid w:val="007D33EF"/>
    <w:rsid w:val="007D5366"/>
    <w:rsid w:val="007D73F1"/>
    <w:rsid w:val="007E2494"/>
    <w:rsid w:val="007E59FC"/>
    <w:rsid w:val="007F0CCB"/>
    <w:rsid w:val="007F1214"/>
    <w:rsid w:val="008015F3"/>
    <w:rsid w:val="00802D6E"/>
    <w:rsid w:val="00804380"/>
    <w:rsid w:val="00805325"/>
    <w:rsid w:val="00810025"/>
    <w:rsid w:val="00814949"/>
    <w:rsid w:val="008164B6"/>
    <w:rsid w:val="00816B94"/>
    <w:rsid w:val="00824A05"/>
    <w:rsid w:val="00826357"/>
    <w:rsid w:val="0082710A"/>
    <w:rsid w:val="008300FB"/>
    <w:rsid w:val="00833A0A"/>
    <w:rsid w:val="00833E98"/>
    <w:rsid w:val="008354E8"/>
    <w:rsid w:val="008441F1"/>
    <w:rsid w:val="008522E1"/>
    <w:rsid w:val="00861BD1"/>
    <w:rsid w:val="00870D54"/>
    <w:rsid w:val="00874C28"/>
    <w:rsid w:val="00874E5B"/>
    <w:rsid w:val="0087538F"/>
    <w:rsid w:val="00875395"/>
    <w:rsid w:val="0088158F"/>
    <w:rsid w:val="0088395C"/>
    <w:rsid w:val="00894222"/>
    <w:rsid w:val="00894A61"/>
    <w:rsid w:val="008A0293"/>
    <w:rsid w:val="008A1B23"/>
    <w:rsid w:val="008A28A1"/>
    <w:rsid w:val="008A6488"/>
    <w:rsid w:val="008A6920"/>
    <w:rsid w:val="008B750A"/>
    <w:rsid w:val="008C73EE"/>
    <w:rsid w:val="008D0A69"/>
    <w:rsid w:val="008D4482"/>
    <w:rsid w:val="008D5065"/>
    <w:rsid w:val="008D5219"/>
    <w:rsid w:val="008D5593"/>
    <w:rsid w:val="008E0689"/>
    <w:rsid w:val="008E7EF8"/>
    <w:rsid w:val="008F0ECD"/>
    <w:rsid w:val="009021B3"/>
    <w:rsid w:val="009036C5"/>
    <w:rsid w:val="0091333D"/>
    <w:rsid w:val="00916C68"/>
    <w:rsid w:val="0092631D"/>
    <w:rsid w:val="00927D9D"/>
    <w:rsid w:val="0093026F"/>
    <w:rsid w:val="009319EB"/>
    <w:rsid w:val="009332D7"/>
    <w:rsid w:val="00936201"/>
    <w:rsid w:val="009367E3"/>
    <w:rsid w:val="00943642"/>
    <w:rsid w:val="00943D79"/>
    <w:rsid w:val="00950C19"/>
    <w:rsid w:val="00953DA4"/>
    <w:rsid w:val="00960AF8"/>
    <w:rsid w:val="00961CC3"/>
    <w:rsid w:val="00963564"/>
    <w:rsid w:val="009646D0"/>
    <w:rsid w:val="009667C2"/>
    <w:rsid w:val="00966DD2"/>
    <w:rsid w:val="00967F52"/>
    <w:rsid w:val="00975673"/>
    <w:rsid w:val="009760E7"/>
    <w:rsid w:val="00977A81"/>
    <w:rsid w:val="00982D4B"/>
    <w:rsid w:val="00985833"/>
    <w:rsid w:val="00991AE3"/>
    <w:rsid w:val="00992060"/>
    <w:rsid w:val="00992DD5"/>
    <w:rsid w:val="0099318C"/>
    <w:rsid w:val="009951FF"/>
    <w:rsid w:val="00996252"/>
    <w:rsid w:val="009A0BFD"/>
    <w:rsid w:val="009A4AD6"/>
    <w:rsid w:val="009A7318"/>
    <w:rsid w:val="009B0BB1"/>
    <w:rsid w:val="009B51F3"/>
    <w:rsid w:val="009B5AD8"/>
    <w:rsid w:val="009B7713"/>
    <w:rsid w:val="009B7ADF"/>
    <w:rsid w:val="009C1B97"/>
    <w:rsid w:val="009C5AA4"/>
    <w:rsid w:val="009C77B1"/>
    <w:rsid w:val="009D1A6E"/>
    <w:rsid w:val="009D4AC7"/>
    <w:rsid w:val="009D605E"/>
    <w:rsid w:val="009D7992"/>
    <w:rsid w:val="009E0C68"/>
    <w:rsid w:val="009E33C4"/>
    <w:rsid w:val="009F152E"/>
    <w:rsid w:val="009F1F63"/>
    <w:rsid w:val="009F3187"/>
    <w:rsid w:val="009F4A61"/>
    <w:rsid w:val="009F5193"/>
    <w:rsid w:val="009F531F"/>
    <w:rsid w:val="009F5D85"/>
    <w:rsid w:val="009F799B"/>
    <w:rsid w:val="00A00112"/>
    <w:rsid w:val="00A0377F"/>
    <w:rsid w:val="00A04BFB"/>
    <w:rsid w:val="00A16115"/>
    <w:rsid w:val="00A21905"/>
    <w:rsid w:val="00A26E1D"/>
    <w:rsid w:val="00A315AF"/>
    <w:rsid w:val="00A31FBD"/>
    <w:rsid w:val="00A36645"/>
    <w:rsid w:val="00A36859"/>
    <w:rsid w:val="00A41475"/>
    <w:rsid w:val="00A4554C"/>
    <w:rsid w:val="00A47496"/>
    <w:rsid w:val="00A511D9"/>
    <w:rsid w:val="00A51A77"/>
    <w:rsid w:val="00A51D5A"/>
    <w:rsid w:val="00A51F8E"/>
    <w:rsid w:val="00A53720"/>
    <w:rsid w:val="00A54D9F"/>
    <w:rsid w:val="00A56D39"/>
    <w:rsid w:val="00A60758"/>
    <w:rsid w:val="00A62344"/>
    <w:rsid w:val="00A679AC"/>
    <w:rsid w:val="00A72082"/>
    <w:rsid w:val="00A72A77"/>
    <w:rsid w:val="00A76816"/>
    <w:rsid w:val="00A83B03"/>
    <w:rsid w:val="00A83D04"/>
    <w:rsid w:val="00A84AB9"/>
    <w:rsid w:val="00A870B4"/>
    <w:rsid w:val="00A908FE"/>
    <w:rsid w:val="00A93B5C"/>
    <w:rsid w:val="00A9455F"/>
    <w:rsid w:val="00AA18C5"/>
    <w:rsid w:val="00AA52B6"/>
    <w:rsid w:val="00AA5B5D"/>
    <w:rsid w:val="00AA7662"/>
    <w:rsid w:val="00AB01C4"/>
    <w:rsid w:val="00AB090D"/>
    <w:rsid w:val="00AB1CDD"/>
    <w:rsid w:val="00AB2A54"/>
    <w:rsid w:val="00AB32DC"/>
    <w:rsid w:val="00AC1118"/>
    <w:rsid w:val="00AC4159"/>
    <w:rsid w:val="00AC78C1"/>
    <w:rsid w:val="00AC7BA7"/>
    <w:rsid w:val="00AD4D8F"/>
    <w:rsid w:val="00AD54DE"/>
    <w:rsid w:val="00AE2E24"/>
    <w:rsid w:val="00AE3C4C"/>
    <w:rsid w:val="00AE57E0"/>
    <w:rsid w:val="00AE6802"/>
    <w:rsid w:val="00AE7A99"/>
    <w:rsid w:val="00AF006F"/>
    <w:rsid w:val="00AF2E8E"/>
    <w:rsid w:val="00AF3AF0"/>
    <w:rsid w:val="00AF4862"/>
    <w:rsid w:val="00AF5D4D"/>
    <w:rsid w:val="00AF659E"/>
    <w:rsid w:val="00AF6D9E"/>
    <w:rsid w:val="00B00C96"/>
    <w:rsid w:val="00B043FE"/>
    <w:rsid w:val="00B0638D"/>
    <w:rsid w:val="00B07C5D"/>
    <w:rsid w:val="00B127EE"/>
    <w:rsid w:val="00B13580"/>
    <w:rsid w:val="00B15938"/>
    <w:rsid w:val="00B23DD6"/>
    <w:rsid w:val="00B27E37"/>
    <w:rsid w:val="00B312D7"/>
    <w:rsid w:val="00B40B28"/>
    <w:rsid w:val="00B46E92"/>
    <w:rsid w:val="00B52E69"/>
    <w:rsid w:val="00B6223F"/>
    <w:rsid w:val="00B76A76"/>
    <w:rsid w:val="00B77ACA"/>
    <w:rsid w:val="00B819EE"/>
    <w:rsid w:val="00B849F9"/>
    <w:rsid w:val="00B921D0"/>
    <w:rsid w:val="00B97A31"/>
    <w:rsid w:val="00BA448C"/>
    <w:rsid w:val="00BA78AF"/>
    <w:rsid w:val="00BB1798"/>
    <w:rsid w:val="00BB6C13"/>
    <w:rsid w:val="00BC4BF4"/>
    <w:rsid w:val="00BC4E20"/>
    <w:rsid w:val="00BC7D39"/>
    <w:rsid w:val="00BD3861"/>
    <w:rsid w:val="00BD6B8E"/>
    <w:rsid w:val="00BE3DE8"/>
    <w:rsid w:val="00BE3E5C"/>
    <w:rsid w:val="00BE7032"/>
    <w:rsid w:val="00BF796B"/>
    <w:rsid w:val="00BF7B25"/>
    <w:rsid w:val="00C02772"/>
    <w:rsid w:val="00C02CF6"/>
    <w:rsid w:val="00C038C9"/>
    <w:rsid w:val="00C040F8"/>
    <w:rsid w:val="00C04309"/>
    <w:rsid w:val="00C0476E"/>
    <w:rsid w:val="00C048BC"/>
    <w:rsid w:val="00C114AF"/>
    <w:rsid w:val="00C14015"/>
    <w:rsid w:val="00C2744C"/>
    <w:rsid w:val="00C30A0C"/>
    <w:rsid w:val="00C3158B"/>
    <w:rsid w:val="00C36B05"/>
    <w:rsid w:val="00C44165"/>
    <w:rsid w:val="00C50BE5"/>
    <w:rsid w:val="00C53368"/>
    <w:rsid w:val="00C56A5A"/>
    <w:rsid w:val="00C57E0E"/>
    <w:rsid w:val="00C668CD"/>
    <w:rsid w:val="00C70476"/>
    <w:rsid w:val="00C760D3"/>
    <w:rsid w:val="00C76A80"/>
    <w:rsid w:val="00C76A87"/>
    <w:rsid w:val="00C76A8C"/>
    <w:rsid w:val="00C81A07"/>
    <w:rsid w:val="00C81C65"/>
    <w:rsid w:val="00C83689"/>
    <w:rsid w:val="00C87533"/>
    <w:rsid w:val="00CB06C0"/>
    <w:rsid w:val="00CB1EB1"/>
    <w:rsid w:val="00CB344D"/>
    <w:rsid w:val="00CB6A0C"/>
    <w:rsid w:val="00CC4797"/>
    <w:rsid w:val="00CC72B2"/>
    <w:rsid w:val="00CC76D7"/>
    <w:rsid w:val="00CD2E4B"/>
    <w:rsid w:val="00CE020F"/>
    <w:rsid w:val="00CE47A2"/>
    <w:rsid w:val="00CE63FE"/>
    <w:rsid w:val="00CE7BBF"/>
    <w:rsid w:val="00CF623D"/>
    <w:rsid w:val="00D017FC"/>
    <w:rsid w:val="00D02802"/>
    <w:rsid w:val="00D02D88"/>
    <w:rsid w:val="00D0784B"/>
    <w:rsid w:val="00D16192"/>
    <w:rsid w:val="00D17993"/>
    <w:rsid w:val="00D23395"/>
    <w:rsid w:val="00D27AED"/>
    <w:rsid w:val="00D32BEC"/>
    <w:rsid w:val="00D35013"/>
    <w:rsid w:val="00D3688B"/>
    <w:rsid w:val="00D36F92"/>
    <w:rsid w:val="00D40C59"/>
    <w:rsid w:val="00D45541"/>
    <w:rsid w:val="00D475CA"/>
    <w:rsid w:val="00D47F63"/>
    <w:rsid w:val="00D54641"/>
    <w:rsid w:val="00D60753"/>
    <w:rsid w:val="00D7395B"/>
    <w:rsid w:val="00D81553"/>
    <w:rsid w:val="00D86182"/>
    <w:rsid w:val="00D86D43"/>
    <w:rsid w:val="00D91069"/>
    <w:rsid w:val="00D912F2"/>
    <w:rsid w:val="00D93A8D"/>
    <w:rsid w:val="00D94346"/>
    <w:rsid w:val="00D944EA"/>
    <w:rsid w:val="00D95D5C"/>
    <w:rsid w:val="00D978D5"/>
    <w:rsid w:val="00DA2896"/>
    <w:rsid w:val="00DA2977"/>
    <w:rsid w:val="00DA4F53"/>
    <w:rsid w:val="00DA78EE"/>
    <w:rsid w:val="00DB4A2A"/>
    <w:rsid w:val="00DB734C"/>
    <w:rsid w:val="00DC73D9"/>
    <w:rsid w:val="00DE0D19"/>
    <w:rsid w:val="00DE0F4F"/>
    <w:rsid w:val="00DF1734"/>
    <w:rsid w:val="00DF31CA"/>
    <w:rsid w:val="00DF76B2"/>
    <w:rsid w:val="00E10B58"/>
    <w:rsid w:val="00E10CF7"/>
    <w:rsid w:val="00E11A2F"/>
    <w:rsid w:val="00E12DAB"/>
    <w:rsid w:val="00E2187E"/>
    <w:rsid w:val="00E22C41"/>
    <w:rsid w:val="00E237C7"/>
    <w:rsid w:val="00E271D7"/>
    <w:rsid w:val="00E2735D"/>
    <w:rsid w:val="00E312BD"/>
    <w:rsid w:val="00E326FD"/>
    <w:rsid w:val="00E36D68"/>
    <w:rsid w:val="00E37291"/>
    <w:rsid w:val="00E373DB"/>
    <w:rsid w:val="00E417B4"/>
    <w:rsid w:val="00E44600"/>
    <w:rsid w:val="00E455FB"/>
    <w:rsid w:val="00E5655D"/>
    <w:rsid w:val="00E656DA"/>
    <w:rsid w:val="00E75EA3"/>
    <w:rsid w:val="00E912B7"/>
    <w:rsid w:val="00E91E25"/>
    <w:rsid w:val="00E976F2"/>
    <w:rsid w:val="00EA25CE"/>
    <w:rsid w:val="00EA423B"/>
    <w:rsid w:val="00EA6D62"/>
    <w:rsid w:val="00EB1C3A"/>
    <w:rsid w:val="00EB3BC1"/>
    <w:rsid w:val="00EB57BD"/>
    <w:rsid w:val="00EB68C8"/>
    <w:rsid w:val="00EC1B23"/>
    <w:rsid w:val="00EC331B"/>
    <w:rsid w:val="00ED0263"/>
    <w:rsid w:val="00ED5894"/>
    <w:rsid w:val="00ED728A"/>
    <w:rsid w:val="00ED793B"/>
    <w:rsid w:val="00EE411C"/>
    <w:rsid w:val="00EF5148"/>
    <w:rsid w:val="00EF6007"/>
    <w:rsid w:val="00F10F4D"/>
    <w:rsid w:val="00F17621"/>
    <w:rsid w:val="00F20500"/>
    <w:rsid w:val="00F22D02"/>
    <w:rsid w:val="00F32581"/>
    <w:rsid w:val="00F33E13"/>
    <w:rsid w:val="00F355A5"/>
    <w:rsid w:val="00F374E7"/>
    <w:rsid w:val="00F37DCA"/>
    <w:rsid w:val="00F41401"/>
    <w:rsid w:val="00F41C28"/>
    <w:rsid w:val="00F45BC9"/>
    <w:rsid w:val="00F46944"/>
    <w:rsid w:val="00F51902"/>
    <w:rsid w:val="00F52E26"/>
    <w:rsid w:val="00F573A9"/>
    <w:rsid w:val="00F62210"/>
    <w:rsid w:val="00F62ACF"/>
    <w:rsid w:val="00F63FC2"/>
    <w:rsid w:val="00F705DB"/>
    <w:rsid w:val="00F7079A"/>
    <w:rsid w:val="00F731E3"/>
    <w:rsid w:val="00F75B8D"/>
    <w:rsid w:val="00F76064"/>
    <w:rsid w:val="00F800CF"/>
    <w:rsid w:val="00F8015B"/>
    <w:rsid w:val="00F80FE0"/>
    <w:rsid w:val="00F94D04"/>
    <w:rsid w:val="00F96936"/>
    <w:rsid w:val="00FA3AAA"/>
    <w:rsid w:val="00FA4FBE"/>
    <w:rsid w:val="00FB2710"/>
    <w:rsid w:val="00FB4831"/>
    <w:rsid w:val="00FB4A67"/>
    <w:rsid w:val="00FB549E"/>
    <w:rsid w:val="00FB6EBD"/>
    <w:rsid w:val="00FC66BA"/>
    <w:rsid w:val="00FC7BF1"/>
    <w:rsid w:val="00FC7F2E"/>
    <w:rsid w:val="00FD383F"/>
    <w:rsid w:val="00FD41F9"/>
    <w:rsid w:val="00FD46F3"/>
    <w:rsid w:val="00FE2464"/>
    <w:rsid w:val="00FF0E2D"/>
    <w:rsid w:val="00FF1C5C"/>
    <w:rsid w:val="00FF37A5"/>
    <w:rsid w:val="00FF4D1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0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B4A2A"/>
  </w:style>
  <w:style w:type="paragraph" w:styleId="Heading1">
    <w:name w:val="heading 1"/>
    <w:basedOn w:val="Normal"/>
    <w:autoRedefine/>
    <w:uiPriority w:val="1"/>
    <w:qFormat/>
    <w:rsid w:val="009F3187"/>
    <w:pPr>
      <w:numPr>
        <w:numId w:val="47"/>
      </w:numPr>
      <w:outlineLvl w:val="0"/>
    </w:pPr>
    <w:rPr>
      <w:rFonts w:eastAsia="Verdana"/>
      <w:b/>
      <w:sz w:val="26"/>
      <w:szCs w:val="20"/>
    </w:rPr>
  </w:style>
  <w:style w:type="paragraph" w:styleId="Heading2">
    <w:name w:val="heading 2"/>
    <w:basedOn w:val="Normal"/>
    <w:next w:val="Normal"/>
    <w:link w:val="Heading2Char"/>
    <w:autoRedefine/>
    <w:uiPriority w:val="9"/>
    <w:unhideWhenUsed/>
    <w:qFormat/>
    <w:rsid w:val="00F96936"/>
    <w:pPr>
      <w:keepNext/>
      <w:keepLines/>
      <w:widowControl/>
      <w:numPr>
        <w:ilvl w:val="1"/>
        <w:numId w:val="47"/>
      </w:numPr>
      <w:spacing w:before="200"/>
      <w:ind w:left="567" w:hanging="510"/>
      <w:outlineLvl w:val="1"/>
    </w:pPr>
    <w:rPr>
      <w:rFonts w:eastAsiaTheme="majorEastAsia" w:cstheme="majorBidi"/>
      <w:b/>
      <w:bCs/>
      <w:sz w:val="26"/>
      <w:szCs w:val="26"/>
    </w:rPr>
  </w:style>
  <w:style w:type="paragraph" w:styleId="Heading3">
    <w:name w:val="heading 3"/>
    <w:basedOn w:val="Normal"/>
    <w:next w:val="Normal"/>
    <w:link w:val="Heading3Char"/>
    <w:autoRedefine/>
    <w:uiPriority w:val="9"/>
    <w:unhideWhenUsed/>
    <w:qFormat/>
    <w:rsid w:val="009021B3"/>
    <w:pPr>
      <w:keepNext/>
      <w:keepLines/>
      <w:numPr>
        <w:ilvl w:val="2"/>
        <w:numId w:val="8"/>
      </w:numPr>
      <w:spacing w:before="200"/>
      <w:outlineLvl w:val="2"/>
    </w:pPr>
    <w:rPr>
      <w:rFonts w:asciiTheme="majorHAnsi" w:eastAsiaTheme="majorEastAsia" w:hAnsiTheme="majorHAnsi" w:cstheme="majorBidi"/>
      <w:b/>
      <w:bCs/>
      <w:sz w:val="26"/>
    </w:rPr>
  </w:style>
  <w:style w:type="paragraph" w:styleId="Heading4">
    <w:name w:val="heading 4"/>
    <w:basedOn w:val="Normal"/>
    <w:next w:val="Normal"/>
    <w:link w:val="Heading4Char"/>
    <w:uiPriority w:val="9"/>
    <w:semiHidden/>
    <w:unhideWhenUsed/>
    <w:qFormat/>
    <w:rsid w:val="009021B3"/>
    <w:pPr>
      <w:keepNext/>
      <w:keepLines/>
      <w:numPr>
        <w:ilvl w:val="3"/>
        <w:numId w:val="8"/>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021B3"/>
    <w:pPr>
      <w:keepNext/>
      <w:keepLines/>
      <w:numPr>
        <w:ilvl w:val="4"/>
        <w:numId w:val="8"/>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021B3"/>
    <w:pPr>
      <w:keepNext/>
      <w:keepLines/>
      <w:numPr>
        <w:ilvl w:val="5"/>
        <w:numId w:val="8"/>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021B3"/>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021B3"/>
    <w:pPr>
      <w:keepNext/>
      <w:keepLines/>
      <w:numPr>
        <w:ilvl w:val="7"/>
        <w:numId w:val="8"/>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021B3"/>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DB4A2A"/>
    <w:pPr>
      <w:spacing w:before="120" w:after="120"/>
    </w:pPr>
    <w:rPr>
      <w:b/>
      <w:bCs/>
      <w:caps/>
      <w:sz w:val="20"/>
      <w:szCs w:val="20"/>
    </w:rPr>
  </w:style>
  <w:style w:type="paragraph" w:styleId="BodyText">
    <w:name w:val="Body Text"/>
    <w:basedOn w:val="Normal"/>
    <w:link w:val="BodyTextChar"/>
    <w:autoRedefine/>
    <w:uiPriority w:val="1"/>
    <w:qFormat/>
    <w:rsid w:val="00584EAD"/>
    <w:pPr>
      <w:widowControl/>
      <w:spacing w:before="120"/>
      <w:ind w:left="168" w:right="238"/>
      <w:jc w:val="both"/>
    </w:pPr>
    <w:rPr>
      <w:rFonts w:eastAsia="Verdana"/>
      <w:spacing w:val="5"/>
    </w:rPr>
  </w:style>
  <w:style w:type="paragraph" w:styleId="ListParagraph">
    <w:name w:val="List Paragraph"/>
    <w:basedOn w:val="Normal"/>
    <w:link w:val="ListParagraphChar"/>
    <w:uiPriority w:val="34"/>
    <w:qFormat/>
    <w:rsid w:val="00DB4A2A"/>
  </w:style>
  <w:style w:type="paragraph" w:customStyle="1" w:styleId="TableParagraph">
    <w:name w:val="Table Paragraph"/>
    <w:basedOn w:val="Normal"/>
    <w:uiPriority w:val="1"/>
    <w:qFormat/>
    <w:rsid w:val="00DB4A2A"/>
  </w:style>
  <w:style w:type="paragraph" w:styleId="BalloonText">
    <w:name w:val="Balloon Text"/>
    <w:basedOn w:val="Normal"/>
    <w:link w:val="BalloonTextChar"/>
    <w:uiPriority w:val="99"/>
    <w:semiHidden/>
    <w:unhideWhenUsed/>
    <w:rsid w:val="004604FE"/>
    <w:rPr>
      <w:rFonts w:ascii="Tahoma" w:hAnsi="Tahoma" w:cs="Tahoma"/>
      <w:sz w:val="16"/>
      <w:szCs w:val="16"/>
    </w:rPr>
  </w:style>
  <w:style w:type="character" w:customStyle="1" w:styleId="BalloonTextChar">
    <w:name w:val="Balloon Text Char"/>
    <w:basedOn w:val="DefaultParagraphFont"/>
    <w:link w:val="BalloonText"/>
    <w:uiPriority w:val="99"/>
    <w:semiHidden/>
    <w:rsid w:val="004604FE"/>
    <w:rPr>
      <w:rFonts w:ascii="Tahoma" w:hAnsi="Tahoma" w:cs="Tahoma"/>
      <w:sz w:val="16"/>
      <w:szCs w:val="16"/>
    </w:rPr>
  </w:style>
  <w:style w:type="paragraph" w:styleId="Header">
    <w:name w:val="header"/>
    <w:basedOn w:val="Normal"/>
    <w:link w:val="HeaderChar"/>
    <w:uiPriority w:val="99"/>
    <w:unhideWhenUsed/>
    <w:rsid w:val="009036C5"/>
    <w:pPr>
      <w:tabs>
        <w:tab w:val="center" w:pos="4513"/>
        <w:tab w:val="right" w:pos="9026"/>
      </w:tabs>
    </w:pPr>
  </w:style>
  <w:style w:type="character" w:customStyle="1" w:styleId="HeaderChar">
    <w:name w:val="Header Char"/>
    <w:basedOn w:val="DefaultParagraphFont"/>
    <w:link w:val="Header"/>
    <w:uiPriority w:val="99"/>
    <w:rsid w:val="009036C5"/>
  </w:style>
  <w:style w:type="paragraph" w:styleId="Footer">
    <w:name w:val="footer"/>
    <w:basedOn w:val="Normal"/>
    <w:link w:val="FooterChar"/>
    <w:uiPriority w:val="99"/>
    <w:unhideWhenUsed/>
    <w:rsid w:val="009036C5"/>
    <w:pPr>
      <w:tabs>
        <w:tab w:val="center" w:pos="4513"/>
        <w:tab w:val="right" w:pos="9026"/>
      </w:tabs>
    </w:pPr>
  </w:style>
  <w:style w:type="character" w:customStyle="1" w:styleId="FooterChar">
    <w:name w:val="Footer Char"/>
    <w:basedOn w:val="DefaultParagraphFont"/>
    <w:link w:val="Footer"/>
    <w:uiPriority w:val="99"/>
    <w:rsid w:val="009036C5"/>
  </w:style>
  <w:style w:type="character" w:customStyle="1" w:styleId="ListParagraphChar">
    <w:name w:val="List Paragraph Char"/>
    <w:basedOn w:val="DefaultParagraphFont"/>
    <w:link w:val="ListParagraph"/>
    <w:uiPriority w:val="34"/>
    <w:rsid w:val="007D1423"/>
  </w:style>
  <w:style w:type="paragraph" w:styleId="NoSpacing">
    <w:name w:val="No Spacing"/>
    <w:link w:val="NoSpacingChar"/>
    <w:uiPriority w:val="1"/>
    <w:qFormat/>
    <w:rsid w:val="007D1423"/>
    <w:pPr>
      <w:widowControl/>
    </w:pPr>
    <w:rPr>
      <w:rFonts w:ascii="Calibri" w:eastAsia="Calibri" w:hAnsi="Calibri" w:cs="Times New Roman"/>
    </w:rPr>
  </w:style>
  <w:style w:type="character" w:customStyle="1" w:styleId="NoSpacingChar">
    <w:name w:val="No Spacing Char"/>
    <w:link w:val="NoSpacing"/>
    <w:uiPriority w:val="1"/>
    <w:locked/>
    <w:rsid w:val="007D1423"/>
    <w:rPr>
      <w:rFonts w:ascii="Calibri" w:eastAsia="Calibri" w:hAnsi="Calibri" w:cs="Times New Roman"/>
    </w:rPr>
  </w:style>
  <w:style w:type="table" w:styleId="TableGrid">
    <w:name w:val="Table Grid"/>
    <w:basedOn w:val="TableNormal"/>
    <w:uiPriority w:val="39"/>
    <w:rsid w:val="00E10B58"/>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2292D"/>
    <w:rPr>
      <w:sz w:val="16"/>
      <w:szCs w:val="16"/>
    </w:rPr>
  </w:style>
  <w:style w:type="paragraph" w:styleId="CommentText">
    <w:name w:val="annotation text"/>
    <w:basedOn w:val="Normal"/>
    <w:link w:val="CommentTextChar"/>
    <w:uiPriority w:val="99"/>
    <w:unhideWhenUsed/>
    <w:rsid w:val="0072292D"/>
    <w:rPr>
      <w:sz w:val="20"/>
      <w:szCs w:val="20"/>
    </w:rPr>
  </w:style>
  <w:style w:type="character" w:customStyle="1" w:styleId="CommentTextChar">
    <w:name w:val="Comment Text Char"/>
    <w:basedOn w:val="DefaultParagraphFont"/>
    <w:link w:val="CommentText"/>
    <w:uiPriority w:val="99"/>
    <w:rsid w:val="0072292D"/>
    <w:rPr>
      <w:sz w:val="20"/>
      <w:szCs w:val="20"/>
    </w:rPr>
  </w:style>
  <w:style w:type="paragraph" w:styleId="CommentSubject">
    <w:name w:val="annotation subject"/>
    <w:basedOn w:val="CommentText"/>
    <w:next w:val="CommentText"/>
    <w:link w:val="CommentSubjectChar"/>
    <w:uiPriority w:val="99"/>
    <w:semiHidden/>
    <w:unhideWhenUsed/>
    <w:rsid w:val="0072292D"/>
    <w:rPr>
      <w:b/>
      <w:bCs/>
    </w:rPr>
  </w:style>
  <w:style w:type="character" w:customStyle="1" w:styleId="CommentSubjectChar">
    <w:name w:val="Comment Subject Char"/>
    <w:basedOn w:val="CommentTextChar"/>
    <w:link w:val="CommentSubject"/>
    <w:uiPriority w:val="99"/>
    <w:semiHidden/>
    <w:rsid w:val="0072292D"/>
    <w:rPr>
      <w:b/>
      <w:bCs/>
      <w:sz w:val="20"/>
      <w:szCs w:val="20"/>
    </w:rPr>
  </w:style>
  <w:style w:type="paragraph" w:styleId="Revision">
    <w:name w:val="Revision"/>
    <w:hidden/>
    <w:uiPriority w:val="99"/>
    <w:semiHidden/>
    <w:rsid w:val="00050F31"/>
    <w:pPr>
      <w:widowControl/>
    </w:pPr>
  </w:style>
  <w:style w:type="character" w:customStyle="1" w:styleId="Heading2Char">
    <w:name w:val="Heading 2 Char"/>
    <w:basedOn w:val="DefaultParagraphFont"/>
    <w:link w:val="Heading2"/>
    <w:uiPriority w:val="9"/>
    <w:rsid w:val="00F96936"/>
    <w:rPr>
      <w:rFonts w:eastAsiaTheme="majorEastAsia" w:cstheme="majorBidi"/>
      <w:b/>
      <w:bCs/>
      <w:sz w:val="26"/>
      <w:szCs w:val="26"/>
    </w:rPr>
  </w:style>
  <w:style w:type="paragraph" w:styleId="FootnoteText">
    <w:name w:val="footnote text"/>
    <w:basedOn w:val="Normal"/>
    <w:link w:val="FootnoteTextChar"/>
    <w:uiPriority w:val="99"/>
    <w:semiHidden/>
    <w:unhideWhenUsed/>
    <w:rsid w:val="00294CCA"/>
    <w:rPr>
      <w:sz w:val="20"/>
      <w:szCs w:val="20"/>
    </w:rPr>
  </w:style>
  <w:style w:type="character" w:customStyle="1" w:styleId="FootnoteTextChar">
    <w:name w:val="Footnote Text Char"/>
    <w:basedOn w:val="DefaultParagraphFont"/>
    <w:link w:val="FootnoteText"/>
    <w:uiPriority w:val="99"/>
    <w:semiHidden/>
    <w:rsid w:val="00294CCA"/>
    <w:rPr>
      <w:sz w:val="20"/>
      <w:szCs w:val="20"/>
    </w:rPr>
  </w:style>
  <w:style w:type="character" w:styleId="FootnoteReference">
    <w:name w:val="footnote reference"/>
    <w:basedOn w:val="DefaultParagraphFont"/>
    <w:uiPriority w:val="99"/>
    <w:semiHidden/>
    <w:unhideWhenUsed/>
    <w:rsid w:val="00294CCA"/>
    <w:rPr>
      <w:vertAlign w:val="superscript"/>
    </w:rPr>
  </w:style>
  <w:style w:type="character" w:styleId="Hyperlink">
    <w:name w:val="Hyperlink"/>
    <w:basedOn w:val="DefaultParagraphFont"/>
    <w:uiPriority w:val="99"/>
    <w:unhideWhenUsed/>
    <w:rsid w:val="002F10E5"/>
    <w:rPr>
      <w:color w:val="0000FF" w:themeColor="hyperlink"/>
      <w:u w:val="single"/>
    </w:rPr>
  </w:style>
  <w:style w:type="character" w:styleId="FollowedHyperlink">
    <w:name w:val="FollowedHyperlink"/>
    <w:basedOn w:val="DefaultParagraphFont"/>
    <w:uiPriority w:val="99"/>
    <w:semiHidden/>
    <w:unhideWhenUsed/>
    <w:rsid w:val="002F10E5"/>
    <w:rPr>
      <w:color w:val="800080" w:themeColor="followedHyperlink"/>
      <w:u w:val="single"/>
    </w:rPr>
  </w:style>
  <w:style w:type="character" w:customStyle="1" w:styleId="Heading3Char">
    <w:name w:val="Heading 3 Char"/>
    <w:basedOn w:val="DefaultParagraphFont"/>
    <w:link w:val="Heading3"/>
    <w:uiPriority w:val="9"/>
    <w:rsid w:val="009021B3"/>
    <w:rPr>
      <w:rFonts w:asciiTheme="majorHAnsi" w:eastAsiaTheme="majorEastAsia" w:hAnsiTheme="majorHAnsi" w:cstheme="majorBidi"/>
      <w:b/>
      <w:bCs/>
      <w:sz w:val="26"/>
    </w:rPr>
  </w:style>
  <w:style w:type="character" w:customStyle="1" w:styleId="Heading4Char">
    <w:name w:val="Heading 4 Char"/>
    <w:basedOn w:val="DefaultParagraphFont"/>
    <w:link w:val="Heading4"/>
    <w:uiPriority w:val="9"/>
    <w:semiHidden/>
    <w:rsid w:val="009021B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021B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021B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021B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021B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021B3"/>
    <w:rPr>
      <w:rFonts w:asciiTheme="majorHAnsi" w:eastAsiaTheme="majorEastAsia" w:hAnsiTheme="majorHAnsi" w:cstheme="majorBidi"/>
      <w:i/>
      <w:iCs/>
      <w:color w:val="404040" w:themeColor="text1" w:themeTint="BF"/>
      <w:sz w:val="20"/>
      <w:szCs w:val="20"/>
    </w:rPr>
  </w:style>
  <w:style w:type="paragraph" w:styleId="Subtitle">
    <w:name w:val="Subtitle"/>
    <w:basedOn w:val="Normal"/>
    <w:next w:val="Normal"/>
    <w:link w:val="SubtitleChar"/>
    <w:autoRedefine/>
    <w:uiPriority w:val="11"/>
    <w:qFormat/>
    <w:rsid w:val="001B0E3A"/>
    <w:pPr>
      <w:numPr>
        <w:ilvl w:val="1"/>
      </w:numPr>
    </w:pPr>
    <w:rPr>
      <w:rFonts w:eastAsiaTheme="majorEastAsia" w:cstheme="majorBidi"/>
      <w:b/>
      <w:iCs/>
      <w:szCs w:val="26"/>
    </w:rPr>
  </w:style>
  <w:style w:type="character" w:customStyle="1" w:styleId="SubtitleChar">
    <w:name w:val="Subtitle Char"/>
    <w:basedOn w:val="DefaultParagraphFont"/>
    <w:link w:val="Subtitle"/>
    <w:uiPriority w:val="11"/>
    <w:rsid w:val="001B0E3A"/>
    <w:rPr>
      <w:rFonts w:eastAsiaTheme="majorEastAsia" w:cstheme="majorBidi"/>
      <w:b/>
      <w:iCs/>
      <w:szCs w:val="26"/>
    </w:rPr>
  </w:style>
  <w:style w:type="paragraph" w:styleId="TOC2">
    <w:name w:val="toc 2"/>
    <w:basedOn w:val="Normal"/>
    <w:next w:val="Normal"/>
    <w:autoRedefine/>
    <w:uiPriority w:val="39"/>
    <w:unhideWhenUsed/>
    <w:qFormat/>
    <w:rsid w:val="00943642"/>
    <w:pPr>
      <w:ind w:left="220"/>
    </w:pPr>
    <w:rPr>
      <w:smallCaps/>
      <w:sz w:val="20"/>
      <w:szCs w:val="20"/>
    </w:rPr>
  </w:style>
  <w:style w:type="paragraph" w:styleId="TOCHeading">
    <w:name w:val="TOC Heading"/>
    <w:basedOn w:val="Heading1"/>
    <w:next w:val="Normal"/>
    <w:uiPriority w:val="39"/>
    <w:semiHidden/>
    <w:unhideWhenUsed/>
    <w:qFormat/>
    <w:rsid w:val="00A16115"/>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paragraph" w:styleId="TOC3">
    <w:name w:val="toc 3"/>
    <w:basedOn w:val="Normal"/>
    <w:next w:val="Normal"/>
    <w:autoRedefine/>
    <w:uiPriority w:val="39"/>
    <w:unhideWhenUsed/>
    <w:qFormat/>
    <w:rsid w:val="00A16115"/>
    <w:pPr>
      <w:ind w:left="440"/>
    </w:pPr>
    <w:rPr>
      <w:i/>
      <w:iCs/>
      <w:sz w:val="20"/>
      <w:szCs w:val="20"/>
    </w:rPr>
  </w:style>
  <w:style w:type="character" w:customStyle="1" w:styleId="apple-converted-space">
    <w:name w:val="apple-converted-space"/>
    <w:basedOn w:val="DefaultParagraphFont"/>
    <w:rsid w:val="007B0F6B"/>
  </w:style>
  <w:style w:type="paragraph" w:styleId="TOC4">
    <w:name w:val="toc 4"/>
    <w:basedOn w:val="Normal"/>
    <w:next w:val="Normal"/>
    <w:autoRedefine/>
    <w:uiPriority w:val="39"/>
    <w:unhideWhenUsed/>
    <w:rsid w:val="002A5999"/>
    <w:pPr>
      <w:ind w:left="660"/>
    </w:pPr>
    <w:rPr>
      <w:sz w:val="18"/>
      <w:szCs w:val="18"/>
    </w:rPr>
  </w:style>
  <w:style w:type="paragraph" w:styleId="TOC5">
    <w:name w:val="toc 5"/>
    <w:basedOn w:val="Normal"/>
    <w:next w:val="Normal"/>
    <w:autoRedefine/>
    <w:uiPriority w:val="39"/>
    <w:unhideWhenUsed/>
    <w:rsid w:val="002A5999"/>
    <w:pPr>
      <w:ind w:left="880"/>
    </w:pPr>
    <w:rPr>
      <w:sz w:val="18"/>
      <w:szCs w:val="18"/>
    </w:rPr>
  </w:style>
  <w:style w:type="paragraph" w:styleId="TOC6">
    <w:name w:val="toc 6"/>
    <w:basedOn w:val="Normal"/>
    <w:next w:val="Normal"/>
    <w:autoRedefine/>
    <w:uiPriority w:val="39"/>
    <w:unhideWhenUsed/>
    <w:rsid w:val="002A5999"/>
    <w:pPr>
      <w:ind w:left="1100"/>
    </w:pPr>
    <w:rPr>
      <w:sz w:val="18"/>
      <w:szCs w:val="18"/>
    </w:rPr>
  </w:style>
  <w:style w:type="paragraph" w:styleId="TOC7">
    <w:name w:val="toc 7"/>
    <w:basedOn w:val="Normal"/>
    <w:next w:val="Normal"/>
    <w:autoRedefine/>
    <w:uiPriority w:val="39"/>
    <w:unhideWhenUsed/>
    <w:rsid w:val="002A5999"/>
    <w:pPr>
      <w:ind w:left="1320"/>
    </w:pPr>
    <w:rPr>
      <w:sz w:val="18"/>
      <w:szCs w:val="18"/>
    </w:rPr>
  </w:style>
  <w:style w:type="paragraph" w:styleId="TOC8">
    <w:name w:val="toc 8"/>
    <w:basedOn w:val="Normal"/>
    <w:next w:val="Normal"/>
    <w:autoRedefine/>
    <w:uiPriority w:val="39"/>
    <w:unhideWhenUsed/>
    <w:rsid w:val="002A5999"/>
    <w:pPr>
      <w:ind w:left="1540"/>
    </w:pPr>
    <w:rPr>
      <w:sz w:val="18"/>
      <w:szCs w:val="18"/>
    </w:rPr>
  </w:style>
  <w:style w:type="paragraph" w:styleId="TOC9">
    <w:name w:val="toc 9"/>
    <w:basedOn w:val="Normal"/>
    <w:next w:val="Normal"/>
    <w:autoRedefine/>
    <w:uiPriority w:val="39"/>
    <w:unhideWhenUsed/>
    <w:rsid w:val="002A5999"/>
    <w:pPr>
      <w:ind w:left="1760"/>
    </w:pPr>
    <w:rPr>
      <w:sz w:val="18"/>
      <w:szCs w:val="18"/>
    </w:rPr>
  </w:style>
  <w:style w:type="table" w:customStyle="1" w:styleId="TableGrid1">
    <w:name w:val="Table Grid1"/>
    <w:basedOn w:val="TableNormal"/>
    <w:next w:val="TableGrid"/>
    <w:uiPriority w:val="39"/>
    <w:rsid w:val="007A264D"/>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46387F"/>
    <w:rPr>
      <w:color w:val="605E5C"/>
      <w:shd w:val="clear" w:color="auto" w:fill="E1DFDD"/>
    </w:rPr>
  </w:style>
  <w:style w:type="character" w:customStyle="1" w:styleId="BodyTextChar">
    <w:name w:val="Body Text Char"/>
    <w:basedOn w:val="DefaultParagraphFont"/>
    <w:link w:val="BodyText"/>
    <w:uiPriority w:val="1"/>
    <w:rsid w:val="00DF31CA"/>
    <w:rPr>
      <w:rFonts w:eastAsia="Verdana"/>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B4A2A"/>
  </w:style>
  <w:style w:type="paragraph" w:styleId="Heading1">
    <w:name w:val="heading 1"/>
    <w:basedOn w:val="Normal"/>
    <w:autoRedefine/>
    <w:uiPriority w:val="1"/>
    <w:qFormat/>
    <w:rsid w:val="009F3187"/>
    <w:pPr>
      <w:numPr>
        <w:numId w:val="47"/>
      </w:numPr>
      <w:outlineLvl w:val="0"/>
    </w:pPr>
    <w:rPr>
      <w:rFonts w:eastAsia="Verdana"/>
      <w:b/>
      <w:sz w:val="26"/>
      <w:szCs w:val="20"/>
    </w:rPr>
  </w:style>
  <w:style w:type="paragraph" w:styleId="Heading2">
    <w:name w:val="heading 2"/>
    <w:basedOn w:val="Normal"/>
    <w:next w:val="Normal"/>
    <w:link w:val="Heading2Char"/>
    <w:autoRedefine/>
    <w:uiPriority w:val="9"/>
    <w:unhideWhenUsed/>
    <w:qFormat/>
    <w:rsid w:val="00F96936"/>
    <w:pPr>
      <w:keepNext/>
      <w:keepLines/>
      <w:widowControl/>
      <w:numPr>
        <w:ilvl w:val="1"/>
        <w:numId w:val="47"/>
      </w:numPr>
      <w:spacing w:before="200"/>
      <w:ind w:left="567" w:hanging="510"/>
      <w:outlineLvl w:val="1"/>
    </w:pPr>
    <w:rPr>
      <w:rFonts w:eastAsiaTheme="majorEastAsia" w:cstheme="majorBidi"/>
      <w:b/>
      <w:bCs/>
      <w:sz w:val="26"/>
      <w:szCs w:val="26"/>
    </w:rPr>
  </w:style>
  <w:style w:type="paragraph" w:styleId="Heading3">
    <w:name w:val="heading 3"/>
    <w:basedOn w:val="Normal"/>
    <w:next w:val="Normal"/>
    <w:link w:val="Heading3Char"/>
    <w:autoRedefine/>
    <w:uiPriority w:val="9"/>
    <w:unhideWhenUsed/>
    <w:qFormat/>
    <w:rsid w:val="009021B3"/>
    <w:pPr>
      <w:keepNext/>
      <w:keepLines/>
      <w:numPr>
        <w:ilvl w:val="2"/>
        <w:numId w:val="8"/>
      </w:numPr>
      <w:spacing w:before="200"/>
      <w:outlineLvl w:val="2"/>
    </w:pPr>
    <w:rPr>
      <w:rFonts w:asciiTheme="majorHAnsi" w:eastAsiaTheme="majorEastAsia" w:hAnsiTheme="majorHAnsi" w:cstheme="majorBidi"/>
      <w:b/>
      <w:bCs/>
      <w:sz w:val="26"/>
    </w:rPr>
  </w:style>
  <w:style w:type="paragraph" w:styleId="Heading4">
    <w:name w:val="heading 4"/>
    <w:basedOn w:val="Normal"/>
    <w:next w:val="Normal"/>
    <w:link w:val="Heading4Char"/>
    <w:uiPriority w:val="9"/>
    <w:semiHidden/>
    <w:unhideWhenUsed/>
    <w:qFormat/>
    <w:rsid w:val="009021B3"/>
    <w:pPr>
      <w:keepNext/>
      <w:keepLines/>
      <w:numPr>
        <w:ilvl w:val="3"/>
        <w:numId w:val="8"/>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021B3"/>
    <w:pPr>
      <w:keepNext/>
      <w:keepLines/>
      <w:numPr>
        <w:ilvl w:val="4"/>
        <w:numId w:val="8"/>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021B3"/>
    <w:pPr>
      <w:keepNext/>
      <w:keepLines/>
      <w:numPr>
        <w:ilvl w:val="5"/>
        <w:numId w:val="8"/>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021B3"/>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021B3"/>
    <w:pPr>
      <w:keepNext/>
      <w:keepLines/>
      <w:numPr>
        <w:ilvl w:val="7"/>
        <w:numId w:val="8"/>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021B3"/>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DB4A2A"/>
    <w:pPr>
      <w:spacing w:before="120" w:after="120"/>
    </w:pPr>
    <w:rPr>
      <w:b/>
      <w:bCs/>
      <w:caps/>
      <w:sz w:val="20"/>
      <w:szCs w:val="20"/>
    </w:rPr>
  </w:style>
  <w:style w:type="paragraph" w:styleId="BodyText">
    <w:name w:val="Body Text"/>
    <w:basedOn w:val="Normal"/>
    <w:link w:val="BodyTextChar"/>
    <w:autoRedefine/>
    <w:uiPriority w:val="1"/>
    <w:qFormat/>
    <w:rsid w:val="00584EAD"/>
    <w:pPr>
      <w:widowControl/>
      <w:spacing w:before="120"/>
      <w:ind w:left="168" w:right="238"/>
      <w:jc w:val="both"/>
    </w:pPr>
    <w:rPr>
      <w:rFonts w:eastAsia="Verdana"/>
      <w:spacing w:val="5"/>
    </w:rPr>
  </w:style>
  <w:style w:type="paragraph" w:styleId="ListParagraph">
    <w:name w:val="List Paragraph"/>
    <w:basedOn w:val="Normal"/>
    <w:link w:val="ListParagraphChar"/>
    <w:uiPriority w:val="34"/>
    <w:qFormat/>
    <w:rsid w:val="00DB4A2A"/>
  </w:style>
  <w:style w:type="paragraph" w:customStyle="1" w:styleId="TableParagraph">
    <w:name w:val="Table Paragraph"/>
    <w:basedOn w:val="Normal"/>
    <w:uiPriority w:val="1"/>
    <w:qFormat/>
    <w:rsid w:val="00DB4A2A"/>
  </w:style>
  <w:style w:type="paragraph" w:styleId="BalloonText">
    <w:name w:val="Balloon Text"/>
    <w:basedOn w:val="Normal"/>
    <w:link w:val="BalloonTextChar"/>
    <w:uiPriority w:val="99"/>
    <w:semiHidden/>
    <w:unhideWhenUsed/>
    <w:rsid w:val="004604FE"/>
    <w:rPr>
      <w:rFonts w:ascii="Tahoma" w:hAnsi="Tahoma" w:cs="Tahoma"/>
      <w:sz w:val="16"/>
      <w:szCs w:val="16"/>
    </w:rPr>
  </w:style>
  <w:style w:type="character" w:customStyle="1" w:styleId="BalloonTextChar">
    <w:name w:val="Balloon Text Char"/>
    <w:basedOn w:val="DefaultParagraphFont"/>
    <w:link w:val="BalloonText"/>
    <w:uiPriority w:val="99"/>
    <w:semiHidden/>
    <w:rsid w:val="004604FE"/>
    <w:rPr>
      <w:rFonts w:ascii="Tahoma" w:hAnsi="Tahoma" w:cs="Tahoma"/>
      <w:sz w:val="16"/>
      <w:szCs w:val="16"/>
    </w:rPr>
  </w:style>
  <w:style w:type="paragraph" w:styleId="Header">
    <w:name w:val="header"/>
    <w:basedOn w:val="Normal"/>
    <w:link w:val="HeaderChar"/>
    <w:uiPriority w:val="99"/>
    <w:unhideWhenUsed/>
    <w:rsid w:val="009036C5"/>
    <w:pPr>
      <w:tabs>
        <w:tab w:val="center" w:pos="4513"/>
        <w:tab w:val="right" w:pos="9026"/>
      </w:tabs>
    </w:pPr>
  </w:style>
  <w:style w:type="character" w:customStyle="1" w:styleId="HeaderChar">
    <w:name w:val="Header Char"/>
    <w:basedOn w:val="DefaultParagraphFont"/>
    <w:link w:val="Header"/>
    <w:uiPriority w:val="99"/>
    <w:rsid w:val="009036C5"/>
  </w:style>
  <w:style w:type="paragraph" w:styleId="Footer">
    <w:name w:val="footer"/>
    <w:basedOn w:val="Normal"/>
    <w:link w:val="FooterChar"/>
    <w:uiPriority w:val="99"/>
    <w:unhideWhenUsed/>
    <w:rsid w:val="009036C5"/>
    <w:pPr>
      <w:tabs>
        <w:tab w:val="center" w:pos="4513"/>
        <w:tab w:val="right" w:pos="9026"/>
      </w:tabs>
    </w:pPr>
  </w:style>
  <w:style w:type="character" w:customStyle="1" w:styleId="FooterChar">
    <w:name w:val="Footer Char"/>
    <w:basedOn w:val="DefaultParagraphFont"/>
    <w:link w:val="Footer"/>
    <w:uiPriority w:val="99"/>
    <w:rsid w:val="009036C5"/>
  </w:style>
  <w:style w:type="character" w:customStyle="1" w:styleId="ListParagraphChar">
    <w:name w:val="List Paragraph Char"/>
    <w:basedOn w:val="DefaultParagraphFont"/>
    <w:link w:val="ListParagraph"/>
    <w:uiPriority w:val="34"/>
    <w:rsid w:val="007D1423"/>
  </w:style>
  <w:style w:type="paragraph" w:styleId="NoSpacing">
    <w:name w:val="No Spacing"/>
    <w:link w:val="NoSpacingChar"/>
    <w:uiPriority w:val="1"/>
    <w:qFormat/>
    <w:rsid w:val="007D1423"/>
    <w:pPr>
      <w:widowControl/>
    </w:pPr>
    <w:rPr>
      <w:rFonts w:ascii="Calibri" w:eastAsia="Calibri" w:hAnsi="Calibri" w:cs="Times New Roman"/>
    </w:rPr>
  </w:style>
  <w:style w:type="character" w:customStyle="1" w:styleId="NoSpacingChar">
    <w:name w:val="No Spacing Char"/>
    <w:link w:val="NoSpacing"/>
    <w:uiPriority w:val="1"/>
    <w:locked/>
    <w:rsid w:val="007D1423"/>
    <w:rPr>
      <w:rFonts w:ascii="Calibri" w:eastAsia="Calibri" w:hAnsi="Calibri" w:cs="Times New Roman"/>
    </w:rPr>
  </w:style>
  <w:style w:type="table" w:styleId="TableGrid">
    <w:name w:val="Table Grid"/>
    <w:basedOn w:val="TableNormal"/>
    <w:uiPriority w:val="39"/>
    <w:rsid w:val="00E10B58"/>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2292D"/>
    <w:rPr>
      <w:sz w:val="16"/>
      <w:szCs w:val="16"/>
    </w:rPr>
  </w:style>
  <w:style w:type="paragraph" w:styleId="CommentText">
    <w:name w:val="annotation text"/>
    <w:basedOn w:val="Normal"/>
    <w:link w:val="CommentTextChar"/>
    <w:uiPriority w:val="99"/>
    <w:unhideWhenUsed/>
    <w:rsid w:val="0072292D"/>
    <w:rPr>
      <w:sz w:val="20"/>
      <w:szCs w:val="20"/>
    </w:rPr>
  </w:style>
  <w:style w:type="character" w:customStyle="1" w:styleId="CommentTextChar">
    <w:name w:val="Comment Text Char"/>
    <w:basedOn w:val="DefaultParagraphFont"/>
    <w:link w:val="CommentText"/>
    <w:uiPriority w:val="99"/>
    <w:rsid w:val="0072292D"/>
    <w:rPr>
      <w:sz w:val="20"/>
      <w:szCs w:val="20"/>
    </w:rPr>
  </w:style>
  <w:style w:type="paragraph" w:styleId="CommentSubject">
    <w:name w:val="annotation subject"/>
    <w:basedOn w:val="CommentText"/>
    <w:next w:val="CommentText"/>
    <w:link w:val="CommentSubjectChar"/>
    <w:uiPriority w:val="99"/>
    <w:semiHidden/>
    <w:unhideWhenUsed/>
    <w:rsid w:val="0072292D"/>
    <w:rPr>
      <w:b/>
      <w:bCs/>
    </w:rPr>
  </w:style>
  <w:style w:type="character" w:customStyle="1" w:styleId="CommentSubjectChar">
    <w:name w:val="Comment Subject Char"/>
    <w:basedOn w:val="CommentTextChar"/>
    <w:link w:val="CommentSubject"/>
    <w:uiPriority w:val="99"/>
    <w:semiHidden/>
    <w:rsid w:val="0072292D"/>
    <w:rPr>
      <w:b/>
      <w:bCs/>
      <w:sz w:val="20"/>
      <w:szCs w:val="20"/>
    </w:rPr>
  </w:style>
  <w:style w:type="paragraph" w:styleId="Revision">
    <w:name w:val="Revision"/>
    <w:hidden/>
    <w:uiPriority w:val="99"/>
    <w:semiHidden/>
    <w:rsid w:val="00050F31"/>
    <w:pPr>
      <w:widowControl/>
    </w:pPr>
  </w:style>
  <w:style w:type="character" w:customStyle="1" w:styleId="Heading2Char">
    <w:name w:val="Heading 2 Char"/>
    <w:basedOn w:val="DefaultParagraphFont"/>
    <w:link w:val="Heading2"/>
    <w:uiPriority w:val="9"/>
    <w:rsid w:val="00F96936"/>
    <w:rPr>
      <w:rFonts w:eastAsiaTheme="majorEastAsia" w:cstheme="majorBidi"/>
      <w:b/>
      <w:bCs/>
      <w:sz w:val="26"/>
      <w:szCs w:val="26"/>
    </w:rPr>
  </w:style>
  <w:style w:type="paragraph" w:styleId="FootnoteText">
    <w:name w:val="footnote text"/>
    <w:basedOn w:val="Normal"/>
    <w:link w:val="FootnoteTextChar"/>
    <w:uiPriority w:val="99"/>
    <w:semiHidden/>
    <w:unhideWhenUsed/>
    <w:rsid w:val="00294CCA"/>
    <w:rPr>
      <w:sz w:val="20"/>
      <w:szCs w:val="20"/>
    </w:rPr>
  </w:style>
  <w:style w:type="character" w:customStyle="1" w:styleId="FootnoteTextChar">
    <w:name w:val="Footnote Text Char"/>
    <w:basedOn w:val="DefaultParagraphFont"/>
    <w:link w:val="FootnoteText"/>
    <w:uiPriority w:val="99"/>
    <w:semiHidden/>
    <w:rsid w:val="00294CCA"/>
    <w:rPr>
      <w:sz w:val="20"/>
      <w:szCs w:val="20"/>
    </w:rPr>
  </w:style>
  <w:style w:type="character" w:styleId="FootnoteReference">
    <w:name w:val="footnote reference"/>
    <w:basedOn w:val="DefaultParagraphFont"/>
    <w:uiPriority w:val="99"/>
    <w:semiHidden/>
    <w:unhideWhenUsed/>
    <w:rsid w:val="00294CCA"/>
    <w:rPr>
      <w:vertAlign w:val="superscript"/>
    </w:rPr>
  </w:style>
  <w:style w:type="character" w:styleId="Hyperlink">
    <w:name w:val="Hyperlink"/>
    <w:basedOn w:val="DefaultParagraphFont"/>
    <w:uiPriority w:val="99"/>
    <w:unhideWhenUsed/>
    <w:rsid w:val="002F10E5"/>
    <w:rPr>
      <w:color w:val="0000FF" w:themeColor="hyperlink"/>
      <w:u w:val="single"/>
    </w:rPr>
  </w:style>
  <w:style w:type="character" w:styleId="FollowedHyperlink">
    <w:name w:val="FollowedHyperlink"/>
    <w:basedOn w:val="DefaultParagraphFont"/>
    <w:uiPriority w:val="99"/>
    <w:semiHidden/>
    <w:unhideWhenUsed/>
    <w:rsid w:val="002F10E5"/>
    <w:rPr>
      <w:color w:val="800080" w:themeColor="followedHyperlink"/>
      <w:u w:val="single"/>
    </w:rPr>
  </w:style>
  <w:style w:type="character" w:customStyle="1" w:styleId="Heading3Char">
    <w:name w:val="Heading 3 Char"/>
    <w:basedOn w:val="DefaultParagraphFont"/>
    <w:link w:val="Heading3"/>
    <w:uiPriority w:val="9"/>
    <w:rsid w:val="009021B3"/>
    <w:rPr>
      <w:rFonts w:asciiTheme="majorHAnsi" w:eastAsiaTheme="majorEastAsia" w:hAnsiTheme="majorHAnsi" w:cstheme="majorBidi"/>
      <w:b/>
      <w:bCs/>
      <w:sz w:val="26"/>
    </w:rPr>
  </w:style>
  <w:style w:type="character" w:customStyle="1" w:styleId="Heading4Char">
    <w:name w:val="Heading 4 Char"/>
    <w:basedOn w:val="DefaultParagraphFont"/>
    <w:link w:val="Heading4"/>
    <w:uiPriority w:val="9"/>
    <w:semiHidden/>
    <w:rsid w:val="009021B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021B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021B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021B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021B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021B3"/>
    <w:rPr>
      <w:rFonts w:asciiTheme="majorHAnsi" w:eastAsiaTheme="majorEastAsia" w:hAnsiTheme="majorHAnsi" w:cstheme="majorBidi"/>
      <w:i/>
      <w:iCs/>
      <w:color w:val="404040" w:themeColor="text1" w:themeTint="BF"/>
      <w:sz w:val="20"/>
      <w:szCs w:val="20"/>
    </w:rPr>
  </w:style>
  <w:style w:type="paragraph" w:styleId="Subtitle">
    <w:name w:val="Subtitle"/>
    <w:basedOn w:val="Normal"/>
    <w:next w:val="Normal"/>
    <w:link w:val="SubtitleChar"/>
    <w:autoRedefine/>
    <w:uiPriority w:val="11"/>
    <w:qFormat/>
    <w:rsid w:val="001B0E3A"/>
    <w:pPr>
      <w:numPr>
        <w:ilvl w:val="1"/>
      </w:numPr>
    </w:pPr>
    <w:rPr>
      <w:rFonts w:eastAsiaTheme="majorEastAsia" w:cstheme="majorBidi"/>
      <w:b/>
      <w:iCs/>
      <w:szCs w:val="26"/>
    </w:rPr>
  </w:style>
  <w:style w:type="character" w:customStyle="1" w:styleId="SubtitleChar">
    <w:name w:val="Subtitle Char"/>
    <w:basedOn w:val="DefaultParagraphFont"/>
    <w:link w:val="Subtitle"/>
    <w:uiPriority w:val="11"/>
    <w:rsid w:val="001B0E3A"/>
    <w:rPr>
      <w:rFonts w:eastAsiaTheme="majorEastAsia" w:cstheme="majorBidi"/>
      <w:b/>
      <w:iCs/>
      <w:szCs w:val="26"/>
    </w:rPr>
  </w:style>
  <w:style w:type="paragraph" w:styleId="TOC2">
    <w:name w:val="toc 2"/>
    <w:basedOn w:val="Normal"/>
    <w:next w:val="Normal"/>
    <w:autoRedefine/>
    <w:uiPriority w:val="39"/>
    <w:unhideWhenUsed/>
    <w:qFormat/>
    <w:rsid w:val="00943642"/>
    <w:pPr>
      <w:ind w:left="220"/>
    </w:pPr>
    <w:rPr>
      <w:smallCaps/>
      <w:sz w:val="20"/>
      <w:szCs w:val="20"/>
    </w:rPr>
  </w:style>
  <w:style w:type="paragraph" w:styleId="TOCHeading">
    <w:name w:val="TOC Heading"/>
    <w:basedOn w:val="Heading1"/>
    <w:next w:val="Normal"/>
    <w:uiPriority w:val="39"/>
    <w:semiHidden/>
    <w:unhideWhenUsed/>
    <w:qFormat/>
    <w:rsid w:val="00A16115"/>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paragraph" w:styleId="TOC3">
    <w:name w:val="toc 3"/>
    <w:basedOn w:val="Normal"/>
    <w:next w:val="Normal"/>
    <w:autoRedefine/>
    <w:uiPriority w:val="39"/>
    <w:unhideWhenUsed/>
    <w:qFormat/>
    <w:rsid w:val="00A16115"/>
    <w:pPr>
      <w:ind w:left="440"/>
    </w:pPr>
    <w:rPr>
      <w:i/>
      <w:iCs/>
      <w:sz w:val="20"/>
      <w:szCs w:val="20"/>
    </w:rPr>
  </w:style>
  <w:style w:type="character" w:customStyle="1" w:styleId="apple-converted-space">
    <w:name w:val="apple-converted-space"/>
    <w:basedOn w:val="DefaultParagraphFont"/>
    <w:rsid w:val="007B0F6B"/>
  </w:style>
  <w:style w:type="paragraph" w:styleId="TOC4">
    <w:name w:val="toc 4"/>
    <w:basedOn w:val="Normal"/>
    <w:next w:val="Normal"/>
    <w:autoRedefine/>
    <w:uiPriority w:val="39"/>
    <w:unhideWhenUsed/>
    <w:rsid w:val="002A5999"/>
    <w:pPr>
      <w:ind w:left="660"/>
    </w:pPr>
    <w:rPr>
      <w:sz w:val="18"/>
      <w:szCs w:val="18"/>
    </w:rPr>
  </w:style>
  <w:style w:type="paragraph" w:styleId="TOC5">
    <w:name w:val="toc 5"/>
    <w:basedOn w:val="Normal"/>
    <w:next w:val="Normal"/>
    <w:autoRedefine/>
    <w:uiPriority w:val="39"/>
    <w:unhideWhenUsed/>
    <w:rsid w:val="002A5999"/>
    <w:pPr>
      <w:ind w:left="880"/>
    </w:pPr>
    <w:rPr>
      <w:sz w:val="18"/>
      <w:szCs w:val="18"/>
    </w:rPr>
  </w:style>
  <w:style w:type="paragraph" w:styleId="TOC6">
    <w:name w:val="toc 6"/>
    <w:basedOn w:val="Normal"/>
    <w:next w:val="Normal"/>
    <w:autoRedefine/>
    <w:uiPriority w:val="39"/>
    <w:unhideWhenUsed/>
    <w:rsid w:val="002A5999"/>
    <w:pPr>
      <w:ind w:left="1100"/>
    </w:pPr>
    <w:rPr>
      <w:sz w:val="18"/>
      <w:szCs w:val="18"/>
    </w:rPr>
  </w:style>
  <w:style w:type="paragraph" w:styleId="TOC7">
    <w:name w:val="toc 7"/>
    <w:basedOn w:val="Normal"/>
    <w:next w:val="Normal"/>
    <w:autoRedefine/>
    <w:uiPriority w:val="39"/>
    <w:unhideWhenUsed/>
    <w:rsid w:val="002A5999"/>
    <w:pPr>
      <w:ind w:left="1320"/>
    </w:pPr>
    <w:rPr>
      <w:sz w:val="18"/>
      <w:szCs w:val="18"/>
    </w:rPr>
  </w:style>
  <w:style w:type="paragraph" w:styleId="TOC8">
    <w:name w:val="toc 8"/>
    <w:basedOn w:val="Normal"/>
    <w:next w:val="Normal"/>
    <w:autoRedefine/>
    <w:uiPriority w:val="39"/>
    <w:unhideWhenUsed/>
    <w:rsid w:val="002A5999"/>
    <w:pPr>
      <w:ind w:left="1540"/>
    </w:pPr>
    <w:rPr>
      <w:sz w:val="18"/>
      <w:szCs w:val="18"/>
    </w:rPr>
  </w:style>
  <w:style w:type="paragraph" w:styleId="TOC9">
    <w:name w:val="toc 9"/>
    <w:basedOn w:val="Normal"/>
    <w:next w:val="Normal"/>
    <w:autoRedefine/>
    <w:uiPriority w:val="39"/>
    <w:unhideWhenUsed/>
    <w:rsid w:val="002A5999"/>
    <w:pPr>
      <w:ind w:left="1760"/>
    </w:pPr>
    <w:rPr>
      <w:sz w:val="18"/>
      <w:szCs w:val="18"/>
    </w:rPr>
  </w:style>
  <w:style w:type="table" w:customStyle="1" w:styleId="TableGrid1">
    <w:name w:val="Table Grid1"/>
    <w:basedOn w:val="TableNormal"/>
    <w:next w:val="TableGrid"/>
    <w:uiPriority w:val="39"/>
    <w:rsid w:val="007A264D"/>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46387F"/>
    <w:rPr>
      <w:color w:val="605E5C"/>
      <w:shd w:val="clear" w:color="auto" w:fill="E1DFDD"/>
    </w:rPr>
  </w:style>
  <w:style w:type="character" w:customStyle="1" w:styleId="BodyTextChar">
    <w:name w:val="Body Text Char"/>
    <w:basedOn w:val="DefaultParagraphFont"/>
    <w:link w:val="BodyText"/>
    <w:uiPriority w:val="1"/>
    <w:rsid w:val="00DF31CA"/>
    <w:rPr>
      <w:rFonts w:eastAsia="Verdana"/>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085959">
      <w:bodyDiv w:val="1"/>
      <w:marLeft w:val="0"/>
      <w:marRight w:val="0"/>
      <w:marTop w:val="0"/>
      <w:marBottom w:val="0"/>
      <w:divBdr>
        <w:top w:val="none" w:sz="0" w:space="0" w:color="auto"/>
        <w:left w:val="none" w:sz="0" w:space="0" w:color="auto"/>
        <w:bottom w:val="none" w:sz="0" w:space="0" w:color="auto"/>
        <w:right w:val="none" w:sz="0" w:space="0" w:color="auto"/>
      </w:divBdr>
      <w:divsChild>
        <w:div w:id="560874255">
          <w:marLeft w:val="446"/>
          <w:marRight w:val="0"/>
          <w:marTop w:val="216"/>
          <w:marBottom w:val="0"/>
          <w:divBdr>
            <w:top w:val="none" w:sz="0" w:space="0" w:color="auto"/>
            <w:left w:val="none" w:sz="0" w:space="0" w:color="auto"/>
            <w:bottom w:val="none" w:sz="0" w:space="0" w:color="auto"/>
            <w:right w:val="none" w:sz="0" w:space="0" w:color="auto"/>
          </w:divBdr>
        </w:div>
      </w:divsChild>
    </w:div>
    <w:div w:id="1191723755">
      <w:bodyDiv w:val="1"/>
      <w:marLeft w:val="0"/>
      <w:marRight w:val="0"/>
      <w:marTop w:val="0"/>
      <w:marBottom w:val="0"/>
      <w:divBdr>
        <w:top w:val="none" w:sz="0" w:space="0" w:color="auto"/>
        <w:left w:val="none" w:sz="0" w:space="0" w:color="auto"/>
        <w:bottom w:val="none" w:sz="0" w:space="0" w:color="auto"/>
        <w:right w:val="none" w:sz="0" w:space="0" w:color="auto"/>
      </w:divBdr>
    </w:div>
    <w:div w:id="1789738422">
      <w:bodyDiv w:val="1"/>
      <w:marLeft w:val="0"/>
      <w:marRight w:val="0"/>
      <w:marTop w:val="0"/>
      <w:marBottom w:val="0"/>
      <w:divBdr>
        <w:top w:val="none" w:sz="0" w:space="0" w:color="auto"/>
        <w:left w:val="none" w:sz="0" w:space="0" w:color="auto"/>
        <w:bottom w:val="none" w:sz="0" w:space="0" w:color="auto"/>
        <w:right w:val="none" w:sz="0" w:space="0" w:color="auto"/>
      </w:divBdr>
    </w:div>
    <w:div w:id="1902057896">
      <w:bodyDiv w:val="1"/>
      <w:marLeft w:val="0"/>
      <w:marRight w:val="0"/>
      <w:marTop w:val="0"/>
      <w:marBottom w:val="0"/>
      <w:divBdr>
        <w:top w:val="none" w:sz="0" w:space="0" w:color="auto"/>
        <w:left w:val="none" w:sz="0" w:space="0" w:color="auto"/>
        <w:bottom w:val="none" w:sz="0" w:space="0" w:color="auto"/>
        <w:right w:val="none" w:sz="0" w:space="0" w:color="auto"/>
      </w:divBdr>
      <w:divsChild>
        <w:div w:id="1398891653">
          <w:marLeft w:val="446"/>
          <w:marRight w:val="0"/>
          <w:marTop w:val="216"/>
          <w:marBottom w:val="0"/>
          <w:divBdr>
            <w:top w:val="none" w:sz="0" w:space="0" w:color="auto"/>
            <w:left w:val="none" w:sz="0" w:space="0" w:color="auto"/>
            <w:bottom w:val="none" w:sz="0" w:space="0" w:color="auto"/>
            <w:right w:val="none" w:sz="0" w:space="0" w:color="auto"/>
          </w:divBdr>
        </w:div>
      </w:divsChild>
    </w:div>
    <w:div w:id="2010937602">
      <w:bodyDiv w:val="1"/>
      <w:marLeft w:val="0"/>
      <w:marRight w:val="0"/>
      <w:marTop w:val="0"/>
      <w:marBottom w:val="0"/>
      <w:divBdr>
        <w:top w:val="none" w:sz="0" w:space="0" w:color="auto"/>
        <w:left w:val="none" w:sz="0" w:space="0" w:color="auto"/>
        <w:bottom w:val="none" w:sz="0" w:space="0" w:color="auto"/>
        <w:right w:val="none" w:sz="0" w:space="0" w:color="auto"/>
      </w:divBdr>
    </w:div>
    <w:div w:id="2133396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ece.org/fileadmin/DAM/stats/documents/technical_coop/GA_Armenia_EN.pdf" TargetMode="External"/><Relationship Id="rId18" Type="http://schemas.openxmlformats.org/officeDocument/2006/relationships/hyperlink" Target="https://www.unece.org/fileadmin/DAM/stats/documents/technical_coop/GA_Kazakhstan_Final_Report_EN.pdf" TargetMode="External"/><Relationship Id="rId3" Type="http://schemas.openxmlformats.org/officeDocument/2006/relationships/customXml" Target="../customXml/item3.xml"/><Relationship Id="rId21" Type="http://schemas.openxmlformats.org/officeDocument/2006/relationships/hyperlink" Target="https://www.unece.org/fileadmin/DAM/stats/documents/technical_coop/GA_Moldova_2018_EN.pdf" TargetMode="External"/><Relationship Id="rId7" Type="http://schemas.microsoft.com/office/2007/relationships/stylesWithEffects" Target="stylesWithEffects.xml"/><Relationship Id="rId12" Type="http://schemas.openxmlformats.org/officeDocument/2006/relationships/hyperlink" Target="http://www.unece.org/index.php?id=50553" TargetMode="External"/><Relationship Id="rId17" Type="http://schemas.openxmlformats.org/officeDocument/2006/relationships/hyperlink" Target="http://www.unece.org/index.php?id=50553" TargetMode="External"/><Relationship Id="rId2" Type="http://schemas.openxmlformats.org/officeDocument/2006/relationships/customXml" Target="../customXml/item2.xml"/><Relationship Id="rId16" Type="http://schemas.openxmlformats.org/officeDocument/2006/relationships/hyperlink" Target="https://www.unece.org/fileadmin/DAM/stats/documents/technical_coop/GA_Georgia_2019_EN.pdf" TargetMode="External"/><Relationship Id="rId20" Type="http://schemas.openxmlformats.org/officeDocument/2006/relationships/hyperlink" Target="http://www.unece.org/index.php?id=5055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unece.org/fileadmin/DAM/stats/documents/technical_coop/GA_Belarus_EN.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unece.org/fileadmin/DAM/stats/documents/ece/ces/ge.30/2017/may/Workshop_Report_Astana_May_2017.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nece.org/index.php?id=50553"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373958894D2149808F9D8566FEDB90" ma:contentTypeVersion="12" ma:contentTypeDescription="Create a new document." ma:contentTypeScope="" ma:versionID="853cbea406b552377414f1277ba8bf51">
  <xsd:schema xmlns:xsd="http://www.w3.org/2001/XMLSchema" xmlns:xs="http://www.w3.org/2001/XMLSchema" xmlns:p="http://schemas.microsoft.com/office/2006/metadata/properties" xmlns:ns2="13ef3714-6ce0-4e34-9185-aca0df8dd2bd" xmlns:ns3="068b94d1-f089-4c47-abb6-20f20898a544" targetNamespace="http://schemas.microsoft.com/office/2006/metadata/properties" ma:root="true" ma:fieldsID="3dbfe1ab0bd22b855e94e2ebf4998ee6" ns2:_="" ns3:_="">
    <xsd:import namespace="13ef3714-6ce0-4e34-9185-aca0df8dd2bd"/>
    <xsd:import namespace="068b94d1-f089-4c47-abb6-20f20898a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f3714-6ce0-4e34-9185-aca0df8dd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8b94d1-f089-4c47-abb6-20f20898a54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10B63-3BFA-4ACD-AC85-92720C580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ef3714-6ce0-4e34-9185-aca0df8dd2bd"/>
    <ds:schemaRef ds:uri="068b94d1-f089-4c47-abb6-20f20898a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C0FFFC-85D1-4738-831B-E9EC5E2373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1D59C1-A803-4C7E-9577-3284A26E2BE4}">
  <ds:schemaRefs>
    <ds:schemaRef ds:uri="http://schemas.microsoft.com/sharepoint/v3/contenttype/forms"/>
  </ds:schemaRefs>
</ds:datastoreItem>
</file>

<file path=customXml/itemProps4.xml><?xml version="1.0" encoding="utf-8"?>
<ds:datastoreItem xmlns:ds="http://schemas.openxmlformats.org/officeDocument/2006/customXml" ds:itemID="{B7322DCD-9061-461C-B184-5CE53DEC1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14064</Words>
  <Characters>80167</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2022-10-18T11:45:00Z</dcterms:created>
  <dcterms:modified xsi:type="dcterms:W3CDTF">2022-10-18T11:45:00Z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0x0101001C373958894D2149808F9D8566FEDB90</vt:lpwstr>
  </property>
</Properties>
</file>