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426CA" w14:textId="77777777" w:rsidR="00F05FA8" w:rsidRPr="00630D3D" w:rsidRDefault="00E25427">
      <w:pPr>
        <w:pStyle w:val="ListParagraph"/>
        <w:numPr>
          <w:ilvl w:val="0"/>
          <w:numId w:val="2"/>
        </w:numPr>
        <w:spacing w:after="0"/>
        <w:ind w:left="360"/>
        <w:jc w:val="both"/>
        <w:rPr>
          <w:rFonts w:asciiTheme="minorBidi" w:hAnsiTheme="minorBidi"/>
          <w:b/>
          <w:bCs/>
          <w:color w:val="0070C0"/>
          <w:sz w:val="28"/>
          <w:szCs w:val="28"/>
          <w:lang w:val="en-US"/>
        </w:rPr>
      </w:pPr>
      <w:r w:rsidRPr="00630D3D">
        <w:rPr>
          <w:rFonts w:asciiTheme="minorBidi" w:hAnsiTheme="minorBidi"/>
          <w:b/>
          <w:bCs/>
          <w:color w:val="0070C0"/>
          <w:sz w:val="28"/>
          <w:szCs w:val="28"/>
          <w:lang w:val="en-US"/>
        </w:rPr>
        <w:t xml:space="preserve">Introduction </w:t>
      </w:r>
    </w:p>
    <w:p w14:paraId="1DF0FED5" w14:textId="77777777" w:rsidR="00F05FA8" w:rsidRPr="00630D3D" w:rsidRDefault="00E25427">
      <w:pPr>
        <w:ind w:firstLine="360"/>
        <w:jc w:val="both"/>
        <w:rPr>
          <w:rFonts w:asciiTheme="minorBidi" w:hAnsiTheme="minorBidi"/>
          <w:b/>
          <w:bCs/>
          <w:color w:val="0070C0"/>
          <w:sz w:val="28"/>
          <w:szCs w:val="28"/>
          <w:lang w:val="en-US"/>
        </w:rPr>
      </w:pPr>
      <w:r w:rsidRPr="00630D3D">
        <w:rPr>
          <w:rFonts w:asciiTheme="minorBidi" w:hAnsiTheme="minorBidi"/>
          <w:b/>
          <w:bCs/>
          <w:color w:val="0070C0"/>
          <w:sz w:val="28"/>
          <w:szCs w:val="28"/>
          <w:lang w:val="en-US"/>
        </w:rPr>
        <w:t>_____________________________________________________________</w:t>
      </w:r>
    </w:p>
    <w:p w14:paraId="416CF723" w14:textId="4AF1F71B"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 xml:space="preserve">This note provides information on the Accountability and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Performance Review (APPR) process for 202</w:t>
      </w:r>
      <w:r w:rsidR="00E93CEA" w:rsidRPr="00630D3D">
        <w:rPr>
          <w:rFonts w:asciiTheme="minorBidi" w:hAnsiTheme="minorBidi"/>
          <w:lang w:val="en-US"/>
        </w:rPr>
        <w:t>5</w:t>
      </w:r>
      <w:r w:rsidRPr="00630D3D">
        <w:rPr>
          <w:rFonts w:asciiTheme="minorBidi" w:hAnsiTheme="minorBidi"/>
          <w:lang w:val="en-US"/>
        </w:rPr>
        <w:t xml:space="preserve">.  It has been prepared in accordance with the provisions of the Rules and Regulations Governing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Planning, the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Aspects of the Budget, the Monitoring of Implementation, and the Methods of Evaluation (</w:t>
      </w:r>
      <w:hyperlink r:id="rId11" w:history="1">
        <w:r w:rsidRPr="00630D3D">
          <w:rPr>
            <w:rStyle w:val="Hyperlink"/>
            <w:rFonts w:asciiTheme="minorBidi" w:hAnsiTheme="minorBidi"/>
            <w:lang w:val="en-US"/>
          </w:rPr>
          <w:t>ST/SGB/2018/3</w:t>
        </w:r>
      </w:hyperlink>
      <w:r w:rsidRPr="00630D3D">
        <w:rPr>
          <w:rFonts w:asciiTheme="minorBidi" w:hAnsiTheme="minorBidi"/>
          <w:lang w:val="en-US"/>
        </w:rPr>
        <w:t>).</w:t>
      </w:r>
    </w:p>
    <w:p w14:paraId="0C51D7AE" w14:textId="77777777"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 xml:space="preserve">The note describes the programming and APPR process and includes the midyear and year-end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performance reporting template.</w:t>
      </w:r>
    </w:p>
    <w:p w14:paraId="3ACBD925" w14:textId="77777777"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The reporting template has been developed with a view to providing Divisions/SROs/IDEP with a collector to capture all monitoring data required through the year for institutional reporting commitments.</w:t>
      </w:r>
    </w:p>
    <w:p w14:paraId="39563D5A" w14:textId="6F7AB479"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The Monitoring, Reporting and Evaluation Section (MRES)</w:t>
      </w:r>
      <w:r w:rsidR="008434AB" w:rsidRPr="00630D3D">
        <w:rPr>
          <w:rFonts w:asciiTheme="minorBidi" w:hAnsiTheme="minorBidi"/>
          <w:lang w:val="en-US"/>
        </w:rPr>
        <w:t xml:space="preserve"> in the Strategic Planning, Oversight and Results Division (SPORD) </w:t>
      </w:r>
      <w:r w:rsidRPr="00630D3D">
        <w:rPr>
          <w:rFonts w:asciiTheme="minorBidi" w:hAnsiTheme="minorBidi"/>
          <w:lang w:val="en-US"/>
        </w:rPr>
        <w:t xml:space="preserve">is available for any clarification or to provide additional information about this note and the APPR process and can be reached on </w:t>
      </w:r>
      <w:hyperlink r:id="rId12" w:history="1">
        <w:r w:rsidRPr="00A41120">
          <w:rPr>
            <w:rStyle w:val="Hyperlink"/>
            <w:rFonts w:asciiTheme="minorBidi" w:hAnsiTheme="minorBidi"/>
            <w:b/>
            <w:bCs/>
            <w:lang w:val="en-US"/>
          </w:rPr>
          <w:t>eca-spord-evaluationsection@un.org</w:t>
        </w:r>
      </w:hyperlink>
      <w:r w:rsidRPr="00A41120">
        <w:rPr>
          <w:rFonts w:asciiTheme="minorBidi" w:hAnsiTheme="minorBidi"/>
          <w:b/>
          <w:bCs/>
          <w:lang w:val="en-US"/>
        </w:rPr>
        <w:t>.</w:t>
      </w:r>
      <w:r w:rsidRPr="00A41120">
        <w:rPr>
          <w:rFonts w:asciiTheme="minorBidi" w:hAnsiTheme="minorBidi"/>
          <w:sz w:val="16"/>
          <w:szCs w:val="16"/>
          <w:lang w:val="en-US"/>
        </w:rPr>
        <w:t xml:space="preserve"> </w:t>
      </w:r>
    </w:p>
    <w:p w14:paraId="3C7C8887" w14:textId="77777777" w:rsidR="00F05FA8" w:rsidRPr="00630D3D" w:rsidRDefault="00F05FA8">
      <w:pPr>
        <w:pStyle w:val="ListParagraph"/>
        <w:ind w:left="360"/>
        <w:jc w:val="both"/>
        <w:rPr>
          <w:rFonts w:asciiTheme="minorBidi" w:hAnsiTheme="minorBidi"/>
          <w:lang w:val="en-US"/>
        </w:rPr>
      </w:pPr>
    </w:p>
    <w:p w14:paraId="108E6CED" w14:textId="77777777" w:rsidR="00F05FA8" w:rsidRPr="00630D3D" w:rsidRDefault="00E25427">
      <w:pPr>
        <w:pStyle w:val="ListParagraph"/>
        <w:numPr>
          <w:ilvl w:val="0"/>
          <w:numId w:val="2"/>
        </w:numPr>
        <w:spacing w:after="0"/>
        <w:ind w:left="360"/>
        <w:jc w:val="both"/>
        <w:rPr>
          <w:rFonts w:asciiTheme="minorBidi" w:hAnsiTheme="minorBidi"/>
          <w:b/>
          <w:bCs/>
          <w:color w:val="0070C0"/>
          <w:sz w:val="28"/>
          <w:szCs w:val="28"/>
          <w:lang w:val="en-US"/>
        </w:rPr>
      </w:pPr>
      <w:r w:rsidRPr="00630D3D">
        <w:rPr>
          <w:rFonts w:asciiTheme="minorBidi" w:hAnsiTheme="minorBidi"/>
          <w:b/>
          <w:bCs/>
          <w:color w:val="0070C0"/>
          <w:sz w:val="28"/>
          <w:szCs w:val="28"/>
          <w:lang w:val="en-US"/>
        </w:rPr>
        <w:t xml:space="preserve">The Proposed </w:t>
      </w:r>
      <w:proofErr w:type="spellStart"/>
      <w:r w:rsidRPr="00630D3D">
        <w:rPr>
          <w:rFonts w:asciiTheme="minorBidi" w:hAnsiTheme="minorBidi"/>
          <w:b/>
          <w:bCs/>
          <w:color w:val="0070C0"/>
          <w:sz w:val="28"/>
          <w:szCs w:val="28"/>
          <w:lang w:val="en-US"/>
        </w:rPr>
        <w:t>Programme</w:t>
      </w:r>
      <w:proofErr w:type="spellEnd"/>
      <w:r w:rsidRPr="00630D3D">
        <w:rPr>
          <w:rFonts w:asciiTheme="minorBidi" w:hAnsiTheme="minorBidi"/>
          <w:b/>
          <w:bCs/>
          <w:color w:val="0070C0"/>
          <w:sz w:val="28"/>
          <w:szCs w:val="28"/>
          <w:lang w:val="en-US"/>
        </w:rPr>
        <w:t xml:space="preserve"> and Budget and the Annual Business Plan</w:t>
      </w:r>
    </w:p>
    <w:p w14:paraId="42F57752" w14:textId="77777777" w:rsidR="00F05FA8" w:rsidRPr="00630D3D" w:rsidRDefault="00E25427">
      <w:pPr>
        <w:ind w:firstLine="360"/>
        <w:jc w:val="both"/>
        <w:rPr>
          <w:rFonts w:asciiTheme="minorBidi" w:hAnsiTheme="minorBidi"/>
          <w:b/>
          <w:bCs/>
          <w:color w:val="0070C0"/>
          <w:sz w:val="28"/>
          <w:szCs w:val="28"/>
          <w:lang w:val="en-US"/>
        </w:rPr>
      </w:pPr>
      <w:r w:rsidRPr="00630D3D">
        <w:rPr>
          <w:rFonts w:asciiTheme="minorBidi" w:hAnsiTheme="minorBidi"/>
          <w:b/>
          <w:bCs/>
          <w:color w:val="0070C0"/>
          <w:sz w:val="28"/>
          <w:szCs w:val="28"/>
          <w:lang w:val="en-US"/>
        </w:rPr>
        <w:t>_____________________________________________________________</w:t>
      </w:r>
    </w:p>
    <w:p w14:paraId="5DEF599B" w14:textId="38857BFE"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The 202</w:t>
      </w:r>
      <w:r w:rsidR="00E93CEA" w:rsidRPr="00630D3D">
        <w:rPr>
          <w:rFonts w:asciiTheme="minorBidi" w:hAnsiTheme="minorBidi"/>
          <w:lang w:val="en-US"/>
        </w:rPr>
        <w:t>5</w:t>
      </w:r>
      <w:r w:rsidRPr="00630D3D">
        <w:rPr>
          <w:rFonts w:asciiTheme="minorBidi" w:hAnsiTheme="minorBidi"/>
          <w:lang w:val="en-US"/>
        </w:rPr>
        <w:t xml:space="preserve"> Proposed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and Budget (PPB) sets out the Commission’s planned outcomes, deliverables, and activities to support member States in fast-tracking the 2030 Agenda for Sustainable Development and Agenda 2063 of the African Union for a resilient and sustainable recovery from the coronavirus disease (COVID-19) pandemic. </w:t>
      </w:r>
    </w:p>
    <w:p w14:paraId="424D80D3" w14:textId="61E1F0B3"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 xml:space="preserve">The Annual Business Plan (ABP) describes the overall strategy to achieve the outcomes set out in the PPB, specifying how resources are used to support the efficient and effective delivery of the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of work. It is developed based on the General Assembly approved 202</w:t>
      </w:r>
      <w:r w:rsidR="00E93CEA" w:rsidRPr="00630D3D">
        <w:rPr>
          <w:rFonts w:asciiTheme="minorBidi" w:hAnsiTheme="minorBidi"/>
          <w:lang w:val="en-US"/>
        </w:rPr>
        <w:t>5</w:t>
      </w:r>
      <w:r w:rsidRPr="00630D3D">
        <w:rPr>
          <w:rFonts w:asciiTheme="minorBidi" w:hAnsiTheme="minorBidi"/>
          <w:lang w:val="en-US"/>
        </w:rPr>
        <w:t xml:space="preserve">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Plan and legislative mandates on emerging issues emanating from intergovernmental bodies.</w:t>
      </w:r>
    </w:p>
    <w:p w14:paraId="3253FF9C" w14:textId="77777777"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 xml:space="preserve">The ABP informs the work plans of individual Divisions/SROs/IDEP, which outline the day-to-day actions to support the delivery of the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of work.</w:t>
      </w:r>
    </w:p>
    <w:p w14:paraId="5B81DF28" w14:textId="640F492F"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 xml:space="preserve">The responsibility for setting up and monitoring the Commission’s corporate level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of work lies with SPORD.</w:t>
      </w:r>
    </w:p>
    <w:p w14:paraId="205AF96B" w14:textId="77777777"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The responsibility for setting up and monitoring the annual work plans rests primarily with respective Directors of Divisions/SROs/IDEP.</w:t>
      </w:r>
    </w:p>
    <w:p w14:paraId="5D1F4953" w14:textId="163630FE"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 xml:space="preserve">The APPR facilitates </w:t>
      </w:r>
      <w:r w:rsidR="00E93CEA" w:rsidRPr="00630D3D">
        <w:rPr>
          <w:rFonts w:asciiTheme="minorBidi" w:hAnsiTheme="minorBidi"/>
          <w:lang w:val="en-US"/>
        </w:rPr>
        <w:t>corporate</w:t>
      </w:r>
      <w:r w:rsidRPr="00630D3D">
        <w:rPr>
          <w:rFonts w:asciiTheme="minorBidi" w:hAnsiTheme="minorBidi"/>
          <w:lang w:val="en-US"/>
        </w:rPr>
        <w:t xml:space="preserve"> </w:t>
      </w:r>
      <w:r w:rsidR="004338ED" w:rsidRPr="00630D3D">
        <w:rPr>
          <w:rFonts w:asciiTheme="minorBidi" w:hAnsiTheme="minorBidi"/>
          <w:lang w:val="en-US"/>
        </w:rPr>
        <w:t xml:space="preserve">planning, </w:t>
      </w:r>
      <w:proofErr w:type="gramStart"/>
      <w:r w:rsidRPr="00630D3D">
        <w:rPr>
          <w:rFonts w:asciiTheme="minorBidi" w:hAnsiTheme="minorBidi"/>
          <w:lang w:val="en-US"/>
        </w:rPr>
        <w:t>monitoring</w:t>
      </w:r>
      <w:proofErr w:type="gramEnd"/>
      <w:r w:rsidRPr="00630D3D">
        <w:rPr>
          <w:rFonts w:asciiTheme="minorBidi" w:hAnsiTheme="minorBidi"/>
          <w:lang w:val="en-US"/>
        </w:rPr>
        <w:t xml:space="preserve"> and reporting on the commitments of the Commission that are set out in the annual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of work.</w:t>
      </w:r>
    </w:p>
    <w:p w14:paraId="144CCB9F" w14:textId="24CD4434"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 xml:space="preserve">Reporting allows the consistent monitoring and communication on the work of the Commission for increased visibility, </w:t>
      </w:r>
      <w:r w:rsidR="00B80190" w:rsidRPr="00630D3D">
        <w:rPr>
          <w:rFonts w:asciiTheme="minorBidi" w:hAnsiTheme="minorBidi"/>
          <w:lang w:val="en-US"/>
        </w:rPr>
        <w:t>control,</w:t>
      </w:r>
      <w:r w:rsidRPr="00630D3D">
        <w:rPr>
          <w:rFonts w:asciiTheme="minorBidi" w:hAnsiTheme="minorBidi"/>
          <w:lang w:val="en-US"/>
        </w:rPr>
        <w:t xml:space="preserve"> and learning, with the objective of enhancing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performance to drive success. </w:t>
      </w:r>
    </w:p>
    <w:p w14:paraId="612C5DC3" w14:textId="77777777" w:rsidR="00F05FA8" w:rsidRPr="00630D3D" w:rsidRDefault="00F05FA8">
      <w:pPr>
        <w:pStyle w:val="ListParagraph"/>
        <w:ind w:left="360"/>
        <w:jc w:val="both"/>
        <w:rPr>
          <w:rFonts w:asciiTheme="minorBidi" w:hAnsiTheme="minorBidi"/>
          <w:lang w:val="en-US"/>
        </w:rPr>
      </w:pPr>
    </w:p>
    <w:p w14:paraId="7E15FB38" w14:textId="6B41F0B9" w:rsidR="00F05FA8" w:rsidRPr="00630D3D" w:rsidRDefault="00E25427">
      <w:pPr>
        <w:pStyle w:val="ListParagraph"/>
        <w:numPr>
          <w:ilvl w:val="0"/>
          <w:numId w:val="2"/>
        </w:numPr>
        <w:spacing w:after="0"/>
        <w:ind w:left="360"/>
        <w:jc w:val="both"/>
        <w:rPr>
          <w:rFonts w:asciiTheme="minorBidi" w:hAnsiTheme="minorBidi"/>
          <w:b/>
          <w:bCs/>
          <w:color w:val="0070C0"/>
          <w:sz w:val="28"/>
          <w:szCs w:val="28"/>
          <w:lang w:val="en-US"/>
        </w:rPr>
      </w:pPr>
      <w:r w:rsidRPr="00630D3D">
        <w:rPr>
          <w:rFonts w:asciiTheme="minorBidi" w:hAnsiTheme="minorBidi"/>
          <w:b/>
          <w:bCs/>
          <w:color w:val="0070C0"/>
          <w:sz w:val="28"/>
          <w:szCs w:val="28"/>
          <w:lang w:val="en-US"/>
        </w:rPr>
        <w:t>The APPR Process in 202</w:t>
      </w:r>
      <w:r w:rsidR="002A041C" w:rsidRPr="00630D3D">
        <w:rPr>
          <w:rFonts w:asciiTheme="minorBidi" w:hAnsiTheme="minorBidi"/>
          <w:b/>
          <w:bCs/>
          <w:color w:val="0070C0"/>
          <w:sz w:val="28"/>
          <w:szCs w:val="28"/>
          <w:lang w:val="en-US"/>
        </w:rPr>
        <w:t>5</w:t>
      </w:r>
    </w:p>
    <w:p w14:paraId="2C539D70" w14:textId="77777777" w:rsidR="00F05FA8" w:rsidRPr="00630D3D" w:rsidRDefault="00E25427">
      <w:pPr>
        <w:ind w:firstLine="360"/>
        <w:jc w:val="both"/>
        <w:rPr>
          <w:rFonts w:asciiTheme="minorBidi" w:hAnsiTheme="minorBidi"/>
          <w:b/>
          <w:bCs/>
          <w:color w:val="0070C0"/>
          <w:sz w:val="28"/>
          <w:szCs w:val="28"/>
          <w:lang w:val="en-US"/>
        </w:rPr>
      </w:pPr>
      <w:r w:rsidRPr="00630D3D">
        <w:rPr>
          <w:rFonts w:asciiTheme="minorBidi" w:hAnsiTheme="minorBidi"/>
          <w:b/>
          <w:bCs/>
          <w:color w:val="0070C0"/>
          <w:sz w:val="28"/>
          <w:szCs w:val="28"/>
          <w:lang w:val="en-US"/>
        </w:rPr>
        <w:t>_____________________________________________________________</w:t>
      </w:r>
    </w:p>
    <w:p w14:paraId="1ECBA28A" w14:textId="516A7C31"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 xml:space="preserve">The APPR process encompasses </w:t>
      </w:r>
      <w:r w:rsidR="008434AB" w:rsidRPr="00630D3D">
        <w:rPr>
          <w:rFonts w:asciiTheme="minorBidi" w:hAnsiTheme="minorBidi"/>
          <w:lang w:val="en-US"/>
        </w:rPr>
        <w:t xml:space="preserve">four </w:t>
      </w:r>
      <w:r w:rsidRPr="00630D3D">
        <w:rPr>
          <w:rFonts w:asciiTheme="minorBidi" w:hAnsiTheme="minorBidi"/>
          <w:lang w:val="en-US"/>
        </w:rPr>
        <w:t xml:space="preserve">interconnected activities: </w:t>
      </w:r>
      <w:r w:rsidR="004338ED" w:rsidRPr="00630D3D">
        <w:rPr>
          <w:rFonts w:asciiTheme="minorBidi" w:hAnsiTheme="minorBidi"/>
          <w:lang w:val="en-US"/>
        </w:rPr>
        <w:t>planning for effective and impact</w:t>
      </w:r>
      <w:r w:rsidR="008434AB" w:rsidRPr="00630D3D">
        <w:rPr>
          <w:rFonts w:asciiTheme="minorBidi" w:hAnsiTheme="minorBidi"/>
          <w:lang w:val="en-US"/>
        </w:rPr>
        <w:t>ful</w:t>
      </w:r>
      <w:r w:rsidR="004338ED" w:rsidRPr="00630D3D">
        <w:rPr>
          <w:rFonts w:asciiTheme="minorBidi" w:hAnsiTheme="minorBidi"/>
          <w:lang w:val="en-US"/>
        </w:rPr>
        <w:t xml:space="preserve"> results, </w:t>
      </w:r>
      <w:r w:rsidRPr="00630D3D">
        <w:rPr>
          <w:rFonts w:asciiTheme="minorBidi" w:hAnsiTheme="minorBidi"/>
          <w:lang w:val="en-US"/>
        </w:rPr>
        <w:t xml:space="preserve">monitoring of progress towards results, reporting on status of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performance, and re-alignment of implementation plans to drive programmatic performance. It provides an opportunity to identify strategic opportunities to accelerate programmatic and financial delivery with a view to achieving impactful and sustainable results. It is designed to ensure the sound application of Results-Based Management (RBM) principles and practices across ECA.</w:t>
      </w:r>
    </w:p>
    <w:p w14:paraId="05273B3D" w14:textId="12EFF45E"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In 202</w:t>
      </w:r>
      <w:r w:rsidR="002A041C" w:rsidRPr="00630D3D">
        <w:rPr>
          <w:rFonts w:asciiTheme="minorBidi" w:hAnsiTheme="minorBidi"/>
          <w:lang w:val="en-US"/>
        </w:rPr>
        <w:t>5</w:t>
      </w:r>
      <w:r w:rsidRPr="00630D3D">
        <w:rPr>
          <w:rFonts w:asciiTheme="minorBidi" w:hAnsiTheme="minorBidi"/>
          <w:lang w:val="en-US"/>
        </w:rPr>
        <w:t xml:space="preserve">, </w:t>
      </w:r>
      <w:r w:rsidR="00915160" w:rsidRPr="00630D3D">
        <w:rPr>
          <w:rFonts w:asciiTheme="minorBidi" w:hAnsiTheme="minorBidi"/>
          <w:lang w:val="en-US"/>
        </w:rPr>
        <w:t>four</w:t>
      </w:r>
      <w:r w:rsidRPr="00630D3D">
        <w:rPr>
          <w:rFonts w:asciiTheme="minorBidi" w:hAnsiTheme="minorBidi"/>
          <w:lang w:val="en-US"/>
        </w:rPr>
        <w:t xml:space="preserve"> APPRs are planned as follows: (</w:t>
      </w:r>
      <w:proofErr w:type="spellStart"/>
      <w:r w:rsidRPr="00630D3D">
        <w:rPr>
          <w:rFonts w:asciiTheme="minorBidi" w:hAnsiTheme="minorBidi"/>
          <w:lang w:val="en-US"/>
        </w:rPr>
        <w:t>i</w:t>
      </w:r>
      <w:proofErr w:type="spellEnd"/>
      <w:r w:rsidRPr="00630D3D">
        <w:rPr>
          <w:rFonts w:asciiTheme="minorBidi" w:hAnsiTheme="minorBidi"/>
          <w:lang w:val="en-US"/>
        </w:rPr>
        <w:t>) in quarter 1 (</w:t>
      </w:r>
      <w:r w:rsidR="002A041C" w:rsidRPr="00630D3D">
        <w:rPr>
          <w:rFonts w:asciiTheme="minorBidi" w:hAnsiTheme="minorBidi"/>
          <w:lang w:val="en-US"/>
        </w:rPr>
        <w:t>1 May</w:t>
      </w:r>
      <w:r w:rsidRPr="00630D3D">
        <w:rPr>
          <w:rFonts w:asciiTheme="minorBidi" w:hAnsiTheme="minorBidi"/>
          <w:lang w:val="en-US"/>
        </w:rPr>
        <w:t xml:space="preserve"> 202</w:t>
      </w:r>
      <w:r w:rsidR="002A041C" w:rsidRPr="00630D3D">
        <w:rPr>
          <w:rFonts w:asciiTheme="minorBidi" w:hAnsiTheme="minorBidi"/>
          <w:lang w:val="en-US"/>
        </w:rPr>
        <w:t>5</w:t>
      </w:r>
      <w:r w:rsidRPr="00630D3D">
        <w:rPr>
          <w:rFonts w:asciiTheme="minorBidi" w:hAnsiTheme="minorBidi"/>
          <w:lang w:val="en-US"/>
        </w:rPr>
        <w:t xml:space="preserve">), focused on </w:t>
      </w:r>
      <w:r w:rsidR="002A041C" w:rsidRPr="00630D3D">
        <w:rPr>
          <w:rFonts w:asciiTheme="minorBidi" w:hAnsiTheme="minorBidi"/>
          <w:lang w:val="en-US"/>
        </w:rPr>
        <w:t>reporting progress for the first quarter</w:t>
      </w:r>
      <w:r w:rsidRPr="00630D3D">
        <w:rPr>
          <w:rFonts w:asciiTheme="minorBidi" w:hAnsiTheme="minorBidi"/>
          <w:lang w:val="en-US"/>
        </w:rPr>
        <w:t xml:space="preserve">; (ii) in quarter </w:t>
      </w:r>
      <w:r w:rsidR="003D37E3" w:rsidRPr="00630D3D">
        <w:rPr>
          <w:rFonts w:asciiTheme="minorBidi" w:hAnsiTheme="minorBidi"/>
          <w:lang w:val="en-US"/>
        </w:rPr>
        <w:t>2</w:t>
      </w:r>
      <w:r w:rsidRPr="00630D3D">
        <w:rPr>
          <w:rFonts w:asciiTheme="minorBidi" w:hAnsiTheme="minorBidi"/>
          <w:lang w:val="en-US"/>
        </w:rPr>
        <w:t xml:space="preserve"> (</w:t>
      </w:r>
      <w:r w:rsidR="00A37538" w:rsidRPr="00630D3D">
        <w:rPr>
          <w:rFonts w:asciiTheme="minorBidi" w:hAnsiTheme="minorBidi"/>
          <w:lang w:val="en-US"/>
        </w:rPr>
        <w:t>18-20</w:t>
      </w:r>
      <w:r w:rsidRPr="00630D3D">
        <w:rPr>
          <w:rFonts w:asciiTheme="minorBidi" w:hAnsiTheme="minorBidi"/>
          <w:lang w:val="en-US"/>
        </w:rPr>
        <w:t xml:space="preserve"> Ju</w:t>
      </w:r>
      <w:r w:rsidR="003D37E3" w:rsidRPr="00630D3D">
        <w:rPr>
          <w:rFonts w:asciiTheme="minorBidi" w:hAnsiTheme="minorBidi"/>
          <w:lang w:val="en-US"/>
        </w:rPr>
        <w:t>ne</w:t>
      </w:r>
      <w:r w:rsidRPr="00630D3D">
        <w:rPr>
          <w:rFonts w:asciiTheme="minorBidi" w:hAnsiTheme="minorBidi"/>
          <w:lang w:val="en-US"/>
        </w:rPr>
        <w:t xml:space="preserve"> 202</w:t>
      </w:r>
      <w:r w:rsidR="002A041C" w:rsidRPr="00630D3D">
        <w:rPr>
          <w:rFonts w:asciiTheme="minorBidi" w:hAnsiTheme="minorBidi"/>
          <w:lang w:val="en-US"/>
        </w:rPr>
        <w:t>5</w:t>
      </w:r>
      <w:r w:rsidRPr="00630D3D">
        <w:rPr>
          <w:rFonts w:asciiTheme="minorBidi" w:hAnsiTheme="minorBidi"/>
          <w:lang w:val="en-US"/>
        </w:rPr>
        <w:t>)</w:t>
      </w:r>
      <w:r w:rsidR="003701CA" w:rsidRPr="00630D3D">
        <w:rPr>
          <w:rFonts w:asciiTheme="minorBidi" w:hAnsiTheme="minorBidi"/>
          <w:lang w:val="en-US"/>
        </w:rPr>
        <w:t xml:space="preserve"> and</w:t>
      </w:r>
      <w:r w:rsidRPr="00630D3D">
        <w:rPr>
          <w:rFonts w:asciiTheme="minorBidi" w:hAnsiTheme="minorBidi"/>
          <w:lang w:val="en-US"/>
        </w:rPr>
        <w:t xml:space="preserve"> (iii)</w:t>
      </w:r>
      <w:r w:rsidR="00412BCD" w:rsidRPr="00630D3D">
        <w:rPr>
          <w:rFonts w:asciiTheme="minorBidi" w:hAnsiTheme="minorBidi"/>
          <w:lang w:val="en-US"/>
        </w:rPr>
        <w:t xml:space="preserve"> in quarter 3 (</w:t>
      </w:r>
      <w:r w:rsidR="002A041C" w:rsidRPr="00630D3D">
        <w:rPr>
          <w:rFonts w:asciiTheme="minorBidi" w:hAnsiTheme="minorBidi"/>
          <w:lang w:val="en-US"/>
        </w:rPr>
        <w:t>6 October 2025</w:t>
      </w:r>
      <w:r w:rsidR="00412BCD" w:rsidRPr="00630D3D">
        <w:rPr>
          <w:rFonts w:asciiTheme="minorBidi" w:hAnsiTheme="minorBidi"/>
          <w:lang w:val="en-US"/>
        </w:rPr>
        <w:t>) a special sitting of the Senior Leadership Team</w:t>
      </w:r>
      <w:r w:rsidR="003701CA" w:rsidRPr="00630D3D">
        <w:rPr>
          <w:rFonts w:asciiTheme="minorBidi" w:hAnsiTheme="minorBidi"/>
          <w:lang w:val="en-US"/>
        </w:rPr>
        <w:t xml:space="preserve"> to focus on the mid-year progress review, </w:t>
      </w:r>
      <w:r w:rsidR="00412BCD" w:rsidRPr="00630D3D">
        <w:rPr>
          <w:rFonts w:asciiTheme="minorBidi" w:hAnsiTheme="minorBidi"/>
          <w:lang w:val="en-US"/>
        </w:rPr>
        <w:t>and (iv)</w:t>
      </w:r>
      <w:r w:rsidRPr="00630D3D">
        <w:rPr>
          <w:rFonts w:asciiTheme="minorBidi" w:hAnsiTheme="minorBidi"/>
          <w:lang w:val="en-US"/>
        </w:rPr>
        <w:t xml:space="preserve"> in quarter 4 (</w:t>
      </w:r>
      <w:r w:rsidR="002A041C" w:rsidRPr="00630D3D">
        <w:rPr>
          <w:rFonts w:asciiTheme="minorBidi" w:hAnsiTheme="minorBidi"/>
          <w:lang w:val="en-US"/>
        </w:rPr>
        <w:t>8-12</w:t>
      </w:r>
      <w:r w:rsidRPr="00630D3D">
        <w:rPr>
          <w:rFonts w:asciiTheme="minorBidi" w:hAnsiTheme="minorBidi"/>
          <w:lang w:val="en-US"/>
        </w:rPr>
        <w:t xml:space="preserve"> December 202</w:t>
      </w:r>
      <w:r w:rsidR="002A041C" w:rsidRPr="00630D3D">
        <w:rPr>
          <w:rFonts w:asciiTheme="minorBidi" w:hAnsiTheme="minorBidi"/>
          <w:lang w:val="en-US"/>
        </w:rPr>
        <w:t>5</w:t>
      </w:r>
      <w:r w:rsidRPr="00630D3D">
        <w:rPr>
          <w:rFonts w:asciiTheme="minorBidi" w:hAnsiTheme="minorBidi"/>
          <w:lang w:val="en-US"/>
        </w:rPr>
        <w:t>), to take stock of the progress and results achieved for the year, lessons learned and the plan for 202</w:t>
      </w:r>
      <w:r w:rsidR="002A041C" w:rsidRPr="00630D3D">
        <w:rPr>
          <w:rFonts w:asciiTheme="minorBidi" w:hAnsiTheme="minorBidi"/>
          <w:lang w:val="en-US"/>
        </w:rPr>
        <w:t>6</w:t>
      </w:r>
      <w:r w:rsidRPr="00630D3D">
        <w:rPr>
          <w:rFonts w:asciiTheme="minorBidi" w:hAnsiTheme="minorBidi"/>
          <w:lang w:val="en-US"/>
        </w:rPr>
        <w:t xml:space="preserve">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of work. </w:t>
      </w:r>
    </w:p>
    <w:p w14:paraId="4D1841FD" w14:textId="77777777"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lastRenderedPageBreak/>
        <w:t xml:space="preserve">A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performance reporting template has been developed to support reporting for the APPR as well as for other institutional reporting requirements i.e., parliamentary reports to the </w:t>
      </w:r>
      <w:proofErr w:type="spellStart"/>
      <w:r w:rsidRPr="00630D3D">
        <w:rPr>
          <w:rFonts w:asciiTheme="minorBidi" w:hAnsiTheme="minorBidi"/>
          <w:lang w:val="en-US"/>
        </w:rPr>
        <w:t>CoM</w:t>
      </w:r>
      <w:proofErr w:type="spellEnd"/>
      <w:r w:rsidRPr="00630D3D">
        <w:rPr>
          <w:rFonts w:asciiTheme="minorBidi" w:hAnsiTheme="minorBidi"/>
          <w:lang w:val="en-US"/>
        </w:rPr>
        <w:t xml:space="preserve"> and SG reports.  The reporting template is intended to be used by Divisions/SROs/IDEP on a continual basis, to capture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performance from monitoring data collected periodically during the year.  </w:t>
      </w:r>
    </w:p>
    <w:p w14:paraId="36A874E8" w14:textId="77777777"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 xml:space="preserve">For the APPR, Divisions/SROs/IDEP will prepare the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performance report, including the PowerPoint presentation (PPT) to be made at the APPR meeting.  The performance assessment should analyze progress towards planned results, considering both deliverables and indicators of achievement (</w:t>
      </w:r>
      <w:proofErr w:type="spellStart"/>
      <w:r w:rsidRPr="00630D3D">
        <w:rPr>
          <w:rFonts w:asciiTheme="minorBidi" w:hAnsiTheme="minorBidi"/>
          <w:lang w:val="en-US"/>
        </w:rPr>
        <w:t>IoA</w:t>
      </w:r>
      <w:proofErr w:type="spellEnd"/>
      <w:r w:rsidRPr="00630D3D">
        <w:rPr>
          <w:rFonts w:asciiTheme="minorBidi" w:hAnsiTheme="minorBidi"/>
          <w:lang w:val="en-US"/>
        </w:rPr>
        <w:t xml:space="preserve">) as defined in the ABP.  Where there are deviations from plan, course-correction actions should be provided. </w:t>
      </w:r>
    </w:p>
    <w:p w14:paraId="0354D8A5" w14:textId="4F3DE9A0" w:rsidR="00474C92" w:rsidRPr="00630D3D" w:rsidRDefault="00474C92" w:rsidP="00474C92">
      <w:pPr>
        <w:pStyle w:val="ListParagraph"/>
        <w:numPr>
          <w:ilvl w:val="0"/>
          <w:numId w:val="3"/>
        </w:numPr>
        <w:jc w:val="both"/>
        <w:rPr>
          <w:rFonts w:asciiTheme="minorBidi" w:hAnsiTheme="minorBidi"/>
          <w:lang w:val="en-US"/>
        </w:rPr>
      </w:pPr>
      <w:r w:rsidRPr="00630D3D">
        <w:rPr>
          <w:rFonts w:asciiTheme="minorBidi" w:hAnsiTheme="minorBidi"/>
          <w:lang w:val="en-US"/>
        </w:rPr>
        <w:t>All sections of the narrative report marked “required” should be duly completed.  Sections that are optional are expected to be duly completed in the Q4 APPR reporting. However, Divisions/SROs/IDEP are encouraged to provide as much information as is available on the optional areas during the Q2 reporting.</w:t>
      </w:r>
    </w:p>
    <w:p w14:paraId="7799B4A1" w14:textId="1CEA3546" w:rsidR="00F05FA8" w:rsidRPr="00630D3D" w:rsidRDefault="00E25427" w:rsidP="008324CB">
      <w:pPr>
        <w:pStyle w:val="ListParagraph"/>
        <w:numPr>
          <w:ilvl w:val="0"/>
          <w:numId w:val="3"/>
        </w:numPr>
        <w:rPr>
          <w:rFonts w:asciiTheme="minorBidi" w:hAnsiTheme="minorBidi"/>
          <w:lang w:val="en-US"/>
        </w:rPr>
      </w:pPr>
      <w:r w:rsidRPr="00630D3D">
        <w:rPr>
          <w:rFonts w:asciiTheme="minorBidi" w:hAnsiTheme="minorBidi"/>
          <w:b/>
          <w:bCs/>
          <w:u w:val="single"/>
          <w:lang w:val="en-US"/>
        </w:rPr>
        <w:t>For the Q</w:t>
      </w:r>
      <w:r w:rsidR="009644B1" w:rsidRPr="00630D3D">
        <w:rPr>
          <w:rFonts w:asciiTheme="minorBidi" w:hAnsiTheme="minorBidi"/>
          <w:b/>
          <w:bCs/>
          <w:u w:val="single"/>
          <w:lang w:val="en-US"/>
        </w:rPr>
        <w:t>2</w:t>
      </w:r>
      <w:r w:rsidRPr="00630D3D">
        <w:rPr>
          <w:rFonts w:asciiTheme="minorBidi" w:hAnsiTheme="minorBidi"/>
          <w:b/>
          <w:bCs/>
          <w:u w:val="single"/>
          <w:lang w:val="en-US"/>
        </w:rPr>
        <w:t xml:space="preserve"> reporting</w:t>
      </w:r>
      <w:r w:rsidRPr="00630D3D">
        <w:rPr>
          <w:rFonts w:asciiTheme="minorBidi" w:hAnsiTheme="minorBidi"/>
          <w:lang w:val="en-US"/>
        </w:rPr>
        <w:t xml:space="preserve">, </w:t>
      </w:r>
      <w:proofErr w:type="spellStart"/>
      <w:r w:rsidRPr="00630D3D">
        <w:rPr>
          <w:rFonts w:asciiTheme="minorBidi" w:hAnsiTheme="minorBidi"/>
          <w:lang w:val="en-US"/>
        </w:rPr>
        <w:t>Subprogrammes</w:t>
      </w:r>
      <w:proofErr w:type="spellEnd"/>
      <w:r w:rsidRPr="00630D3D">
        <w:rPr>
          <w:rFonts w:asciiTheme="minorBidi" w:hAnsiTheme="minorBidi"/>
          <w:lang w:val="en-US"/>
        </w:rPr>
        <w:t xml:space="preserve"> should consider performance from </w:t>
      </w:r>
      <w:r w:rsidR="009644B1" w:rsidRPr="00630D3D">
        <w:rPr>
          <w:rFonts w:asciiTheme="minorBidi" w:hAnsiTheme="minorBidi"/>
          <w:lang w:val="en-US"/>
        </w:rPr>
        <w:t>January</w:t>
      </w:r>
      <w:r w:rsidRPr="00630D3D">
        <w:rPr>
          <w:rFonts w:asciiTheme="minorBidi" w:hAnsiTheme="minorBidi"/>
          <w:lang w:val="en-US"/>
        </w:rPr>
        <w:t xml:space="preserve"> to </w:t>
      </w:r>
      <w:r w:rsidR="00EF0524" w:rsidRPr="00630D3D">
        <w:rPr>
          <w:rFonts w:asciiTheme="minorBidi" w:hAnsiTheme="minorBidi"/>
          <w:lang w:val="en-US"/>
        </w:rPr>
        <w:t>June</w:t>
      </w:r>
      <w:r w:rsidRPr="00630D3D">
        <w:rPr>
          <w:rFonts w:asciiTheme="minorBidi" w:hAnsiTheme="minorBidi"/>
          <w:lang w:val="en-US"/>
        </w:rPr>
        <w:t xml:space="preserve"> 202</w:t>
      </w:r>
      <w:r w:rsidR="002A041C" w:rsidRPr="00630D3D">
        <w:rPr>
          <w:rFonts w:asciiTheme="minorBidi" w:hAnsiTheme="minorBidi"/>
          <w:lang w:val="en-US"/>
        </w:rPr>
        <w:t>5</w:t>
      </w:r>
      <w:r w:rsidRPr="00630D3D">
        <w:rPr>
          <w:rFonts w:asciiTheme="minorBidi" w:hAnsiTheme="minorBidi"/>
          <w:lang w:val="en-US"/>
        </w:rPr>
        <w:t xml:space="preserve">. </w:t>
      </w:r>
    </w:p>
    <w:p w14:paraId="287D660C" w14:textId="77777777" w:rsidR="00F05FA8" w:rsidRPr="00630D3D" w:rsidRDefault="00E25427">
      <w:pPr>
        <w:pStyle w:val="ListParagraph"/>
        <w:numPr>
          <w:ilvl w:val="0"/>
          <w:numId w:val="3"/>
        </w:numPr>
        <w:rPr>
          <w:rFonts w:asciiTheme="minorBidi" w:hAnsiTheme="minorBidi"/>
          <w:lang w:val="en-US"/>
        </w:rPr>
      </w:pPr>
      <w:r w:rsidRPr="00630D3D">
        <w:rPr>
          <w:rFonts w:asciiTheme="minorBidi" w:hAnsiTheme="minorBidi"/>
          <w:lang w:val="en-US"/>
        </w:rPr>
        <w:t xml:space="preserve">The final performance assessments will be made in consultation with SPORD, ensuring the reported performance meets the set measurement criteria and targets, supported by verifiable evidence.   </w:t>
      </w:r>
    </w:p>
    <w:p w14:paraId="6DC09972" w14:textId="77777777" w:rsidR="00F05FA8" w:rsidRPr="00630D3D" w:rsidRDefault="00E25427">
      <w:pPr>
        <w:pStyle w:val="ListParagraph"/>
        <w:numPr>
          <w:ilvl w:val="0"/>
          <w:numId w:val="3"/>
        </w:numPr>
        <w:rPr>
          <w:rFonts w:asciiTheme="minorBidi" w:hAnsiTheme="minorBidi"/>
          <w:lang w:val="en-US"/>
        </w:rPr>
      </w:pPr>
      <w:r w:rsidRPr="00630D3D">
        <w:rPr>
          <w:rFonts w:asciiTheme="minorBidi" w:hAnsiTheme="minorBidi"/>
          <w:lang w:val="en-US"/>
        </w:rPr>
        <w:t xml:space="preserve">The performance report and PPT should be submitted to SPORD no later than the stated reporting deadline. </w:t>
      </w:r>
      <w:r w:rsidRPr="00630D3D">
        <w:rPr>
          <w:rFonts w:asciiTheme="minorBidi" w:hAnsiTheme="minorBidi"/>
          <w:b/>
          <w:bCs/>
          <w:i/>
          <w:iCs/>
          <w:lang w:val="en-US"/>
        </w:rPr>
        <w:t>Deadline extensions will not be permitted</w:t>
      </w:r>
      <w:r w:rsidRPr="00630D3D">
        <w:rPr>
          <w:rFonts w:asciiTheme="minorBidi" w:hAnsiTheme="minorBidi"/>
          <w:lang w:val="en-US"/>
        </w:rPr>
        <w:t>.</w:t>
      </w:r>
    </w:p>
    <w:p w14:paraId="10CBA85F" w14:textId="77777777" w:rsidR="00F05FA8" w:rsidRPr="00630D3D" w:rsidRDefault="00E25427">
      <w:pPr>
        <w:pStyle w:val="ListParagraph"/>
        <w:numPr>
          <w:ilvl w:val="0"/>
          <w:numId w:val="3"/>
        </w:numPr>
        <w:rPr>
          <w:rFonts w:asciiTheme="minorBidi" w:hAnsiTheme="minorBidi"/>
          <w:lang w:val="en-US"/>
        </w:rPr>
      </w:pPr>
      <w:r w:rsidRPr="00630D3D">
        <w:rPr>
          <w:rFonts w:asciiTheme="minorBidi" w:hAnsiTheme="minorBidi"/>
          <w:lang w:val="en-US"/>
        </w:rPr>
        <w:t xml:space="preserve">Templates for reporting are provided: for the narrative report, this is included in the following pages and PPT templates can be accessed and downloaded on the following links: </w:t>
      </w:r>
      <w:hyperlink r:id="rId13" w:history="1">
        <w:r w:rsidRPr="00630D3D">
          <w:rPr>
            <w:rStyle w:val="Hyperlink"/>
            <w:rFonts w:asciiTheme="minorBidi" w:hAnsiTheme="minorBidi"/>
            <w:lang w:val="en-US"/>
          </w:rPr>
          <w:t>Individual Divisions/SROs/IDEP</w:t>
        </w:r>
      </w:hyperlink>
      <w:r w:rsidRPr="00630D3D">
        <w:rPr>
          <w:rFonts w:asciiTheme="minorBidi" w:hAnsiTheme="minorBidi"/>
          <w:lang w:val="en-US"/>
        </w:rPr>
        <w:t xml:space="preserve"> and </w:t>
      </w:r>
      <w:hyperlink r:id="rId14" w:history="1">
        <w:r w:rsidRPr="00630D3D">
          <w:rPr>
            <w:rStyle w:val="Hyperlink"/>
            <w:rFonts w:asciiTheme="minorBidi" w:hAnsiTheme="minorBidi"/>
            <w:lang w:val="en-US"/>
          </w:rPr>
          <w:t>Support Divisions</w:t>
        </w:r>
      </w:hyperlink>
      <w:r w:rsidRPr="00630D3D">
        <w:rPr>
          <w:rFonts w:asciiTheme="minorBidi" w:hAnsiTheme="minorBidi"/>
          <w:lang w:val="en-US"/>
        </w:rPr>
        <w:t xml:space="preserve">. </w:t>
      </w:r>
      <w:r w:rsidRPr="00630D3D">
        <w:rPr>
          <w:rFonts w:asciiTheme="minorBidi" w:hAnsiTheme="minorBidi"/>
          <w:b/>
          <w:bCs/>
          <w:i/>
          <w:iCs/>
          <w:color w:val="FF0000"/>
          <w:u w:val="single"/>
          <w:lang w:val="en-US"/>
        </w:rPr>
        <w:t>Please do not alter any section of the templates.</w:t>
      </w:r>
      <w:r w:rsidRPr="00630D3D">
        <w:rPr>
          <w:rFonts w:asciiTheme="minorBidi" w:hAnsiTheme="minorBidi"/>
          <w:color w:val="FF0000"/>
          <w:lang w:val="en-US"/>
        </w:rPr>
        <w:t xml:space="preserve"> </w:t>
      </w:r>
    </w:p>
    <w:p w14:paraId="37C9E3F2" w14:textId="07FEC7EE" w:rsidR="002A44DE" w:rsidRPr="00630D3D" w:rsidRDefault="002A44DE" w:rsidP="002A44DE">
      <w:pPr>
        <w:pStyle w:val="ListParagraph"/>
        <w:numPr>
          <w:ilvl w:val="0"/>
          <w:numId w:val="3"/>
        </w:numPr>
        <w:rPr>
          <w:rFonts w:asciiTheme="minorBidi" w:hAnsiTheme="minorBidi"/>
          <w:lang w:val="en-US"/>
        </w:rPr>
      </w:pPr>
      <w:r w:rsidRPr="00630D3D">
        <w:rPr>
          <w:rFonts w:asciiTheme="minorBidi" w:hAnsiTheme="minorBidi"/>
          <w:lang w:val="en-US"/>
        </w:rPr>
        <w:t xml:space="preserve">The deadline for submission of the </w:t>
      </w:r>
      <w:r w:rsidRPr="00630D3D">
        <w:rPr>
          <w:rFonts w:asciiTheme="minorBidi" w:hAnsiTheme="minorBidi"/>
          <w:b/>
          <w:bCs/>
          <w:lang w:val="en-US"/>
        </w:rPr>
        <w:t>Mid-Year progress report is</w:t>
      </w:r>
      <w:r w:rsidRPr="00630D3D">
        <w:rPr>
          <w:rFonts w:asciiTheme="minorBidi" w:hAnsiTheme="minorBidi"/>
          <w:lang w:val="en-US"/>
        </w:rPr>
        <w:t xml:space="preserve"> </w:t>
      </w:r>
      <w:r w:rsidR="00DD3115" w:rsidRPr="00630D3D">
        <w:rPr>
          <w:rFonts w:asciiTheme="minorBidi" w:hAnsiTheme="minorBidi"/>
          <w:b/>
          <w:bCs/>
          <w:i/>
          <w:iCs/>
          <w:color w:val="FF0000"/>
          <w:u w:val="single"/>
          <w:lang w:val="en-US"/>
        </w:rPr>
        <w:t>Friday</w:t>
      </w:r>
      <w:r w:rsidRPr="00630D3D">
        <w:rPr>
          <w:rFonts w:asciiTheme="minorBidi" w:hAnsiTheme="minorBidi"/>
          <w:b/>
          <w:bCs/>
          <w:i/>
          <w:iCs/>
          <w:color w:val="FF0000"/>
          <w:u w:val="single"/>
          <w:lang w:val="en-US"/>
        </w:rPr>
        <w:t xml:space="preserve"> </w:t>
      </w:r>
      <w:r w:rsidR="00DD3115" w:rsidRPr="00630D3D">
        <w:rPr>
          <w:rFonts w:asciiTheme="minorBidi" w:hAnsiTheme="minorBidi"/>
          <w:b/>
          <w:bCs/>
          <w:i/>
          <w:iCs/>
          <w:color w:val="FF0000"/>
          <w:u w:val="single"/>
          <w:lang w:val="en-US"/>
        </w:rPr>
        <w:t>6</w:t>
      </w:r>
      <w:r w:rsidRPr="00630D3D">
        <w:rPr>
          <w:rFonts w:asciiTheme="minorBidi" w:hAnsiTheme="minorBidi"/>
          <w:b/>
          <w:bCs/>
          <w:i/>
          <w:iCs/>
          <w:color w:val="FF0000"/>
          <w:u w:val="single"/>
          <w:vertAlign w:val="superscript"/>
          <w:lang w:val="en-US"/>
        </w:rPr>
        <w:t>th</w:t>
      </w:r>
      <w:r w:rsidRPr="00630D3D">
        <w:rPr>
          <w:rFonts w:asciiTheme="minorBidi" w:hAnsiTheme="minorBidi"/>
          <w:b/>
          <w:bCs/>
          <w:i/>
          <w:iCs/>
          <w:color w:val="FF0000"/>
          <w:u w:val="single"/>
          <w:lang w:val="en-US"/>
        </w:rPr>
        <w:t xml:space="preserve"> June 2025</w:t>
      </w:r>
      <w:r w:rsidRPr="00630D3D">
        <w:rPr>
          <w:rFonts w:asciiTheme="minorBidi" w:hAnsiTheme="minorBidi"/>
          <w:lang w:val="en-US"/>
        </w:rPr>
        <w:t>.</w:t>
      </w:r>
    </w:p>
    <w:p w14:paraId="70070506" w14:textId="3E0DA8B3" w:rsidR="00F05FA8" w:rsidRPr="00630D3D" w:rsidRDefault="00E25427" w:rsidP="002A44DE">
      <w:pPr>
        <w:pStyle w:val="ListParagraph"/>
        <w:numPr>
          <w:ilvl w:val="0"/>
          <w:numId w:val="3"/>
        </w:numPr>
        <w:rPr>
          <w:rFonts w:asciiTheme="minorBidi" w:hAnsiTheme="minorBidi"/>
          <w:lang w:val="en-US"/>
        </w:rPr>
      </w:pPr>
      <w:r w:rsidRPr="00630D3D">
        <w:rPr>
          <w:rFonts w:asciiTheme="minorBidi" w:hAnsiTheme="minorBidi"/>
          <w:lang w:val="en-US"/>
        </w:rPr>
        <w:t xml:space="preserve">The PowerPoint presentation should be completed in accordance with the template provided. The deadline for submission is no later than </w:t>
      </w:r>
      <w:r w:rsidR="00BF0B12" w:rsidRPr="00630D3D">
        <w:rPr>
          <w:rFonts w:asciiTheme="minorBidi" w:hAnsiTheme="minorBidi"/>
          <w:b/>
          <w:bCs/>
          <w:color w:val="FF0000"/>
          <w:u w:val="single"/>
          <w:lang w:val="en-US"/>
        </w:rPr>
        <w:t>Wednesday</w:t>
      </w:r>
      <w:r w:rsidR="002A041C" w:rsidRPr="00630D3D">
        <w:rPr>
          <w:rFonts w:asciiTheme="minorBidi" w:hAnsiTheme="minorBidi"/>
          <w:b/>
          <w:bCs/>
          <w:color w:val="FF0000"/>
          <w:u w:val="single"/>
          <w:lang w:val="en-US"/>
        </w:rPr>
        <w:t xml:space="preserve"> 1</w:t>
      </w:r>
      <w:r w:rsidR="00DD3115" w:rsidRPr="00630D3D">
        <w:rPr>
          <w:rFonts w:asciiTheme="minorBidi" w:hAnsiTheme="minorBidi"/>
          <w:b/>
          <w:bCs/>
          <w:color w:val="FF0000"/>
          <w:u w:val="single"/>
          <w:lang w:val="en-US"/>
        </w:rPr>
        <w:t>1</w:t>
      </w:r>
      <w:r w:rsidRPr="00630D3D">
        <w:rPr>
          <w:rFonts w:asciiTheme="minorBidi" w:hAnsiTheme="minorBidi"/>
          <w:b/>
          <w:bCs/>
          <w:color w:val="FF0000"/>
          <w:u w:val="single"/>
          <w:vertAlign w:val="superscript"/>
          <w:lang w:val="en-US"/>
        </w:rPr>
        <w:t>th</w:t>
      </w:r>
      <w:r w:rsidRPr="00630D3D">
        <w:rPr>
          <w:rFonts w:asciiTheme="minorBidi" w:hAnsiTheme="minorBidi"/>
          <w:b/>
          <w:bCs/>
          <w:color w:val="FF0000"/>
          <w:u w:val="single"/>
          <w:lang w:val="en-US"/>
        </w:rPr>
        <w:t xml:space="preserve"> </w:t>
      </w:r>
      <w:r w:rsidR="009C623E" w:rsidRPr="00630D3D">
        <w:rPr>
          <w:rFonts w:asciiTheme="minorBidi" w:hAnsiTheme="minorBidi"/>
          <w:b/>
          <w:bCs/>
          <w:color w:val="FF0000"/>
          <w:u w:val="single"/>
          <w:lang w:val="en-US"/>
        </w:rPr>
        <w:t>June</w:t>
      </w:r>
      <w:r w:rsidRPr="00630D3D">
        <w:rPr>
          <w:rFonts w:asciiTheme="minorBidi" w:hAnsiTheme="minorBidi"/>
          <w:b/>
          <w:bCs/>
          <w:color w:val="FF0000"/>
          <w:u w:val="single"/>
          <w:lang w:val="en-US"/>
        </w:rPr>
        <w:t xml:space="preserve"> 202</w:t>
      </w:r>
      <w:r w:rsidR="002A041C" w:rsidRPr="00630D3D">
        <w:rPr>
          <w:rFonts w:asciiTheme="minorBidi" w:hAnsiTheme="minorBidi"/>
          <w:b/>
          <w:bCs/>
          <w:color w:val="FF0000"/>
          <w:u w:val="single"/>
          <w:lang w:val="en-US"/>
        </w:rPr>
        <w:t>5</w:t>
      </w:r>
      <w:r w:rsidR="002A44DE" w:rsidRPr="00630D3D">
        <w:rPr>
          <w:rFonts w:asciiTheme="minorBidi" w:hAnsiTheme="minorBidi"/>
          <w:b/>
          <w:bCs/>
          <w:color w:val="FF0000"/>
          <w:u w:val="single"/>
          <w:lang w:val="en-US"/>
        </w:rPr>
        <w:t>.</w:t>
      </w:r>
    </w:p>
    <w:p w14:paraId="70325F8D" w14:textId="793D229A" w:rsidR="00CD46F5" w:rsidRPr="00630D3D" w:rsidRDefault="00DF282A" w:rsidP="00CD46F5">
      <w:pPr>
        <w:pStyle w:val="ListParagraph"/>
        <w:numPr>
          <w:ilvl w:val="0"/>
          <w:numId w:val="3"/>
        </w:numPr>
        <w:rPr>
          <w:rFonts w:asciiTheme="minorBidi" w:hAnsiTheme="minorBidi"/>
          <w:b/>
          <w:bCs/>
          <w:u w:val="single"/>
          <w:lang w:val="en-US"/>
        </w:rPr>
      </w:pPr>
      <w:r w:rsidRPr="00630D3D">
        <w:rPr>
          <w:rFonts w:asciiTheme="minorBidi" w:hAnsiTheme="minorBidi"/>
          <w:b/>
          <w:bCs/>
          <w:color w:val="FF0000"/>
          <w:lang w:val="en-US"/>
        </w:rPr>
        <w:t>NOTE FOR ATTENTION:</w:t>
      </w:r>
      <w:r w:rsidRPr="00630D3D">
        <w:rPr>
          <w:rFonts w:asciiTheme="minorBidi" w:hAnsiTheme="minorBidi"/>
          <w:b/>
          <w:bCs/>
          <w:color w:val="FF0000"/>
          <w:u w:val="single"/>
          <w:lang w:val="en-US"/>
        </w:rPr>
        <w:t xml:space="preserve"> </w:t>
      </w:r>
      <w:r w:rsidR="00CD46F5" w:rsidRPr="00630D3D">
        <w:rPr>
          <w:rFonts w:asciiTheme="minorBidi" w:hAnsiTheme="minorBidi"/>
          <w:b/>
          <w:bCs/>
          <w:u w:val="single"/>
          <w:lang w:val="en-US"/>
        </w:rPr>
        <w:t xml:space="preserve">Any reports not submitted within the stated deadline will not be accepted. </w:t>
      </w:r>
    </w:p>
    <w:p w14:paraId="1C8FA190" w14:textId="77777777" w:rsidR="00F05FA8" w:rsidRPr="00630D3D" w:rsidRDefault="00F05FA8" w:rsidP="002A44DE">
      <w:pPr>
        <w:rPr>
          <w:rFonts w:asciiTheme="minorBidi" w:hAnsiTheme="minorBidi"/>
          <w:lang w:val="en-US"/>
        </w:rPr>
      </w:pPr>
    </w:p>
    <w:p w14:paraId="61E3E060" w14:textId="77777777" w:rsidR="002A44DE" w:rsidRPr="00630D3D" w:rsidRDefault="002A44DE" w:rsidP="002A44DE">
      <w:pPr>
        <w:rPr>
          <w:rFonts w:asciiTheme="minorBidi" w:hAnsiTheme="minorBidi"/>
          <w:lang w:val="en-US"/>
        </w:rPr>
      </w:pPr>
    </w:p>
    <w:p w14:paraId="18AE78B8" w14:textId="44497F56" w:rsidR="002A44DE" w:rsidRPr="00630D3D" w:rsidRDefault="002A44DE" w:rsidP="002A44DE">
      <w:pPr>
        <w:rPr>
          <w:rFonts w:asciiTheme="minorBidi" w:hAnsiTheme="minorBidi"/>
          <w:lang w:val="en-US"/>
        </w:rPr>
        <w:sectPr w:rsidR="002A44DE" w:rsidRPr="00630D3D" w:rsidSect="00E854C1">
          <w:headerReference w:type="default" r:id="rId15"/>
          <w:footerReference w:type="default" r:id="rId16"/>
          <w:pgSz w:w="11906" w:h="16838"/>
          <w:pgMar w:top="540" w:right="746" w:bottom="900" w:left="810" w:header="708" w:footer="461" w:gutter="0"/>
          <w:cols w:space="708"/>
          <w:docGrid w:linePitch="360"/>
        </w:sectPr>
      </w:pPr>
    </w:p>
    <w:p w14:paraId="7859EAFB" w14:textId="284835F1" w:rsidR="00F05FA8" w:rsidRPr="00630D3D" w:rsidRDefault="00E25427">
      <w:pPr>
        <w:rPr>
          <w:rFonts w:asciiTheme="minorBidi" w:hAnsiTheme="minorBidi"/>
          <w:b/>
          <w:bCs/>
          <w:color w:val="00B0F0"/>
          <w:sz w:val="20"/>
          <w:szCs w:val="20"/>
        </w:rPr>
      </w:pPr>
      <w:r w:rsidRPr="00630D3D">
        <w:rPr>
          <w:rFonts w:asciiTheme="minorBidi" w:hAnsiTheme="minorBidi"/>
          <w:b/>
          <w:bCs/>
          <w:color w:val="00B0F0"/>
          <w:sz w:val="20"/>
          <w:szCs w:val="20"/>
        </w:rPr>
        <w:lastRenderedPageBreak/>
        <w:t xml:space="preserve">PART I: NARRATIVE ON RESULTS </w:t>
      </w:r>
    </w:p>
    <w:tbl>
      <w:tblPr>
        <w:tblStyle w:val="TableGrid"/>
        <w:tblW w:w="5431" w:type="pct"/>
        <w:tblInd w:w="-572" w:type="dxa"/>
        <w:tblLayout w:type="fixed"/>
        <w:tblLook w:val="04A0" w:firstRow="1" w:lastRow="0" w:firstColumn="1" w:lastColumn="0" w:noHBand="0" w:noVBand="1"/>
      </w:tblPr>
      <w:tblGrid>
        <w:gridCol w:w="9929"/>
        <w:gridCol w:w="5221"/>
      </w:tblGrid>
      <w:tr w:rsidR="00F05FA8" w:rsidRPr="00630D3D" w14:paraId="73308CDA" w14:textId="77777777" w:rsidTr="00EA151B">
        <w:trPr>
          <w:trHeight w:val="600"/>
        </w:trPr>
        <w:tc>
          <w:tcPr>
            <w:tcW w:w="4999" w:type="pct"/>
            <w:gridSpan w:val="2"/>
            <w:shd w:val="clear" w:color="auto" w:fill="C9C9C9" w:themeFill="accent3" w:themeFillTint="99"/>
            <w:vAlign w:val="bottom"/>
          </w:tcPr>
          <w:p w14:paraId="0ACE2B9C" w14:textId="1F64BA7B" w:rsidR="00650069" w:rsidRPr="00630D3D" w:rsidRDefault="00650069" w:rsidP="00890AA1">
            <w:pPr>
              <w:spacing w:after="0" w:line="240" w:lineRule="auto"/>
              <w:rPr>
                <w:rFonts w:asciiTheme="minorBidi" w:hAnsiTheme="minorBidi"/>
                <w:sz w:val="16"/>
                <w:szCs w:val="16"/>
              </w:rPr>
            </w:pPr>
          </w:p>
          <w:tbl>
            <w:tblPr>
              <w:tblStyle w:val="TableGrid"/>
              <w:tblpPr w:leftFromText="180" w:rightFromText="180" w:vertAnchor="page" w:horzAnchor="page" w:tblpX="11810" w:tblpY="2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709"/>
              <w:gridCol w:w="851"/>
              <w:gridCol w:w="567"/>
              <w:gridCol w:w="567"/>
              <w:gridCol w:w="1465"/>
            </w:tblGrid>
            <w:tr w:rsidR="00E25427" w:rsidRPr="00630D3D" w14:paraId="44BE1C85" w14:textId="77777777" w:rsidTr="00926CC3">
              <w:tc>
                <w:tcPr>
                  <w:tcW w:w="1560" w:type="dxa"/>
                  <w:gridSpan w:val="2"/>
                  <w:shd w:val="clear" w:color="auto" w:fill="D9D9D9" w:themeFill="background1" w:themeFillShade="D9"/>
                </w:tcPr>
                <w:p w14:paraId="6E03FDD7" w14:textId="11B4096B" w:rsidR="00650069" w:rsidRPr="00630D3D" w:rsidRDefault="00650069" w:rsidP="00890AA1">
                  <w:pPr>
                    <w:spacing w:after="0" w:line="240" w:lineRule="auto"/>
                    <w:rPr>
                      <w:rFonts w:asciiTheme="minorBidi" w:hAnsiTheme="minorBidi"/>
                      <w:sz w:val="16"/>
                      <w:szCs w:val="16"/>
                    </w:rPr>
                  </w:pPr>
                  <w:r w:rsidRPr="00630D3D">
                    <w:rPr>
                      <w:rFonts w:asciiTheme="minorBidi" w:eastAsia="Arial" w:hAnsiTheme="minorBidi"/>
                      <w:b/>
                      <w:bCs/>
                      <w:sz w:val="14"/>
                      <w:szCs w:val="14"/>
                    </w:rPr>
                    <w:t>Assessment Year:</w:t>
                  </w:r>
                </w:p>
              </w:tc>
              <w:tc>
                <w:tcPr>
                  <w:tcW w:w="2599" w:type="dxa"/>
                  <w:gridSpan w:val="3"/>
                  <w:shd w:val="clear" w:color="auto" w:fill="FFFFFF" w:themeFill="background1"/>
                </w:tcPr>
                <w:p w14:paraId="2A2E13E6" w14:textId="2A68A512" w:rsidR="00650069" w:rsidRPr="00630D3D" w:rsidRDefault="00650069" w:rsidP="00890AA1">
                  <w:pPr>
                    <w:spacing w:after="0" w:line="240" w:lineRule="auto"/>
                    <w:rPr>
                      <w:rFonts w:asciiTheme="minorBidi" w:hAnsiTheme="minorBidi"/>
                      <w:sz w:val="16"/>
                      <w:szCs w:val="16"/>
                    </w:rPr>
                  </w:pPr>
                  <w:r w:rsidRPr="00630D3D">
                    <w:rPr>
                      <w:rFonts w:asciiTheme="minorBidi" w:eastAsia="Arial" w:hAnsiTheme="minorBidi"/>
                      <w:sz w:val="14"/>
                      <w:szCs w:val="14"/>
                    </w:rPr>
                    <w:t>202</w:t>
                  </w:r>
                  <w:r w:rsidR="002A041C" w:rsidRPr="00630D3D">
                    <w:rPr>
                      <w:rFonts w:asciiTheme="minorBidi" w:eastAsia="Arial" w:hAnsiTheme="minorBidi"/>
                      <w:sz w:val="14"/>
                      <w:szCs w:val="14"/>
                    </w:rPr>
                    <w:t>5</w:t>
                  </w:r>
                </w:p>
              </w:tc>
            </w:tr>
            <w:tr w:rsidR="00E25427" w:rsidRPr="00630D3D" w14:paraId="364DB225" w14:textId="77777777" w:rsidTr="00926CC3">
              <w:tc>
                <w:tcPr>
                  <w:tcW w:w="1560" w:type="dxa"/>
                  <w:gridSpan w:val="2"/>
                  <w:shd w:val="clear" w:color="auto" w:fill="D9D9D9" w:themeFill="background1" w:themeFillShade="D9"/>
                </w:tcPr>
                <w:p w14:paraId="4C58FC79" w14:textId="7E3FB718" w:rsidR="00650069" w:rsidRPr="00630D3D" w:rsidRDefault="00650069" w:rsidP="00890AA1">
                  <w:pPr>
                    <w:spacing w:after="0" w:line="240" w:lineRule="auto"/>
                    <w:rPr>
                      <w:rFonts w:asciiTheme="minorBidi" w:hAnsiTheme="minorBidi"/>
                      <w:sz w:val="16"/>
                      <w:szCs w:val="16"/>
                    </w:rPr>
                  </w:pPr>
                  <w:r w:rsidRPr="00630D3D">
                    <w:rPr>
                      <w:rFonts w:asciiTheme="minorBidi" w:eastAsia="Arial" w:hAnsiTheme="minorBidi"/>
                      <w:b/>
                      <w:bCs/>
                      <w:sz w:val="14"/>
                      <w:szCs w:val="14"/>
                    </w:rPr>
                    <w:t>Assessment Type:</w:t>
                  </w:r>
                </w:p>
              </w:tc>
              <w:tc>
                <w:tcPr>
                  <w:tcW w:w="2599" w:type="dxa"/>
                  <w:gridSpan w:val="3"/>
                  <w:shd w:val="clear" w:color="auto" w:fill="FFFFFF" w:themeFill="background1"/>
                </w:tcPr>
                <w:p w14:paraId="0CDA85DA" w14:textId="364BE679" w:rsidR="00650069" w:rsidRPr="00630D3D" w:rsidRDefault="004E354C" w:rsidP="00890AA1">
                  <w:pPr>
                    <w:spacing w:after="0" w:line="240" w:lineRule="auto"/>
                    <w:rPr>
                      <w:rFonts w:asciiTheme="minorBidi" w:hAnsiTheme="minorBidi"/>
                      <w:sz w:val="16"/>
                      <w:szCs w:val="16"/>
                    </w:rPr>
                  </w:pPr>
                  <w:r w:rsidRPr="00630D3D">
                    <w:rPr>
                      <w:rFonts w:asciiTheme="minorBidi" w:hAnsiTheme="minorBidi"/>
                      <w:sz w:val="16"/>
                      <w:szCs w:val="16"/>
                    </w:rPr>
                    <w:t>Midyear</w:t>
                  </w:r>
                </w:p>
              </w:tc>
            </w:tr>
            <w:tr w:rsidR="00E25427" w:rsidRPr="00630D3D" w14:paraId="5E8A60A6" w14:textId="77777777" w:rsidTr="00A74D78">
              <w:tc>
                <w:tcPr>
                  <w:tcW w:w="4159" w:type="dxa"/>
                  <w:gridSpan w:val="5"/>
                  <w:shd w:val="clear" w:color="auto" w:fill="D9D9D9" w:themeFill="background1" w:themeFillShade="D9"/>
                </w:tcPr>
                <w:p w14:paraId="77ED1D4F" w14:textId="180248F4" w:rsidR="00650069" w:rsidRPr="00630D3D" w:rsidRDefault="00650069" w:rsidP="00890AA1">
                  <w:pPr>
                    <w:spacing w:after="0" w:line="240" w:lineRule="auto"/>
                    <w:rPr>
                      <w:rFonts w:asciiTheme="minorBidi" w:hAnsiTheme="minorBidi"/>
                      <w:sz w:val="16"/>
                      <w:szCs w:val="16"/>
                    </w:rPr>
                  </w:pPr>
                  <w:r w:rsidRPr="00630D3D">
                    <w:rPr>
                      <w:rFonts w:asciiTheme="minorBidi" w:eastAsia="Arial" w:hAnsiTheme="minorBidi"/>
                      <w:b/>
                      <w:sz w:val="14"/>
                      <w:szCs w:val="14"/>
                    </w:rPr>
                    <w:t>Reporting Period:</w:t>
                  </w:r>
                </w:p>
              </w:tc>
            </w:tr>
            <w:tr w:rsidR="00E25427" w:rsidRPr="00630D3D" w14:paraId="38741F08" w14:textId="0CA2EBCB" w:rsidTr="00926CC3">
              <w:tc>
                <w:tcPr>
                  <w:tcW w:w="709" w:type="dxa"/>
                  <w:shd w:val="clear" w:color="auto" w:fill="D9D9D9" w:themeFill="background1" w:themeFillShade="D9"/>
                </w:tcPr>
                <w:p w14:paraId="7DAAB15E" w14:textId="5EE468AA" w:rsidR="000F741A" w:rsidRPr="00630D3D" w:rsidRDefault="000F741A" w:rsidP="00890AA1">
                  <w:pPr>
                    <w:spacing w:after="0" w:line="240" w:lineRule="auto"/>
                    <w:rPr>
                      <w:rFonts w:asciiTheme="minorBidi" w:hAnsiTheme="minorBidi"/>
                      <w:sz w:val="16"/>
                      <w:szCs w:val="16"/>
                    </w:rPr>
                  </w:pPr>
                  <w:r w:rsidRPr="00630D3D">
                    <w:rPr>
                      <w:rFonts w:asciiTheme="minorBidi" w:eastAsia="Arial" w:hAnsiTheme="minorBidi"/>
                      <w:b/>
                      <w:bCs/>
                      <w:sz w:val="14"/>
                      <w:szCs w:val="14"/>
                    </w:rPr>
                    <w:t>From:</w:t>
                  </w:r>
                </w:p>
              </w:tc>
              <w:tc>
                <w:tcPr>
                  <w:tcW w:w="1418" w:type="dxa"/>
                  <w:gridSpan w:val="2"/>
                  <w:shd w:val="clear" w:color="auto" w:fill="FFFFFF" w:themeFill="background1"/>
                </w:tcPr>
                <w:p w14:paraId="18636706" w14:textId="61C65CDC" w:rsidR="000F741A" w:rsidRPr="00630D3D" w:rsidRDefault="004E354C" w:rsidP="00890AA1">
                  <w:pPr>
                    <w:spacing w:after="0" w:line="240" w:lineRule="auto"/>
                    <w:rPr>
                      <w:rFonts w:asciiTheme="minorBidi" w:hAnsiTheme="minorBidi"/>
                      <w:sz w:val="16"/>
                      <w:szCs w:val="16"/>
                    </w:rPr>
                  </w:pPr>
                  <w:r w:rsidRPr="00630D3D">
                    <w:rPr>
                      <w:rFonts w:asciiTheme="minorBidi" w:hAnsiTheme="minorBidi"/>
                      <w:sz w:val="16"/>
                      <w:szCs w:val="16"/>
                    </w:rPr>
                    <w:t>January</w:t>
                  </w:r>
                </w:p>
              </w:tc>
              <w:tc>
                <w:tcPr>
                  <w:tcW w:w="567" w:type="dxa"/>
                  <w:shd w:val="clear" w:color="auto" w:fill="D9D9D9" w:themeFill="background1" w:themeFillShade="D9"/>
                </w:tcPr>
                <w:p w14:paraId="13BDCC0A" w14:textId="43FCC43B" w:rsidR="000F741A" w:rsidRPr="00630D3D" w:rsidRDefault="000F741A" w:rsidP="00890AA1">
                  <w:pPr>
                    <w:spacing w:after="0" w:line="240" w:lineRule="auto"/>
                    <w:rPr>
                      <w:rFonts w:asciiTheme="minorBidi" w:hAnsiTheme="minorBidi"/>
                      <w:sz w:val="16"/>
                      <w:szCs w:val="16"/>
                    </w:rPr>
                  </w:pPr>
                  <w:r w:rsidRPr="00630D3D">
                    <w:rPr>
                      <w:rFonts w:asciiTheme="minorBidi" w:eastAsia="Arial" w:hAnsiTheme="minorBidi"/>
                      <w:b/>
                      <w:bCs/>
                      <w:sz w:val="14"/>
                      <w:szCs w:val="14"/>
                    </w:rPr>
                    <w:t>To:</w:t>
                  </w:r>
                </w:p>
              </w:tc>
              <w:tc>
                <w:tcPr>
                  <w:tcW w:w="1465" w:type="dxa"/>
                  <w:shd w:val="clear" w:color="auto" w:fill="FFFFFF" w:themeFill="background1"/>
                </w:tcPr>
                <w:p w14:paraId="613C7A06" w14:textId="180145FE" w:rsidR="000F741A" w:rsidRPr="00630D3D" w:rsidRDefault="004E354C" w:rsidP="00890AA1">
                  <w:pPr>
                    <w:spacing w:after="0" w:line="240" w:lineRule="auto"/>
                    <w:rPr>
                      <w:rFonts w:asciiTheme="minorBidi" w:hAnsiTheme="minorBidi"/>
                      <w:sz w:val="16"/>
                      <w:szCs w:val="16"/>
                    </w:rPr>
                  </w:pPr>
                  <w:r w:rsidRPr="00630D3D">
                    <w:rPr>
                      <w:rFonts w:asciiTheme="minorBidi" w:hAnsiTheme="minorBidi"/>
                      <w:sz w:val="16"/>
                      <w:szCs w:val="16"/>
                    </w:rPr>
                    <w:t>June 2025</w:t>
                  </w:r>
                </w:p>
              </w:tc>
            </w:tr>
          </w:tbl>
          <w:p w14:paraId="442FC5A1" w14:textId="77777777" w:rsidR="00890AA1" w:rsidRPr="00630D3D" w:rsidRDefault="00890AA1" w:rsidP="00890AA1">
            <w:pPr>
              <w:spacing w:after="0" w:line="240" w:lineRule="auto"/>
              <w:rPr>
                <w:rFonts w:asciiTheme="minorBidi" w:eastAsia="Arial" w:hAnsiTheme="minorBidi"/>
                <w:b/>
                <w:color w:val="000000"/>
                <w:sz w:val="16"/>
                <w:szCs w:val="16"/>
              </w:rPr>
            </w:pPr>
          </w:p>
          <w:p w14:paraId="4048C826" w14:textId="77777777" w:rsidR="00890AA1" w:rsidRPr="00630D3D" w:rsidRDefault="00890AA1" w:rsidP="00890AA1">
            <w:pPr>
              <w:spacing w:after="0" w:line="240" w:lineRule="auto"/>
              <w:rPr>
                <w:rFonts w:asciiTheme="minorBidi" w:eastAsia="Arial" w:hAnsiTheme="minorBidi"/>
                <w:b/>
                <w:color w:val="000000"/>
                <w:sz w:val="16"/>
                <w:szCs w:val="16"/>
              </w:rPr>
            </w:pPr>
          </w:p>
          <w:p w14:paraId="2C988B9B" w14:textId="62B9C485" w:rsidR="00890AA1" w:rsidRPr="00630D3D" w:rsidRDefault="00890AA1" w:rsidP="00890AA1">
            <w:pPr>
              <w:spacing w:after="0" w:line="240" w:lineRule="auto"/>
              <w:rPr>
                <w:rFonts w:asciiTheme="minorBidi" w:hAnsiTheme="minorBidi"/>
                <w:sz w:val="16"/>
                <w:szCs w:val="16"/>
              </w:rPr>
            </w:pPr>
            <w:r w:rsidRPr="00630D3D">
              <w:rPr>
                <w:rFonts w:asciiTheme="minorBidi" w:eastAsia="Arial" w:hAnsiTheme="minorBidi"/>
                <w:b/>
                <w:color w:val="000000"/>
                <w:sz w:val="16"/>
                <w:szCs w:val="16"/>
              </w:rPr>
              <w:t>Template for 202</w:t>
            </w:r>
            <w:r w:rsidR="00E93CEA" w:rsidRPr="00630D3D">
              <w:rPr>
                <w:rFonts w:asciiTheme="minorBidi" w:eastAsia="Arial" w:hAnsiTheme="minorBidi"/>
                <w:b/>
                <w:color w:val="000000"/>
                <w:sz w:val="16"/>
                <w:szCs w:val="16"/>
              </w:rPr>
              <w:t>5</w:t>
            </w:r>
            <w:r w:rsidRPr="00630D3D">
              <w:rPr>
                <w:rFonts w:asciiTheme="minorBidi" w:eastAsia="Arial" w:hAnsiTheme="minorBidi"/>
                <w:b/>
                <w:color w:val="000000"/>
                <w:sz w:val="16"/>
                <w:szCs w:val="16"/>
              </w:rPr>
              <w:t xml:space="preserve"> Programme Performance Reporting – Subprogramme Level (Division/SRO/IDEP)</w:t>
            </w:r>
          </w:p>
        </w:tc>
      </w:tr>
      <w:tr w:rsidR="003E10A2" w:rsidRPr="00630D3D" w14:paraId="0FF63F6F" w14:textId="77777777" w:rsidTr="00EA151B">
        <w:trPr>
          <w:trHeight w:val="199"/>
        </w:trPr>
        <w:tc>
          <w:tcPr>
            <w:tcW w:w="4999" w:type="pct"/>
            <w:gridSpan w:val="2"/>
            <w:tcBorders>
              <w:right w:val="single" w:sz="6" w:space="0" w:color="000000" w:themeColor="text1"/>
            </w:tcBorders>
            <w:shd w:val="clear" w:color="auto" w:fill="FBE4D5" w:themeFill="accent2" w:themeFillTint="33"/>
            <w:vAlign w:val="center"/>
          </w:tcPr>
          <w:p w14:paraId="70693A80" w14:textId="4145900C" w:rsidR="003E10A2" w:rsidRPr="00630D3D" w:rsidRDefault="003E10A2" w:rsidP="00890AA1">
            <w:pPr>
              <w:spacing w:after="0" w:line="240" w:lineRule="auto"/>
              <w:rPr>
                <w:rFonts w:asciiTheme="minorBidi" w:hAnsiTheme="minorBidi"/>
                <w:sz w:val="16"/>
                <w:szCs w:val="16"/>
              </w:rPr>
            </w:pPr>
            <w:r w:rsidRPr="00630D3D">
              <w:rPr>
                <w:rFonts w:asciiTheme="minorBidi" w:hAnsiTheme="minorBidi"/>
                <w:b/>
                <w:bCs/>
                <w:sz w:val="16"/>
                <w:szCs w:val="16"/>
              </w:rPr>
              <w:t xml:space="preserve">RESULT AREA I </w:t>
            </w:r>
          </w:p>
        </w:tc>
      </w:tr>
      <w:tr w:rsidR="00F05FA8" w:rsidRPr="00630D3D" w14:paraId="45361CE8" w14:textId="77777777" w:rsidTr="00EA151B">
        <w:tc>
          <w:tcPr>
            <w:tcW w:w="3277" w:type="pct"/>
          </w:tcPr>
          <w:p w14:paraId="671DBD63" w14:textId="77777777" w:rsidR="00F05FA8" w:rsidRPr="0039227C" w:rsidRDefault="00F05FA8">
            <w:pPr>
              <w:spacing w:after="0" w:line="240" w:lineRule="auto"/>
              <w:rPr>
                <w:rFonts w:asciiTheme="minorBidi" w:hAnsiTheme="minorBidi"/>
                <w:sz w:val="8"/>
                <w:szCs w:val="8"/>
              </w:rPr>
            </w:pPr>
          </w:p>
          <w:p w14:paraId="4100127E" w14:textId="77777777" w:rsidR="00D30769" w:rsidRDefault="00630D3D" w:rsidP="00FB26D1">
            <w:pPr>
              <w:spacing w:after="0" w:line="240" w:lineRule="auto"/>
              <w:rPr>
                <w:rFonts w:asciiTheme="minorBidi" w:hAnsiTheme="minorBidi"/>
                <w:b/>
                <w:bCs/>
                <w:i/>
                <w:iCs/>
                <w:sz w:val="18"/>
                <w:szCs w:val="18"/>
              </w:rPr>
            </w:pPr>
            <w:r w:rsidRPr="00E4651D">
              <w:rPr>
                <w:rFonts w:asciiTheme="minorBidi" w:hAnsiTheme="minorBidi"/>
                <w:b/>
                <w:bCs/>
                <w:i/>
                <w:iCs/>
                <w:sz w:val="18"/>
                <w:szCs w:val="18"/>
              </w:rPr>
              <w:t>Towards digital transformation and modernization of statistical systems</w:t>
            </w:r>
            <w:r w:rsidR="00D30769">
              <w:rPr>
                <w:rFonts w:asciiTheme="minorBidi" w:hAnsiTheme="minorBidi"/>
                <w:b/>
                <w:bCs/>
                <w:i/>
                <w:iCs/>
                <w:sz w:val="18"/>
                <w:szCs w:val="18"/>
              </w:rPr>
              <w:t>:</w:t>
            </w:r>
          </w:p>
          <w:p w14:paraId="6383F110" w14:textId="1C81B935" w:rsidR="00160B0B" w:rsidRPr="00160B0B" w:rsidRDefault="00160B0B" w:rsidP="00160B0B">
            <w:pPr>
              <w:spacing w:after="0" w:line="240" w:lineRule="auto"/>
              <w:rPr>
                <w:rFonts w:asciiTheme="minorBidi" w:eastAsia="Times New Roman" w:hAnsiTheme="minorBidi"/>
                <w:i/>
                <w:iCs/>
                <w:sz w:val="20"/>
                <w:szCs w:val="20"/>
                <w:lang w:eastAsia="en-GB"/>
              </w:rPr>
            </w:pPr>
            <w:r w:rsidRPr="009C2D20">
              <w:rPr>
                <w:rFonts w:asciiTheme="minorBidi" w:eastAsia="Times New Roman" w:hAnsiTheme="minorBidi"/>
                <w:i/>
                <w:iCs/>
                <w:sz w:val="20"/>
                <w:szCs w:val="20"/>
                <w:lang w:eastAsia="en-GB"/>
              </w:rPr>
              <w:t xml:space="preserve">The Subprogramme is making meaningful progress toward achieving the </w:t>
            </w:r>
            <w:proofErr w:type="spellStart"/>
            <w:r w:rsidRPr="009C2D20">
              <w:rPr>
                <w:rFonts w:asciiTheme="minorBidi" w:eastAsia="Times New Roman" w:hAnsiTheme="minorBidi"/>
                <w:i/>
                <w:iCs/>
                <w:sz w:val="20"/>
                <w:szCs w:val="20"/>
                <w:lang w:eastAsia="en-GB"/>
              </w:rPr>
              <w:t>IoA</w:t>
            </w:r>
            <w:proofErr w:type="spellEnd"/>
            <w:r w:rsidRPr="009C2D20">
              <w:rPr>
                <w:rFonts w:asciiTheme="minorBidi" w:eastAsia="Times New Roman" w:hAnsiTheme="minorBidi"/>
                <w:i/>
                <w:iCs/>
                <w:sz w:val="20"/>
                <w:szCs w:val="20"/>
                <w:lang w:eastAsia="en-GB"/>
              </w:rPr>
              <w:t xml:space="preserve"> under Result Area 1. Despite the complexities of transitioning from legacy systems to digital platforms, tangible advancements have been made through technical support, capacity-building, and the deployment of innovative digital tools in several member States. With additional countries expected to receive support in the second half of the year, the Subprogramme is well positioned to meet the annual </w:t>
            </w:r>
            <w:proofErr w:type="spellStart"/>
            <w:r w:rsidRPr="009C2D20">
              <w:rPr>
                <w:rFonts w:asciiTheme="minorBidi" w:eastAsia="Times New Roman" w:hAnsiTheme="minorBidi"/>
                <w:i/>
                <w:iCs/>
                <w:sz w:val="20"/>
                <w:szCs w:val="20"/>
                <w:lang w:eastAsia="en-GB"/>
              </w:rPr>
              <w:t>IoA</w:t>
            </w:r>
            <w:proofErr w:type="spellEnd"/>
            <w:r w:rsidRPr="009C2D20">
              <w:rPr>
                <w:rFonts w:asciiTheme="minorBidi" w:eastAsia="Times New Roman" w:hAnsiTheme="minorBidi"/>
                <w:i/>
                <w:iCs/>
                <w:sz w:val="20"/>
                <w:szCs w:val="20"/>
                <w:lang w:eastAsia="en-GB"/>
              </w:rPr>
              <w:t xml:space="preserve"> target</w:t>
            </w:r>
            <w:r>
              <w:rPr>
                <w:rFonts w:asciiTheme="minorBidi" w:eastAsia="Times New Roman" w:hAnsiTheme="minorBidi"/>
                <w:i/>
                <w:iCs/>
                <w:sz w:val="20"/>
                <w:szCs w:val="20"/>
                <w:lang w:eastAsia="en-GB"/>
              </w:rPr>
              <w:t xml:space="preserve">. </w:t>
            </w:r>
          </w:p>
          <w:p w14:paraId="3EC54F08" w14:textId="77777777" w:rsidR="005042F4" w:rsidRPr="00F22E8D" w:rsidRDefault="005042F4" w:rsidP="005042F4">
            <w:pPr>
              <w:pStyle w:val="NormalWeb"/>
              <w:rPr>
                <w:rFonts w:asciiTheme="minorBidi" w:hAnsiTheme="minorBidi" w:cstheme="minorBidi"/>
                <w:sz w:val="20"/>
                <w:szCs w:val="20"/>
              </w:rPr>
            </w:pPr>
            <w:r w:rsidRPr="00F22E8D">
              <w:rPr>
                <w:rFonts w:asciiTheme="minorBidi" w:hAnsiTheme="minorBidi" w:cstheme="minorBidi"/>
                <w:sz w:val="20"/>
                <w:szCs w:val="20"/>
              </w:rPr>
              <w:t>The Subprogramme made significant progress toward achieving the Indicator of Achievement (</w:t>
            </w:r>
            <w:proofErr w:type="spellStart"/>
            <w:r w:rsidRPr="00F22E8D">
              <w:rPr>
                <w:rFonts w:asciiTheme="minorBidi" w:hAnsiTheme="minorBidi" w:cstheme="minorBidi"/>
                <w:sz w:val="20"/>
                <w:szCs w:val="20"/>
              </w:rPr>
              <w:t>IoA</w:t>
            </w:r>
            <w:proofErr w:type="spellEnd"/>
            <w:r w:rsidRPr="00F22E8D">
              <w:rPr>
                <w:rFonts w:asciiTheme="minorBidi" w:hAnsiTheme="minorBidi" w:cstheme="minorBidi"/>
                <w:sz w:val="20"/>
                <w:szCs w:val="20"/>
              </w:rPr>
              <w:t xml:space="preserve">) on the </w:t>
            </w:r>
            <w:r w:rsidRPr="00F22E8D">
              <w:rPr>
                <w:rStyle w:val="Emphasis"/>
                <w:rFonts w:asciiTheme="minorBidi" w:hAnsiTheme="minorBidi" w:cstheme="minorBidi"/>
                <w:sz w:val="20"/>
                <w:szCs w:val="20"/>
              </w:rPr>
              <w:t>“Number of ECA member States that have implemented the roadmap on digital transformation and modernization of official statistics (cumulative).”</w:t>
            </w:r>
            <w:r w:rsidRPr="00F22E8D">
              <w:rPr>
                <w:rFonts w:asciiTheme="minorBidi" w:hAnsiTheme="minorBidi" w:cstheme="minorBidi"/>
                <w:sz w:val="20"/>
                <w:szCs w:val="20"/>
              </w:rPr>
              <w:t xml:space="preserve"> This was demonstrated through support to Togo and South Sudan in alignment with specific pillars of the roadmap.</w:t>
            </w:r>
          </w:p>
          <w:p w14:paraId="3275CD3C" w14:textId="77777777" w:rsidR="005042F4" w:rsidRPr="00F22E8D" w:rsidRDefault="005042F4" w:rsidP="005042F4">
            <w:pPr>
              <w:pStyle w:val="NormalWeb"/>
              <w:rPr>
                <w:rFonts w:asciiTheme="minorBidi" w:hAnsiTheme="minorBidi" w:cstheme="minorBidi"/>
                <w:sz w:val="20"/>
                <w:szCs w:val="20"/>
              </w:rPr>
            </w:pPr>
            <w:r w:rsidRPr="00F22E8D">
              <w:rPr>
                <w:rFonts w:asciiTheme="minorBidi" w:hAnsiTheme="minorBidi" w:cstheme="minorBidi"/>
                <w:sz w:val="20"/>
                <w:szCs w:val="20"/>
              </w:rPr>
              <w:t xml:space="preserve">In </w:t>
            </w:r>
            <w:r w:rsidRPr="00F22E8D">
              <w:rPr>
                <w:rStyle w:val="Strong"/>
                <w:rFonts w:asciiTheme="minorBidi" w:hAnsiTheme="minorBidi" w:cstheme="minorBidi"/>
                <w:sz w:val="20"/>
                <w:szCs w:val="20"/>
              </w:rPr>
              <w:t>Togo</w:t>
            </w:r>
            <w:r w:rsidRPr="00F22E8D">
              <w:rPr>
                <w:rFonts w:asciiTheme="minorBidi" w:hAnsiTheme="minorBidi" w:cstheme="minorBidi"/>
                <w:sz w:val="20"/>
                <w:szCs w:val="20"/>
              </w:rPr>
              <w:t xml:space="preserve">, under </w:t>
            </w:r>
            <w:r w:rsidRPr="00F22E8D">
              <w:rPr>
                <w:rStyle w:val="Strong"/>
                <w:rFonts w:asciiTheme="minorBidi" w:hAnsiTheme="minorBidi" w:cstheme="minorBidi"/>
                <w:sz w:val="20"/>
                <w:szCs w:val="20"/>
              </w:rPr>
              <w:t>Pillar 7: Statistical Operations and Production</w:t>
            </w:r>
            <w:r w:rsidRPr="00F22E8D">
              <w:rPr>
                <w:rFonts w:asciiTheme="minorBidi" w:hAnsiTheme="minorBidi" w:cstheme="minorBidi"/>
                <w:sz w:val="20"/>
                <w:szCs w:val="20"/>
              </w:rPr>
              <w:t xml:space="preserve">, the Subprogramme provided technical support in the validation of the country’s </w:t>
            </w:r>
            <w:r w:rsidRPr="00F22E8D">
              <w:rPr>
                <w:rStyle w:val="Strong"/>
                <w:rFonts w:asciiTheme="minorBidi" w:hAnsiTheme="minorBidi" w:cstheme="minorBidi"/>
                <w:sz w:val="20"/>
                <w:szCs w:val="20"/>
              </w:rPr>
              <w:t>National Quality Assurance Framework in Statistics</w:t>
            </w:r>
            <w:r w:rsidRPr="00F22E8D">
              <w:rPr>
                <w:rFonts w:asciiTheme="minorBidi" w:hAnsiTheme="minorBidi" w:cstheme="minorBidi"/>
                <w:sz w:val="20"/>
                <w:szCs w:val="20"/>
              </w:rPr>
              <w:t>, thereby enhancing the quality and reliability of its statistical outputs.</w:t>
            </w:r>
          </w:p>
          <w:p w14:paraId="74EC2D68" w14:textId="30DD020A" w:rsidR="00EA50F5" w:rsidRPr="00F22E8D" w:rsidRDefault="005042F4" w:rsidP="00F22E8D">
            <w:pPr>
              <w:pStyle w:val="NormalWeb"/>
              <w:rPr>
                <w:rFonts w:asciiTheme="minorBidi" w:hAnsiTheme="minorBidi" w:cstheme="minorBidi"/>
                <w:sz w:val="20"/>
                <w:szCs w:val="20"/>
              </w:rPr>
            </w:pPr>
            <w:r w:rsidRPr="00F22E8D">
              <w:rPr>
                <w:rFonts w:asciiTheme="minorBidi" w:hAnsiTheme="minorBidi" w:cstheme="minorBidi"/>
                <w:sz w:val="20"/>
                <w:szCs w:val="20"/>
              </w:rPr>
              <w:t xml:space="preserve">In </w:t>
            </w:r>
            <w:r w:rsidRPr="00F22E8D">
              <w:rPr>
                <w:rStyle w:val="Strong"/>
                <w:rFonts w:asciiTheme="minorBidi" w:hAnsiTheme="minorBidi" w:cstheme="minorBidi"/>
                <w:sz w:val="20"/>
                <w:szCs w:val="20"/>
              </w:rPr>
              <w:t>South Sudan</w:t>
            </w:r>
            <w:r w:rsidRPr="00F22E8D">
              <w:rPr>
                <w:rFonts w:asciiTheme="minorBidi" w:hAnsiTheme="minorBidi" w:cstheme="minorBidi"/>
                <w:sz w:val="20"/>
                <w:szCs w:val="20"/>
              </w:rPr>
              <w:t xml:space="preserve">, the Subprogramme contributed under </w:t>
            </w:r>
            <w:r w:rsidRPr="00F22E8D">
              <w:rPr>
                <w:rStyle w:val="Strong"/>
                <w:rFonts w:asciiTheme="minorBidi" w:hAnsiTheme="minorBidi" w:cstheme="minorBidi"/>
                <w:sz w:val="20"/>
                <w:szCs w:val="20"/>
              </w:rPr>
              <w:t>Pillars 1 and 3: Leadership and Governance, and Strategic Planning</w:t>
            </w:r>
            <w:r w:rsidRPr="00F22E8D">
              <w:rPr>
                <w:rFonts w:asciiTheme="minorBidi" w:hAnsiTheme="minorBidi" w:cstheme="minorBidi"/>
                <w:sz w:val="20"/>
                <w:szCs w:val="20"/>
              </w:rPr>
              <w:t xml:space="preserve">, by supporting the development of a </w:t>
            </w:r>
            <w:r w:rsidRPr="00F22E8D">
              <w:rPr>
                <w:rStyle w:val="Strong"/>
                <w:rFonts w:asciiTheme="minorBidi" w:hAnsiTheme="minorBidi" w:cstheme="minorBidi"/>
                <w:sz w:val="20"/>
                <w:szCs w:val="20"/>
              </w:rPr>
              <w:t>strategic plan for the governance of the national statistical system</w:t>
            </w:r>
            <w:r w:rsidRPr="00F22E8D">
              <w:rPr>
                <w:rFonts w:asciiTheme="minorBidi" w:hAnsiTheme="minorBidi" w:cstheme="minorBidi"/>
                <w:sz w:val="20"/>
                <w:szCs w:val="20"/>
              </w:rPr>
              <w:t>, aimed at strengthening institutional coordination and long-term planning within the national statistical infrastructure.</w:t>
            </w:r>
          </w:p>
        </w:tc>
        <w:tc>
          <w:tcPr>
            <w:tcW w:w="1723" w:type="pct"/>
            <w:tcBorders>
              <w:top w:val="single" w:sz="4" w:space="0" w:color="FFC000" w:themeColor="accent4"/>
            </w:tcBorders>
          </w:tcPr>
          <w:p w14:paraId="22D7A087" w14:textId="34B1652D" w:rsidR="00F05FA8" w:rsidRPr="00630D3D" w:rsidRDefault="00514B94">
            <w:pPr>
              <w:spacing w:after="0" w:line="240" w:lineRule="auto"/>
              <w:rPr>
                <w:rFonts w:asciiTheme="minorBidi" w:hAnsiTheme="minorBidi"/>
                <w:sz w:val="16"/>
                <w:szCs w:val="16"/>
              </w:rPr>
            </w:pPr>
            <w:r w:rsidRPr="00630D3D">
              <w:rPr>
                <w:rFonts w:asciiTheme="minorBidi" w:hAnsiTheme="minorBidi"/>
                <w:sz w:val="16"/>
                <w:szCs w:val="16"/>
              </w:rPr>
              <w:t>Please insert the result area one as stated in ABP</w:t>
            </w:r>
          </w:p>
        </w:tc>
      </w:tr>
      <w:tr w:rsidR="00F503A6" w:rsidRPr="00630D3D" w14:paraId="5F23383B" w14:textId="77777777" w:rsidTr="00EA151B">
        <w:trPr>
          <w:trHeight w:val="125"/>
        </w:trPr>
        <w:tc>
          <w:tcPr>
            <w:tcW w:w="4999" w:type="pct"/>
            <w:gridSpan w:val="2"/>
            <w:shd w:val="clear" w:color="auto" w:fill="D9D9D9" w:themeFill="background1" w:themeFillShade="D9"/>
          </w:tcPr>
          <w:p w14:paraId="28123FB8" w14:textId="6C75B132" w:rsidR="00F503A6" w:rsidRPr="00630D3D" w:rsidRDefault="00F503A6" w:rsidP="00F503A6">
            <w:pPr>
              <w:pStyle w:val="ListParagraph"/>
              <w:numPr>
                <w:ilvl w:val="0"/>
                <w:numId w:val="13"/>
              </w:numPr>
              <w:spacing w:after="0" w:line="240" w:lineRule="auto"/>
              <w:rPr>
                <w:rFonts w:asciiTheme="minorBidi" w:eastAsia="Arial" w:hAnsiTheme="minorBidi"/>
                <w:b/>
                <w:sz w:val="16"/>
                <w:szCs w:val="16"/>
              </w:rPr>
            </w:pPr>
            <w:r w:rsidRPr="00630D3D">
              <w:rPr>
                <w:rFonts w:asciiTheme="minorBidi" w:eastAsia="Arial" w:hAnsiTheme="minorBidi"/>
                <w:b/>
                <w:sz w:val="16"/>
                <w:szCs w:val="16"/>
              </w:rPr>
              <w:t>Analytical Statement of Progress</w:t>
            </w:r>
          </w:p>
        </w:tc>
      </w:tr>
      <w:tr w:rsidR="00F503A6" w:rsidRPr="00630D3D" w14:paraId="6C9AD3F5" w14:textId="77777777" w:rsidTr="00EA151B">
        <w:trPr>
          <w:trHeight w:val="125"/>
        </w:trPr>
        <w:tc>
          <w:tcPr>
            <w:tcW w:w="3277" w:type="pct"/>
            <w:shd w:val="clear" w:color="auto" w:fill="FFFFFF" w:themeFill="background1"/>
          </w:tcPr>
          <w:p w14:paraId="5B9684F2" w14:textId="3D8E949B" w:rsidR="00685362" w:rsidRDefault="00685362" w:rsidP="00FB26D1">
            <w:pPr>
              <w:pStyle w:val="NormalWeb"/>
              <w:rPr>
                <w:rFonts w:asciiTheme="minorBidi" w:hAnsiTheme="minorBidi" w:cstheme="minorBidi"/>
                <w:sz w:val="20"/>
                <w:szCs w:val="20"/>
              </w:rPr>
            </w:pPr>
            <w:r w:rsidRPr="00685362">
              <w:rPr>
                <w:rFonts w:asciiTheme="minorBidi" w:hAnsiTheme="minorBidi" w:cstheme="minorBidi"/>
                <w:sz w:val="20"/>
                <w:szCs w:val="20"/>
              </w:rPr>
              <w:t>The African Centre for Statistics (ACS) is addressing the critical challenge of outdated, fragmented, and paper-based data collection and performance management systems that continue to undermine the effectiveness of national statistical systems across member States. These legacy approaches often result in delayed, inaccurate, and poorly disaggregated data, which in turn hampers evidence-based planning, efficient service delivery, and responsive policymaking at national and regional levels. Many countries also lack the technical infrastructure, institutional capacity, and standardized tools required to collect, process, disseminate, and utilize data in a timely and interoperable manner. Furthermore, performance management systems within public institutions are frequently disconnected from strategic objectives, impeding accountability and data-driven governance.</w:t>
            </w:r>
          </w:p>
          <w:p w14:paraId="76C73C44" w14:textId="7A0A0681" w:rsidR="008045C8" w:rsidRPr="00780083" w:rsidRDefault="00FB26D1" w:rsidP="00780083">
            <w:pPr>
              <w:pStyle w:val="NormalWeb"/>
            </w:pPr>
            <w:r w:rsidRPr="00D30769">
              <w:rPr>
                <w:rFonts w:asciiTheme="minorBidi" w:hAnsiTheme="minorBidi" w:cstheme="minorBidi"/>
                <w:sz w:val="20"/>
                <w:szCs w:val="20"/>
              </w:rPr>
              <w:t>The</w:t>
            </w:r>
            <w:r>
              <w:rPr>
                <w:rFonts w:asciiTheme="minorBidi" w:hAnsiTheme="minorBidi" w:cstheme="minorBidi"/>
                <w:sz w:val="20"/>
                <w:szCs w:val="20"/>
              </w:rPr>
              <w:t xml:space="preserve"> </w:t>
            </w:r>
            <w:r w:rsidRPr="00D30769">
              <w:rPr>
                <w:rFonts w:asciiTheme="minorBidi" w:hAnsiTheme="minorBidi" w:cstheme="minorBidi"/>
                <w:sz w:val="20"/>
                <w:szCs w:val="20"/>
              </w:rPr>
              <w:t>initiatives</w:t>
            </w:r>
            <w:r>
              <w:rPr>
                <w:rFonts w:asciiTheme="minorBidi" w:hAnsiTheme="minorBidi" w:cstheme="minorBidi"/>
                <w:sz w:val="20"/>
                <w:szCs w:val="20"/>
              </w:rPr>
              <w:t xml:space="preserve"> taken in the reporting quarters</w:t>
            </w:r>
            <w:r w:rsidRPr="00D30769">
              <w:rPr>
                <w:rFonts w:asciiTheme="minorBidi" w:hAnsiTheme="minorBidi" w:cstheme="minorBidi"/>
                <w:sz w:val="20"/>
                <w:szCs w:val="20"/>
              </w:rPr>
              <w:t xml:space="preserve"> collectively demonstrate that the Subprogramme is making significant strides toward the digital transformation and modernization of statistical systems across Africa. By </w:t>
            </w:r>
            <w:r w:rsidRPr="00D30769">
              <w:rPr>
                <w:rFonts w:asciiTheme="minorBidi" w:hAnsiTheme="minorBidi" w:cstheme="minorBidi"/>
                <w:sz w:val="20"/>
                <w:szCs w:val="20"/>
              </w:rPr>
              <w:lastRenderedPageBreak/>
              <w:t xml:space="preserve">supporting member States in adopting innovative digital census tools, advancing the use of SDMX-compliant platforms for SDG data dissemination, deploying mobile statistical applications, and operationalizing cloud-based data commons, </w:t>
            </w:r>
            <w:r>
              <w:rPr>
                <w:rFonts w:asciiTheme="minorBidi" w:hAnsiTheme="minorBidi" w:cstheme="minorBidi"/>
                <w:sz w:val="20"/>
                <w:szCs w:val="20"/>
              </w:rPr>
              <w:t>the Subprogramme</w:t>
            </w:r>
            <w:r w:rsidRPr="00D30769">
              <w:rPr>
                <w:rFonts w:asciiTheme="minorBidi" w:hAnsiTheme="minorBidi" w:cstheme="minorBidi"/>
                <w:sz w:val="20"/>
                <w:szCs w:val="20"/>
              </w:rPr>
              <w:t xml:space="preserve"> is enhancing data accuracy, accessibility, and interoperability. </w:t>
            </w:r>
            <w:r>
              <w:rPr>
                <w:rFonts w:asciiTheme="minorBidi" w:hAnsiTheme="minorBidi" w:cstheme="minorBidi"/>
                <w:sz w:val="20"/>
                <w:szCs w:val="20"/>
              </w:rPr>
              <w:t>F</w:t>
            </w:r>
            <w:r w:rsidRPr="009F4B13">
              <w:rPr>
                <w:rFonts w:asciiTheme="minorBidi" w:hAnsiTheme="minorBidi" w:cstheme="minorBidi"/>
                <w:sz w:val="20"/>
                <w:szCs w:val="20"/>
              </w:rPr>
              <w:t xml:space="preserve">urthermore, technical supports in digital census and survey arenas enabled countries to digital census and enhanced data quality and facilitated innovation.  The ECA mobile Statistical Platform further increases access to quality data in various social and economic dimensions and strengths data utilization for policy making.  </w:t>
            </w:r>
            <w:r w:rsidRPr="00D30769">
              <w:rPr>
                <w:rFonts w:asciiTheme="minorBidi" w:hAnsiTheme="minorBidi" w:cstheme="minorBidi"/>
                <w:sz w:val="20"/>
                <w:szCs w:val="20"/>
              </w:rPr>
              <w:t xml:space="preserve">The successful development and readiness of the Performance Management Dashboard (PMD) for Malawi’s Ministry of Foreign Affairs further illustrates how digital tools are being mainstreamed into governance and performance management systems. These efforts directly align with the </w:t>
            </w:r>
            <w:proofErr w:type="spellStart"/>
            <w:r w:rsidRPr="00D30769">
              <w:rPr>
                <w:rFonts w:asciiTheme="minorBidi" w:hAnsiTheme="minorBidi" w:cstheme="minorBidi"/>
                <w:sz w:val="20"/>
                <w:szCs w:val="20"/>
              </w:rPr>
              <w:t>IoA</w:t>
            </w:r>
            <w:proofErr w:type="spellEnd"/>
            <w:r w:rsidRPr="00D30769">
              <w:rPr>
                <w:rFonts w:asciiTheme="minorBidi" w:hAnsiTheme="minorBidi" w:cstheme="minorBidi"/>
                <w:sz w:val="20"/>
                <w:szCs w:val="20"/>
              </w:rPr>
              <w:t xml:space="preserve"> by enabling countries to transition from traditional, manual approaches to dynamic, technology-driven statistical ecosystems that support evidence-based policymaking and improved public service delivery</w:t>
            </w:r>
            <w:r w:rsidR="008045C8">
              <w:rPr>
                <w:rFonts w:asciiTheme="minorBidi" w:hAnsiTheme="minorBidi" w:cstheme="minorBidi"/>
                <w:sz w:val="20"/>
                <w:szCs w:val="20"/>
              </w:rPr>
              <w:t>.</w:t>
            </w:r>
          </w:p>
          <w:p w14:paraId="3BCB0451" w14:textId="77777777" w:rsidR="00B86F84" w:rsidRPr="003F567F" w:rsidRDefault="00B86F84" w:rsidP="00B86F84">
            <w:pPr>
              <w:pStyle w:val="Heading3"/>
              <w:rPr>
                <w:rFonts w:asciiTheme="minorBidi" w:hAnsiTheme="minorBidi" w:cstheme="minorBidi"/>
                <w:color w:val="auto"/>
                <w:sz w:val="22"/>
                <w:szCs w:val="22"/>
              </w:rPr>
            </w:pPr>
            <w:r w:rsidRPr="003F567F">
              <w:rPr>
                <w:rStyle w:val="Strong"/>
                <w:rFonts w:asciiTheme="minorBidi" w:hAnsiTheme="minorBidi" w:cstheme="minorBidi"/>
                <w:color w:val="auto"/>
                <w:sz w:val="20"/>
                <w:szCs w:val="20"/>
              </w:rPr>
              <w:t>Technical Support for Digital Census Tools and Capacity Building</w:t>
            </w:r>
          </w:p>
          <w:p w14:paraId="326AA8EA" w14:textId="374005B1" w:rsidR="005E00D9" w:rsidRPr="00B64854" w:rsidRDefault="005E00D9" w:rsidP="005E00D9">
            <w:pPr>
              <w:pStyle w:val="NormalWeb"/>
              <w:rPr>
                <w:rFonts w:asciiTheme="minorBidi" w:hAnsiTheme="minorBidi" w:cstheme="minorBidi"/>
                <w:sz w:val="20"/>
                <w:szCs w:val="20"/>
              </w:rPr>
            </w:pPr>
            <w:r w:rsidRPr="00B64854">
              <w:rPr>
                <w:rFonts w:asciiTheme="minorBidi" w:hAnsiTheme="minorBidi" w:cstheme="minorBidi"/>
                <w:sz w:val="20"/>
                <w:szCs w:val="20"/>
              </w:rPr>
              <w:t xml:space="preserve">Between January and June 2025, the Subprogramme provided targeted technical assistance to Guinea and Benin to enhance digital census operations. In </w:t>
            </w:r>
            <w:r w:rsidRPr="00B64854">
              <w:rPr>
                <w:rStyle w:val="Strong"/>
                <w:rFonts w:asciiTheme="minorBidi" w:hAnsiTheme="minorBidi" w:cstheme="minorBidi"/>
                <w:sz w:val="20"/>
                <w:szCs w:val="20"/>
              </w:rPr>
              <w:t>Benin</w:t>
            </w:r>
            <w:r w:rsidRPr="00B64854">
              <w:rPr>
                <w:rFonts w:asciiTheme="minorBidi" w:hAnsiTheme="minorBidi" w:cstheme="minorBidi"/>
                <w:sz w:val="20"/>
                <w:szCs w:val="20"/>
              </w:rPr>
              <w:t xml:space="preserve">, remote technical support was provided on the use of the census monitoring dashboard. In </w:t>
            </w:r>
            <w:r w:rsidRPr="00B64854">
              <w:rPr>
                <w:rStyle w:val="Strong"/>
                <w:rFonts w:asciiTheme="minorBidi" w:hAnsiTheme="minorBidi" w:cstheme="minorBidi"/>
                <w:sz w:val="20"/>
                <w:szCs w:val="20"/>
              </w:rPr>
              <w:t>Guinea</w:t>
            </w:r>
            <w:r w:rsidRPr="00B64854">
              <w:rPr>
                <w:rFonts w:asciiTheme="minorBidi" w:hAnsiTheme="minorBidi" w:cstheme="minorBidi"/>
                <w:sz w:val="20"/>
                <w:szCs w:val="20"/>
              </w:rPr>
              <w:t>, in-person capacity-building training was conducted</w:t>
            </w:r>
            <w:r w:rsidR="00B64854" w:rsidRPr="00B64854">
              <w:rPr>
                <w:rFonts w:asciiTheme="minorBidi" w:hAnsiTheme="minorBidi" w:cstheme="minorBidi"/>
                <w:sz w:val="20"/>
                <w:szCs w:val="20"/>
              </w:rPr>
              <w:t xml:space="preserve"> from 03-07 March 2025</w:t>
            </w:r>
            <w:r w:rsidR="009A7C64">
              <w:rPr>
                <w:rFonts w:asciiTheme="minorBidi" w:hAnsiTheme="minorBidi" w:cstheme="minorBidi"/>
                <w:sz w:val="20"/>
                <w:szCs w:val="20"/>
              </w:rPr>
              <w:t>,</w:t>
            </w:r>
            <w:r w:rsidRPr="00B64854">
              <w:rPr>
                <w:rFonts w:asciiTheme="minorBidi" w:hAnsiTheme="minorBidi" w:cstheme="minorBidi"/>
                <w:sz w:val="20"/>
                <w:szCs w:val="20"/>
              </w:rPr>
              <w:t xml:space="preserve"> to strengthen the use of digital tools for improving the accuracy, timeliness, and disaggregation </w:t>
            </w:r>
          </w:p>
          <w:p w14:paraId="426A73B8" w14:textId="20720AA2" w:rsidR="005E00D9" w:rsidRPr="005E00D9" w:rsidRDefault="005E00D9" w:rsidP="005E00D9">
            <w:pPr>
              <w:pStyle w:val="NormalWeb"/>
              <w:rPr>
                <w:rStyle w:val="Strong"/>
                <w:rFonts w:asciiTheme="minorBidi" w:hAnsiTheme="minorBidi" w:cstheme="minorBidi"/>
                <w:b w:val="0"/>
                <w:bCs w:val="0"/>
                <w:sz w:val="20"/>
                <w:szCs w:val="20"/>
              </w:rPr>
            </w:pPr>
            <w:r w:rsidRPr="005E00D9">
              <w:rPr>
                <w:rFonts w:asciiTheme="minorBidi" w:hAnsiTheme="minorBidi" w:cstheme="minorBidi"/>
                <w:sz w:val="20"/>
                <w:szCs w:val="20"/>
              </w:rPr>
              <w:t xml:space="preserve">Participants in Guinea were trained on tablet provisioning and dashboard configuration for CAPI-based data collection. The training included organizing payloads, customizing provisioning tools, and configuring the breakout process and dashboard server. Following the training, the census monitoring dashboard was successfully </w:t>
            </w:r>
            <w:r w:rsidR="00A05DD5" w:rsidRPr="005E00D9">
              <w:rPr>
                <w:rFonts w:asciiTheme="minorBidi" w:hAnsiTheme="minorBidi" w:cstheme="minorBidi"/>
                <w:sz w:val="20"/>
                <w:szCs w:val="20"/>
              </w:rPr>
              <w:t>deployed</w:t>
            </w:r>
            <w:r w:rsidR="00BA61C4">
              <w:rPr>
                <w:rFonts w:asciiTheme="minorBidi" w:hAnsiTheme="minorBidi" w:cstheme="minorBidi"/>
                <w:sz w:val="20"/>
                <w:szCs w:val="20"/>
              </w:rPr>
              <w:t xml:space="preserve"> and is now ready for the main Census undertakings. </w:t>
            </w:r>
            <w:r w:rsidR="004A3397">
              <w:rPr>
                <w:rFonts w:asciiTheme="minorBidi" w:hAnsiTheme="minorBidi" w:cstheme="minorBidi"/>
                <w:sz w:val="20"/>
                <w:szCs w:val="20"/>
              </w:rPr>
              <w:t xml:space="preserve"> IT staff are equipped with identifying and </w:t>
            </w:r>
            <w:r w:rsidR="00BA61C4">
              <w:rPr>
                <w:rFonts w:asciiTheme="minorBidi" w:hAnsiTheme="minorBidi" w:cstheme="minorBidi"/>
                <w:sz w:val="20"/>
                <w:szCs w:val="20"/>
              </w:rPr>
              <w:t>crafting</w:t>
            </w:r>
            <w:r w:rsidR="004A3397">
              <w:rPr>
                <w:rFonts w:asciiTheme="minorBidi" w:hAnsiTheme="minorBidi" w:cstheme="minorBidi"/>
                <w:sz w:val="20"/>
                <w:szCs w:val="20"/>
              </w:rPr>
              <w:t xml:space="preserve"> new indicators in the system</w:t>
            </w:r>
            <w:r w:rsidR="00BA61C4">
              <w:rPr>
                <w:rFonts w:asciiTheme="minorBidi" w:hAnsiTheme="minorBidi" w:cstheme="minorBidi"/>
                <w:sz w:val="20"/>
                <w:szCs w:val="20"/>
              </w:rPr>
              <w:t xml:space="preserve"> while understanding the existing demographic related ones</w:t>
            </w:r>
            <w:r w:rsidR="00A05DD5">
              <w:rPr>
                <w:rFonts w:asciiTheme="minorBidi" w:hAnsiTheme="minorBidi" w:cstheme="minorBidi"/>
                <w:sz w:val="20"/>
                <w:szCs w:val="20"/>
              </w:rPr>
              <w:t xml:space="preserve">. </w:t>
            </w:r>
            <w:r w:rsidR="00577326">
              <w:rPr>
                <w:rFonts w:asciiTheme="minorBidi" w:hAnsiTheme="minorBidi" w:cstheme="minorBidi"/>
                <w:sz w:val="20"/>
                <w:szCs w:val="20"/>
              </w:rPr>
              <w:t xml:space="preserve"> The Subprogramme support </w:t>
            </w:r>
            <w:r w:rsidR="00944938">
              <w:rPr>
                <w:rFonts w:asciiTheme="minorBidi" w:hAnsiTheme="minorBidi" w:cstheme="minorBidi"/>
                <w:sz w:val="20"/>
                <w:szCs w:val="20"/>
              </w:rPr>
              <w:t>designated</w:t>
            </w:r>
            <w:r w:rsidR="00577326">
              <w:rPr>
                <w:rFonts w:asciiTheme="minorBidi" w:hAnsiTheme="minorBidi" w:cstheme="minorBidi"/>
                <w:sz w:val="20"/>
                <w:szCs w:val="20"/>
              </w:rPr>
              <w:t xml:space="preserve"> staff with configuration and setup of the </w:t>
            </w:r>
            <w:r w:rsidR="00944938">
              <w:rPr>
                <w:rFonts w:asciiTheme="minorBidi" w:hAnsiTheme="minorBidi" w:cstheme="minorBidi"/>
                <w:sz w:val="20"/>
                <w:szCs w:val="20"/>
              </w:rPr>
              <w:t xml:space="preserve">server. </w:t>
            </w:r>
            <w:r w:rsidR="00A05DD5">
              <w:rPr>
                <w:rFonts w:asciiTheme="minorBidi" w:hAnsiTheme="minorBidi" w:cstheme="minorBidi"/>
                <w:sz w:val="20"/>
                <w:szCs w:val="20"/>
              </w:rPr>
              <w:t xml:space="preserve">The </w:t>
            </w:r>
            <w:r w:rsidR="00BA61C4">
              <w:rPr>
                <w:rFonts w:asciiTheme="minorBidi" w:hAnsiTheme="minorBidi" w:cstheme="minorBidi"/>
                <w:sz w:val="20"/>
                <w:szCs w:val="20"/>
              </w:rPr>
              <w:t xml:space="preserve">support </w:t>
            </w:r>
            <w:r w:rsidR="00BA61C4" w:rsidRPr="005E00D9">
              <w:rPr>
                <w:rFonts w:asciiTheme="minorBidi" w:hAnsiTheme="minorBidi" w:cstheme="minorBidi"/>
                <w:sz w:val="20"/>
                <w:szCs w:val="20"/>
              </w:rPr>
              <w:t>equipped</w:t>
            </w:r>
            <w:r w:rsidR="00A05DD5">
              <w:rPr>
                <w:rFonts w:asciiTheme="minorBidi" w:hAnsiTheme="minorBidi" w:cstheme="minorBidi"/>
                <w:sz w:val="20"/>
                <w:szCs w:val="20"/>
              </w:rPr>
              <w:t xml:space="preserve"> </w:t>
            </w:r>
            <w:r w:rsidRPr="005E00D9">
              <w:rPr>
                <w:rFonts w:asciiTheme="minorBidi" w:hAnsiTheme="minorBidi" w:cstheme="minorBidi"/>
                <w:sz w:val="20"/>
                <w:szCs w:val="20"/>
              </w:rPr>
              <w:t>participants with practical skills to conduct real-time monitoring and support evidence-based decision-making.</w:t>
            </w:r>
          </w:p>
          <w:p w14:paraId="2BB64348" w14:textId="20DFBD36" w:rsidR="00BF15B6" w:rsidRPr="00BF15B6" w:rsidRDefault="00BF15B6" w:rsidP="00BF15B6">
            <w:pPr>
              <w:pStyle w:val="Heading3"/>
              <w:rPr>
                <w:rStyle w:val="Strong"/>
                <w:rFonts w:asciiTheme="minorBidi" w:hAnsiTheme="minorBidi" w:cstheme="minorBidi"/>
                <w:color w:val="auto"/>
                <w:sz w:val="20"/>
                <w:szCs w:val="20"/>
              </w:rPr>
            </w:pPr>
            <w:r w:rsidRPr="00BF15B6">
              <w:rPr>
                <w:rStyle w:val="Strong"/>
                <w:rFonts w:asciiTheme="minorBidi" w:hAnsiTheme="minorBidi" w:cstheme="minorBidi"/>
                <w:color w:val="auto"/>
                <w:sz w:val="20"/>
                <w:szCs w:val="20"/>
              </w:rPr>
              <w:t>Regional Workshop on SDMX, Open SDG and ODP 2.0</w:t>
            </w:r>
            <w:r w:rsidR="008045C8">
              <w:rPr>
                <w:rStyle w:val="Strong"/>
                <w:rFonts w:asciiTheme="minorBidi" w:hAnsiTheme="minorBidi" w:cstheme="minorBidi"/>
                <w:color w:val="auto"/>
                <w:sz w:val="20"/>
                <w:szCs w:val="20"/>
              </w:rPr>
              <w:t xml:space="preserve"> Conducted</w:t>
            </w:r>
          </w:p>
          <w:p w14:paraId="085F8A1D" w14:textId="47E10F46" w:rsidR="00F30B1B" w:rsidRDefault="00BF15B6" w:rsidP="00AD1714">
            <w:pPr>
              <w:pStyle w:val="NormalWeb"/>
              <w:rPr>
                <w:rFonts w:asciiTheme="minorBidi" w:hAnsiTheme="minorBidi" w:cstheme="minorBidi"/>
                <w:sz w:val="20"/>
                <w:szCs w:val="20"/>
              </w:rPr>
            </w:pPr>
            <w:r w:rsidRPr="00BF15B6">
              <w:rPr>
                <w:rFonts w:asciiTheme="minorBidi" w:hAnsiTheme="minorBidi" w:cstheme="minorBidi"/>
                <w:sz w:val="20"/>
                <w:szCs w:val="20"/>
              </w:rPr>
              <w:t xml:space="preserve">The </w:t>
            </w:r>
            <w:r w:rsidR="00B77042">
              <w:rPr>
                <w:rFonts w:asciiTheme="minorBidi" w:hAnsiTheme="minorBidi" w:cstheme="minorBidi"/>
                <w:sz w:val="20"/>
                <w:szCs w:val="20"/>
              </w:rPr>
              <w:t>Subprogramme</w:t>
            </w:r>
            <w:r w:rsidRPr="00BF15B6">
              <w:rPr>
                <w:rFonts w:asciiTheme="minorBidi" w:hAnsiTheme="minorBidi" w:cstheme="minorBidi"/>
                <w:sz w:val="20"/>
                <w:szCs w:val="20"/>
              </w:rPr>
              <w:t xml:space="preserve"> successfully hosted a Regional Workshop on SDMX–Open SDG</w:t>
            </w:r>
            <w:r w:rsidR="006C5D27">
              <w:rPr>
                <w:rFonts w:asciiTheme="minorBidi" w:hAnsiTheme="minorBidi" w:cstheme="minorBidi"/>
                <w:sz w:val="20"/>
                <w:szCs w:val="20"/>
              </w:rPr>
              <w:t xml:space="preserve"> May 19-23, </w:t>
            </w:r>
            <w:r w:rsidR="00AD1714">
              <w:rPr>
                <w:rFonts w:asciiTheme="minorBidi" w:hAnsiTheme="minorBidi" w:cstheme="minorBidi"/>
                <w:sz w:val="20"/>
                <w:szCs w:val="20"/>
              </w:rPr>
              <w:t>2025,</w:t>
            </w:r>
            <w:r w:rsidR="001B161D">
              <w:rPr>
                <w:rFonts w:asciiTheme="minorBidi" w:hAnsiTheme="minorBidi" w:cstheme="minorBidi"/>
                <w:sz w:val="20"/>
                <w:szCs w:val="20"/>
              </w:rPr>
              <w:t xml:space="preserve"> in Kenya</w:t>
            </w:r>
            <w:r w:rsidRPr="00BF15B6">
              <w:rPr>
                <w:rFonts w:asciiTheme="minorBidi" w:hAnsiTheme="minorBidi" w:cstheme="minorBidi"/>
                <w:sz w:val="20"/>
                <w:szCs w:val="20"/>
              </w:rPr>
              <w:t>, gathering</w:t>
            </w:r>
            <w:r w:rsidR="00D77F86">
              <w:rPr>
                <w:rFonts w:asciiTheme="minorBidi" w:hAnsiTheme="minorBidi" w:cstheme="minorBidi"/>
                <w:sz w:val="20"/>
                <w:szCs w:val="20"/>
              </w:rPr>
              <w:t xml:space="preserve"> a total of </w:t>
            </w:r>
            <w:r w:rsidR="0054547A">
              <w:rPr>
                <w:rFonts w:asciiTheme="minorBidi" w:hAnsiTheme="minorBidi" w:cstheme="minorBidi"/>
                <w:sz w:val="20"/>
                <w:szCs w:val="20"/>
              </w:rPr>
              <w:t>1</w:t>
            </w:r>
            <w:r w:rsidR="0050417B">
              <w:rPr>
                <w:rFonts w:asciiTheme="minorBidi" w:hAnsiTheme="minorBidi" w:cstheme="minorBidi"/>
                <w:sz w:val="20"/>
                <w:szCs w:val="20"/>
              </w:rPr>
              <w:t>3</w:t>
            </w:r>
            <w:r w:rsidR="0054547A">
              <w:rPr>
                <w:rFonts w:asciiTheme="minorBidi" w:hAnsiTheme="minorBidi" w:cstheme="minorBidi"/>
                <w:sz w:val="20"/>
                <w:szCs w:val="20"/>
              </w:rPr>
              <w:t xml:space="preserve"> participants</w:t>
            </w:r>
            <w:r w:rsidR="00011565">
              <w:rPr>
                <w:rFonts w:asciiTheme="minorBidi" w:hAnsiTheme="minorBidi" w:cstheme="minorBidi"/>
                <w:sz w:val="20"/>
                <w:szCs w:val="20"/>
              </w:rPr>
              <w:t xml:space="preserve"> (3 Female)</w:t>
            </w:r>
            <w:r w:rsidR="0054547A">
              <w:rPr>
                <w:rFonts w:asciiTheme="minorBidi" w:hAnsiTheme="minorBidi" w:cstheme="minorBidi"/>
                <w:sz w:val="20"/>
                <w:szCs w:val="20"/>
              </w:rPr>
              <w:t xml:space="preserve"> from</w:t>
            </w:r>
            <w:r w:rsidRPr="00BF15B6">
              <w:rPr>
                <w:rFonts w:asciiTheme="minorBidi" w:hAnsiTheme="minorBidi" w:cstheme="minorBidi"/>
                <w:sz w:val="20"/>
                <w:szCs w:val="20"/>
              </w:rPr>
              <w:t xml:space="preserve"> </w:t>
            </w:r>
            <w:r w:rsidR="0054547A" w:rsidRPr="0054547A">
              <w:rPr>
                <w:rFonts w:asciiTheme="minorBidi" w:hAnsiTheme="minorBidi" w:cstheme="minorBidi"/>
                <w:sz w:val="20"/>
                <w:szCs w:val="20"/>
              </w:rPr>
              <w:t>seven</w:t>
            </w:r>
            <w:r w:rsidR="00991EE6" w:rsidRPr="0054547A">
              <w:rPr>
                <w:rStyle w:val="FootnoteReference"/>
                <w:rFonts w:asciiTheme="minorBidi" w:hAnsiTheme="minorBidi" w:cstheme="minorBidi"/>
                <w:sz w:val="20"/>
                <w:szCs w:val="20"/>
                <w:highlight w:val="yellow"/>
              </w:rPr>
              <w:footnoteReference w:id="2"/>
            </w:r>
            <w:r w:rsidRPr="00BF15B6">
              <w:rPr>
                <w:rFonts w:asciiTheme="minorBidi" w:hAnsiTheme="minorBidi" w:cstheme="minorBidi"/>
                <w:sz w:val="20"/>
                <w:szCs w:val="20"/>
              </w:rPr>
              <w:t xml:space="preserve"> pilot countries. The workshop aimed to enhance national capabilities in utilising the SDMX-compliant Open SDG platform for the seamless and standardised dissemination of Sustainable Development Goals (SDGs) datasets.</w:t>
            </w:r>
            <w:r w:rsidR="00A65460" w:rsidRPr="00671F4B">
              <w:rPr>
                <w:rFonts w:asciiTheme="minorBidi" w:hAnsiTheme="minorBidi" w:cstheme="minorBidi"/>
                <w:sz w:val="20"/>
                <w:szCs w:val="20"/>
              </w:rPr>
              <w:t xml:space="preserve"> It provided comprehensive </w:t>
            </w:r>
            <w:r w:rsidR="00671F4B" w:rsidRPr="00671F4B">
              <w:rPr>
                <w:rFonts w:asciiTheme="minorBidi" w:hAnsiTheme="minorBidi" w:cstheme="minorBidi"/>
                <w:sz w:val="20"/>
                <w:szCs w:val="20"/>
              </w:rPr>
              <w:t>knowledge</w:t>
            </w:r>
            <w:r w:rsidR="00A65460" w:rsidRPr="00671F4B">
              <w:rPr>
                <w:rFonts w:asciiTheme="minorBidi" w:hAnsiTheme="minorBidi" w:cstheme="minorBidi"/>
                <w:sz w:val="20"/>
                <w:szCs w:val="20"/>
              </w:rPr>
              <w:t xml:space="preserve"> to Member State participants on publishing their SDG datasets via the SDMX API using the Open SDG dissemination platform</w:t>
            </w:r>
            <w:r w:rsidR="00671F4B">
              <w:rPr>
                <w:rFonts w:asciiTheme="minorBidi" w:hAnsiTheme="minorBidi" w:cstheme="minorBidi"/>
                <w:sz w:val="20"/>
                <w:szCs w:val="20"/>
              </w:rPr>
              <w:t xml:space="preserve">. </w:t>
            </w:r>
            <w:r w:rsidRPr="00BF15B6">
              <w:rPr>
                <w:rFonts w:asciiTheme="minorBidi" w:hAnsiTheme="minorBidi" w:cstheme="minorBidi"/>
                <w:sz w:val="20"/>
                <w:szCs w:val="20"/>
              </w:rPr>
              <w:t xml:space="preserve">Participants benefited from live demonstrations on publishing national SDG datasets through the SDMX API, receiving practical, hands-on exposure to the technology. </w:t>
            </w:r>
            <w:r>
              <w:rPr>
                <w:rFonts w:asciiTheme="minorBidi" w:hAnsiTheme="minorBidi" w:cstheme="minorBidi"/>
                <w:sz w:val="20"/>
                <w:szCs w:val="20"/>
              </w:rPr>
              <w:t>Furthermore</w:t>
            </w:r>
            <w:r w:rsidRPr="00BF15B6">
              <w:rPr>
                <w:rFonts w:asciiTheme="minorBidi" w:hAnsiTheme="minorBidi" w:cstheme="minorBidi"/>
                <w:sz w:val="20"/>
                <w:szCs w:val="20"/>
              </w:rPr>
              <w:t xml:space="preserve">, </w:t>
            </w:r>
            <w:r w:rsidRPr="00BF15B6">
              <w:rPr>
                <w:rFonts w:asciiTheme="minorBidi" w:hAnsiTheme="minorBidi" w:cstheme="minorBidi"/>
                <w:sz w:val="20"/>
                <w:szCs w:val="20"/>
              </w:rPr>
              <w:lastRenderedPageBreak/>
              <w:t>tailored Launch Road Maps were collaboratively developed for each participating country, detailing comprehensive action plans covering essential aspects. These roadmaps serve as actionable blueprints to ensure the timely deployment and sustainability of national SDG dashboards by the end of 2025.</w:t>
            </w:r>
          </w:p>
          <w:p w14:paraId="5C818AEB" w14:textId="77777777" w:rsidR="00BF15B6" w:rsidRPr="00BF15B6" w:rsidRDefault="00BF15B6" w:rsidP="00BF15B6">
            <w:pPr>
              <w:pStyle w:val="Heading3"/>
              <w:rPr>
                <w:rStyle w:val="Strong"/>
                <w:rFonts w:asciiTheme="minorBidi" w:hAnsiTheme="minorBidi" w:cstheme="minorBidi"/>
                <w:color w:val="auto"/>
                <w:sz w:val="20"/>
                <w:szCs w:val="20"/>
              </w:rPr>
            </w:pPr>
            <w:r w:rsidRPr="00BF15B6">
              <w:rPr>
                <w:rStyle w:val="Strong"/>
                <w:rFonts w:asciiTheme="minorBidi" w:hAnsiTheme="minorBidi" w:cstheme="minorBidi"/>
                <w:color w:val="auto"/>
                <w:sz w:val="20"/>
                <w:szCs w:val="20"/>
              </w:rPr>
              <w:t>Digital Census and Survey Support</w:t>
            </w:r>
          </w:p>
          <w:p w14:paraId="3B2AA589" w14:textId="34575AAE" w:rsidR="00BF15B6" w:rsidRDefault="00BF15B6" w:rsidP="00FA26DB">
            <w:pPr>
              <w:pStyle w:val="NormalWeb"/>
              <w:rPr>
                <w:rFonts w:asciiTheme="minorBidi" w:hAnsiTheme="minorBidi" w:cstheme="minorBidi"/>
                <w:sz w:val="20"/>
                <w:szCs w:val="20"/>
              </w:rPr>
            </w:pPr>
            <w:r w:rsidRPr="00BF15B6">
              <w:rPr>
                <w:rFonts w:asciiTheme="minorBidi" w:hAnsiTheme="minorBidi" w:cstheme="minorBidi"/>
                <w:sz w:val="20"/>
                <w:szCs w:val="20"/>
              </w:rPr>
              <w:t xml:space="preserve">In line with its ongoing commitment to transitioning from traditional data collection methodologies to innovative digital solutions, </w:t>
            </w:r>
            <w:r w:rsidR="004C4018">
              <w:rPr>
                <w:rFonts w:asciiTheme="minorBidi" w:hAnsiTheme="minorBidi" w:cstheme="minorBidi"/>
                <w:sz w:val="20"/>
                <w:szCs w:val="20"/>
              </w:rPr>
              <w:t xml:space="preserve">the subprogramme </w:t>
            </w:r>
            <w:r w:rsidRPr="00BF15B6">
              <w:rPr>
                <w:rFonts w:asciiTheme="minorBidi" w:hAnsiTheme="minorBidi" w:cstheme="minorBidi"/>
                <w:sz w:val="20"/>
                <w:szCs w:val="20"/>
              </w:rPr>
              <w:t xml:space="preserve">provided critical support for digital census and survey initiatives across four African countries. </w:t>
            </w:r>
            <w:r w:rsidR="003274B5">
              <w:rPr>
                <w:rFonts w:asciiTheme="minorBidi" w:hAnsiTheme="minorBidi" w:cstheme="minorBidi"/>
                <w:sz w:val="20"/>
                <w:szCs w:val="20"/>
              </w:rPr>
              <w:t xml:space="preserve"> </w:t>
            </w:r>
            <w:r w:rsidRPr="00BF15B6">
              <w:rPr>
                <w:rFonts w:asciiTheme="minorBidi" w:hAnsiTheme="minorBidi" w:cstheme="minorBidi"/>
                <w:sz w:val="20"/>
                <w:szCs w:val="20"/>
              </w:rPr>
              <w:t xml:space="preserve">In Benin, </w:t>
            </w:r>
            <w:r w:rsidR="005F52A3">
              <w:rPr>
                <w:rFonts w:asciiTheme="minorBidi" w:hAnsiTheme="minorBidi" w:cstheme="minorBidi"/>
                <w:sz w:val="20"/>
                <w:szCs w:val="20"/>
              </w:rPr>
              <w:t xml:space="preserve">the Subprogramme </w:t>
            </w:r>
            <w:r w:rsidRPr="00BF15B6">
              <w:rPr>
                <w:rFonts w:asciiTheme="minorBidi" w:hAnsiTheme="minorBidi" w:cstheme="minorBidi"/>
                <w:sz w:val="20"/>
                <w:szCs w:val="20"/>
              </w:rPr>
              <w:t xml:space="preserve">supported the establishment of the 2025 Population and Housing Census field monitoring system and a system to provision data collection tablets and provided training to the National Statistics Office (NSO) staff. </w:t>
            </w:r>
            <w:r w:rsidR="001F6B1C">
              <w:rPr>
                <w:rFonts w:asciiTheme="minorBidi" w:hAnsiTheme="minorBidi" w:cstheme="minorBidi"/>
                <w:sz w:val="20"/>
                <w:szCs w:val="20"/>
              </w:rPr>
              <w:t>Furthermore</w:t>
            </w:r>
            <w:r w:rsidRPr="00BF15B6">
              <w:rPr>
                <w:rFonts w:asciiTheme="minorBidi" w:hAnsiTheme="minorBidi" w:cstheme="minorBidi"/>
                <w:sz w:val="20"/>
                <w:szCs w:val="20"/>
              </w:rPr>
              <w:t xml:space="preserve">, </w:t>
            </w:r>
            <w:r w:rsidR="005F52A3">
              <w:rPr>
                <w:rFonts w:asciiTheme="minorBidi" w:hAnsiTheme="minorBidi" w:cstheme="minorBidi"/>
                <w:sz w:val="20"/>
                <w:szCs w:val="20"/>
              </w:rPr>
              <w:t>the Subprogramme</w:t>
            </w:r>
            <w:r w:rsidRPr="00BF15B6">
              <w:rPr>
                <w:rFonts w:asciiTheme="minorBidi" w:hAnsiTheme="minorBidi" w:cstheme="minorBidi"/>
                <w:sz w:val="20"/>
                <w:szCs w:val="20"/>
              </w:rPr>
              <w:t xml:space="preserve"> deployed a real-time field-monitoring dashboard in Benin for the upcoming census. In Namibia, </w:t>
            </w:r>
            <w:r w:rsidR="001F6B1C">
              <w:rPr>
                <w:rFonts w:asciiTheme="minorBidi" w:hAnsiTheme="minorBidi" w:cstheme="minorBidi"/>
                <w:sz w:val="20"/>
                <w:szCs w:val="20"/>
              </w:rPr>
              <w:t>the Subprogramme</w:t>
            </w:r>
            <w:r w:rsidRPr="00BF15B6">
              <w:rPr>
                <w:rFonts w:asciiTheme="minorBidi" w:hAnsiTheme="minorBidi" w:cstheme="minorBidi"/>
                <w:sz w:val="20"/>
                <w:szCs w:val="20"/>
              </w:rPr>
              <w:t xml:space="preserve"> introduced a survey monitoring tool for the Household Income and Expenditure Survey, equipped with automated anomaly detection alerts. These innovations significantly improved data quality</w:t>
            </w:r>
            <w:r w:rsidR="00140BBF">
              <w:rPr>
                <w:rFonts w:asciiTheme="minorBidi" w:hAnsiTheme="minorBidi" w:cstheme="minorBidi"/>
                <w:sz w:val="20"/>
                <w:szCs w:val="20"/>
              </w:rPr>
              <w:t xml:space="preserve"> and foster innovation in data utilization</w:t>
            </w:r>
            <w:r w:rsidRPr="00BF15B6">
              <w:rPr>
                <w:rFonts w:asciiTheme="minorBidi" w:hAnsiTheme="minorBidi" w:cstheme="minorBidi"/>
                <w:sz w:val="20"/>
                <w:szCs w:val="20"/>
              </w:rPr>
              <w:t xml:space="preserve">. Botswana benefited from </w:t>
            </w:r>
            <w:r w:rsidR="00FA26DB">
              <w:rPr>
                <w:rFonts w:asciiTheme="minorBidi" w:hAnsiTheme="minorBidi" w:cstheme="minorBidi"/>
                <w:sz w:val="20"/>
                <w:szCs w:val="20"/>
              </w:rPr>
              <w:t xml:space="preserve">the Subprogramme’s </w:t>
            </w:r>
            <w:r w:rsidRPr="00BF15B6">
              <w:rPr>
                <w:rFonts w:asciiTheme="minorBidi" w:hAnsiTheme="minorBidi" w:cstheme="minorBidi"/>
                <w:sz w:val="20"/>
                <w:szCs w:val="20"/>
              </w:rPr>
              <w:t xml:space="preserve">digital transformation support during the preparation stage of its agricultural census. </w:t>
            </w:r>
            <w:r w:rsidR="00FA26DB">
              <w:rPr>
                <w:rFonts w:asciiTheme="minorBidi" w:hAnsiTheme="minorBidi" w:cstheme="minorBidi"/>
                <w:sz w:val="20"/>
                <w:szCs w:val="20"/>
              </w:rPr>
              <w:t>The support provided</w:t>
            </w:r>
            <w:r w:rsidRPr="00BF15B6">
              <w:rPr>
                <w:rFonts w:asciiTheme="minorBidi" w:hAnsiTheme="minorBidi" w:cstheme="minorBidi"/>
                <w:sz w:val="20"/>
                <w:szCs w:val="20"/>
              </w:rPr>
              <w:t xml:space="preserve"> in optimising digital questionnaires and deploying supervisor analytics modules enabled Botswana to conduct its first fully digital agrarian census.</w:t>
            </w:r>
          </w:p>
          <w:p w14:paraId="29E5FA65" w14:textId="382D6579" w:rsidR="00BF15B6" w:rsidRDefault="00BF15B6" w:rsidP="00BF15B6">
            <w:pPr>
              <w:pStyle w:val="Heading3"/>
              <w:rPr>
                <w:rStyle w:val="Strong"/>
                <w:rFonts w:asciiTheme="minorBidi" w:hAnsiTheme="minorBidi" w:cstheme="minorBidi"/>
                <w:color w:val="auto"/>
                <w:sz w:val="20"/>
                <w:szCs w:val="20"/>
              </w:rPr>
            </w:pPr>
            <w:r w:rsidRPr="00BF15B6">
              <w:rPr>
                <w:rStyle w:val="Strong"/>
                <w:rFonts w:asciiTheme="minorBidi" w:hAnsiTheme="minorBidi" w:cstheme="minorBidi"/>
                <w:color w:val="auto"/>
                <w:sz w:val="20"/>
                <w:szCs w:val="20"/>
              </w:rPr>
              <w:t>ECA Mobile Statistical Platform (MSP)</w:t>
            </w:r>
            <w:r w:rsidR="008045C8">
              <w:rPr>
                <w:rStyle w:val="Strong"/>
                <w:rFonts w:asciiTheme="minorBidi" w:hAnsiTheme="minorBidi" w:cstheme="minorBidi"/>
                <w:color w:val="auto"/>
                <w:sz w:val="20"/>
                <w:szCs w:val="20"/>
              </w:rPr>
              <w:t xml:space="preserve"> Developed</w:t>
            </w:r>
          </w:p>
          <w:p w14:paraId="4CE36C18" w14:textId="67390A11" w:rsidR="004B4F32" w:rsidRPr="00687B2D" w:rsidRDefault="007A6F6C" w:rsidP="00687B2D">
            <w:pPr>
              <w:rPr>
                <w:rStyle w:val="Strong"/>
                <w:rFonts w:asciiTheme="minorBidi" w:eastAsia="Times New Roman" w:hAnsiTheme="minorBidi"/>
                <w:b w:val="0"/>
                <w:bCs w:val="0"/>
                <w:sz w:val="20"/>
                <w:szCs w:val="20"/>
                <w:lang w:eastAsia="en-GB"/>
              </w:rPr>
            </w:pPr>
            <w:r w:rsidRPr="007A6F6C">
              <w:rPr>
                <w:rFonts w:asciiTheme="minorBidi" w:eastAsia="Times New Roman" w:hAnsiTheme="minorBidi"/>
                <w:sz w:val="20"/>
                <w:szCs w:val="20"/>
                <w:lang w:eastAsia="en-GB"/>
              </w:rPr>
              <w:t xml:space="preserve">The </w:t>
            </w:r>
            <w:proofErr w:type="spellStart"/>
            <w:r w:rsidRPr="007A6F6C">
              <w:rPr>
                <w:rFonts w:asciiTheme="minorBidi" w:eastAsia="Times New Roman" w:hAnsiTheme="minorBidi"/>
                <w:sz w:val="20"/>
                <w:szCs w:val="20"/>
                <w:lang w:eastAsia="en-GB"/>
              </w:rPr>
              <w:t>ECAStats</w:t>
            </w:r>
            <w:proofErr w:type="spellEnd"/>
            <w:r w:rsidRPr="007A6F6C">
              <w:rPr>
                <w:rFonts w:asciiTheme="minorBidi" w:eastAsia="Times New Roman" w:hAnsiTheme="minorBidi"/>
                <w:sz w:val="20"/>
                <w:szCs w:val="20"/>
                <w:lang w:eastAsia="en-GB"/>
              </w:rPr>
              <w:t xml:space="preserve"> Mobile Application, or the ECA Mobile Statistical Platform (MSP), has been developed by the African Centre for Statistics of the United Nations Economic Commission for Africa (ECA) to expand access to its extensive statistical data repository. </w:t>
            </w:r>
            <w:r w:rsidR="007379D0">
              <w:rPr>
                <w:rFonts w:asciiTheme="minorBidi" w:eastAsia="Times New Roman" w:hAnsiTheme="minorBidi"/>
                <w:sz w:val="20"/>
                <w:szCs w:val="20"/>
                <w:lang w:eastAsia="en-GB"/>
              </w:rPr>
              <w:t>it</w:t>
            </w:r>
            <w:r w:rsidR="004B1ADA" w:rsidRPr="004B1ADA">
              <w:rPr>
                <w:rFonts w:asciiTheme="minorBidi" w:eastAsia="Times New Roman" w:hAnsiTheme="minorBidi"/>
                <w:sz w:val="20"/>
                <w:szCs w:val="20"/>
                <w:lang w:eastAsia="en-GB"/>
              </w:rPr>
              <w:t xml:space="preserve"> is a free tool that provides reliable, up-to-date information on Africa’s development, accessible anytime and anywhere. It serves a wide range of users including policymakers who require accurate data for decision-making, researchers and academics seeking comprehensive statistics for their work, as well as the </w:t>
            </w:r>
            <w:r w:rsidR="00B326D2" w:rsidRPr="004B1ADA">
              <w:rPr>
                <w:rFonts w:asciiTheme="minorBidi" w:eastAsia="Times New Roman" w:hAnsiTheme="minorBidi"/>
                <w:sz w:val="20"/>
                <w:szCs w:val="20"/>
                <w:lang w:eastAsia="en-GB"/>
              </w:rPr>
              <w:t>public</w:t>
            </w:r>
            <w:r w:rsidR="004B1ADA" w:rsidRPr="004B1ADA">
              <w:rPr>
                <w:rFonts w:asciiTheme="minorBidi" w:eastAsia="Times New Roman" w:hAnsiTheme="minorBidi"/>
                <w:sz w:val="20"/>
                <w:szCs w:val="20"/>
                <w:lang w:eastAsia="en-GB"/>
              </w:rPr>
              <w:t xml:space="preserve"> and media interested in development trends. </w:t>
            </w:r>
            <w:r w:rsidR="00625194">
              <w:rPr>
                <w:rFonts w:asciiTheme="minorBidi" w:eastAsia="Times New Roman" w:hAnsiTheme="minorBidi"/>
                <w:sz w:val="20"/>
                <w:szCs w:val="20"/>
                <w:lang w:eastAsia="en-GB"/>
              </w:rPr>
              <w:t>D</w:t>
            </w:r>
            <w:r w:rsidR="004B1ADA" w:rsidRPr="004B1ADA">
              <w:rPr>
                <w:rFonts w:asciiTheme="minorBidi" w:eastAsia="Times New Roman" w:hAnsiTheme="minorBidi"/>
                <w:sz w:val="20"/>
                <w:szCs w:val="20"/>
                <w:lang w:eastAsia="en-GB"/>
              </w:rPr>
              <w:t>ata managers and statisticians benefit from the platform for efficient data management, while development practitioners use it to monitor progress and support their projects. This versatile application makes crucial African development data easily available to all these audiences.</w:t>
            </w:r>
            <w:r w:rsidR="008045C8">
              <w:rPr>
                <w:rFonts w:asciiTheme="minorBidi" w:eastAsia="Times New Roman" w:hAnsiTheme="minorBidi"/>
                <w:sz w:val="20"/>
                <w:szCs w:val="20"/>
                <w:lang w:eastAsia="en-GB"/>
              </w:rPr>
              <w:t xml:space="preserve"> </w:t>
            </w:r>
            <w:r w:rsidR="00BF15B6" w:rsidRPr="008045C8">
              <w:rPr>
                <w:rFonts w:asciiTheme="minorBidi" w:eastAsia="Times New Roman" w:hAnsiTheme="minorBidi"/>
                <w:sz w:val="20"/>
                <w:szCs w:val="20"/>
                <w:lang w:eastAsia="en-GB"/>
              </w:rPr>
              <w:t xml:space="preserve">The development of the </w:t>
            </w:r>
            <w:proofErr w:type="spellStart"/>
            <w:r w:rsidR="00BF15B6" w:rsidRPr="008045C8">
              <w:rPr>
                <w:rFonts w:asciiTheme="minorBidi" w:eastAsia="Times New Roman" w:hAnsiTheme="minorBidi"/>
                <w:sz w:val="20"/>
                <w:szCs w:val="20"/>
                <w:lang w:eastAsia="en-GB"/>
              </w:rPr>
              <w:t>ECAStats</w:t>
            </w:r>
            <w:proofErr w:type="spellEnd"/>
            <w:r w:rsidR="00BF15B6" w:rsidRPr="008045C8">
              <w:rPr>
                <w:rFonts w:asciiTheme="minorBidi" w:eastAsia="Times New Roman" w:hAnsiTheme="minorBidi"/>
                <w:sz w:val="20"/>
                <w:szCs w:val="20"/>
                <w:lang w:eastAsia="en-GB"/>
              </w:rPr>
              <w:t xml:space="preserve"> Mobile Statistical Platform is a significant milestone in data accessibility and dissemination across Africa. This mobile application offers extensive functionalities, including country and regional profiles, dashboards, and a robust search feature, catering to policymakers, researchers, media professionals, and the broader public.</w:t>
            </w:r>
          </w:p>
          <w:p w14:paraId="50403EC9" w14:textId="77777777" w:rsidR="00687B2D" w:rsidRPr="00687B2D" w:rsidRDefault="00687B2D" w:rsidP="00687B2D">
            <w:pPr>
              <w:pStyle w:val="Heading3"/>
              <w:rPr>
                <w:rStyle w:val="Strong"/>
                <w:rFonts w:asciiTheme="minorBidi" w:hAnsiTheme="minorBidi" w:cstheme="minorBidi"/>
                <w:color w:val="auto"/>
                <w:sz w:val="20"/>
                <w:szCs w:val="20"/>
              </w:rPr>
            </w:pPr>
            <w:r w:rsidRPr="00687B2D">
              <w:rPr>
                <w:rStyle w:val="Strong"/>
                <w:rFonts w:asciiTheme="minorBidi" w:hAnsiTheme="minorBidi" w:cstheme="minorBidi"/>
                <w:color w:val="auto"/>
                <w:sz w:val="20"/>
                <w:szCs w:val="20"/>
              </w:rPr>
              <w:t>SDG Tracking Progress Reports</w:t>
            </w:r>
          </w:p>
          <w:p w14:paraId="79F459FA" w14:textId="2926B82F" w:rsidR="004B4F32" w:rsidRPr="00687B2D" w:rsidRDefault="00687B2D" w:rsidP="00687B2D">
            <w:pPr>
              <w:pStyle w:val="NormalWeb"/>
              <w:rPr>
                <w:rStyle w:val="Strong"/>
                <w:b w:val="0"/>
                <w:bCs w:val="0"/>
              </w:rPr>
            </w:pPr>
            <w:r w:rsidRPr="00687B2D">
              <w:rPr>
                <w:rFonts w:asciiTheme="minorBidi" w:hAnsiTheme="minorBidi" w:cstheme="minorBidi"/>
                <w:sz w:val="20"/>
                <w:szCs w:val="20"/>
              </w:rPr>
              <w:t xml:space="preserve">The Subprogramme continues to play a crucial role in monitoring Africa’s progress toward the Sustainable Development Goals (SDGs) with the release of the 2025 SDG Tracking Progress Analysis online. This comprehensive report provides up-to-date trajectories for each of the 17 goals and their 169 targets, offering </w:t>
            </w:r>
            <w:r w:rsidRPr="00687B2D">
              <w:rPr>
                <w:rFonts w:asciiTheme="minorBidi" w:hAnsiTheme="minorBidi" w:cstheme="minorBidi"/>
                <w:sz w:val="20"/>
                <w:szCs w:val="20"/>
              </w:rPr>
              <w:lastRenderedPageBreak/>
              <w:t>essential insights to guide evidence-based policymaking across the continent. The forthcoming 2024 print edition, currently in production, will highlight significant achievements as well as ongoing challenges. Notably, the report identifies “Bright-Spots” — countries that have made substantial progress in various SDG areas. For more details, stakeholders are encouraged to visit the Africa SDG Tracker at</w:t>
            </w:r>
            <w:r>
              <w:t xml:space="preserve"> </w:t>
            </w:r>
            <w:hyperlink r:id="rId17" w:tgtFrame="_new" w:history="1">
              <w:r w:rsidRPr="00687B2D">
                <w:rPr>
                  <w:rStyle w:val="Hyperlink"/>
                  <w:rFonts w:asciiTheme="minorBidi" w:hAnsiTheme="minorBidi" w:cstheme="minorBidi"/>
                  <w:sz w:val="20"/>
                  <w:szCs w:val="20"/>
                </w:rPr>
                <w:t>https://ecastats.uneca.org/data/africa-sdg-tracker/</w:t>
              </w:r>
            </w:hyperlink>
            <w:r w:rsidRPr="00687B2D">
              <w:rPr>
                <w:rFonts w:asciiTheme="minorBidi" w:hAnsiTheme="minorBidi" w:cstheme="minorBidi"/>
                <w:sz w:val="20"/>
                <w:szCs w:val="20"/>
              </w:rPr>
              <w:t>.</w:t>
            </w:r>
          </w:p>
          <w:p w14:paraId="528D2197" w14:textId="0B41E4D4" w:rsidR="00BF15B6" w:rsidRPr="00BF15B6" w:rsidRDefault="00BF15B6" w:rsidP="00BF15B6">
            <w:pPr>
              <w:pStyle w:val="Heading3"/>
              <w:rPr>
                <w:rStyle w:val="Strong"/>
                <w:rFonts w:asciiTheme="minorBidi" w:hAnsiTheme="minorBidi" w:cstheme="minorBidi"/>
                <w:color w:val="auto"/>
                <w:sz w:val="20"/>
                <w:szCs w:val="20"/>
              </w:rPr>
            </w:pPr>
            <w:r w:rsidRPr="00BF15B6">
              <w:rPr>
                <w:rStyle w:val="Strong"/>
                <w:rFonts w:asciiTheme="minorBidi" w:hAnsiTheme="minorBidi" w:cstheme="minorBidi"/>
                <w:color w:val="auto"/>
                <w:sz w:val="20"/>
                <w:szCs w:val="20"/>
              </w:rPr>
              <w:t>Regional Data Commons for Africa</w:t>
            </w:r>
          </w:p>
          <w:p w14:paraId="699F655C" w14:textId="4ADDC54D" w:rsidR="00A97E31" w:rsidRPr="008A18CB" w:rsidRDefault="00BF15B6" w:rsidP="008A18CB">
            <w:pPr>
              <w:pStyle w:val="NormalWeb"/>
              <w:rPr>
                <w:rStyle w:val="Strong"/>
                <w:rFonts w:asciiTheme="minorBidi" w:hAnsiTheme="minorBidi" w:cstheme="minorBidi"/>
                <w:b w:val="0"/>
                <w:bCs w:val="0"/>
                <w:sz w:val="20"/>
                <w:szCs w:val="20"/>
              </w:rPr>
            </w:pPr>
            <w:r w:rsidRPr="00BF15B6">
              <w:rPr>
                <w:rFonts w:asciiTheme="minorBidi" w:hAnsiTheme="minorBidi" w:cstheme="minorBidi"/>
                <w:sz w:val="20"/>
                <w:szCs w:val="20"/>
              </w:rPr>
              <w:t xml:space="preserve">The Regional Data Commons for Africa was initiated to establish a cloud-based digital environment explicitly tailored to African data priorities. This platform facilitates member states data integration, management, and dissemination, including official statistical data publications. It employs standardised taxonomies and incorporates stringent privacy-preserving measures to foster cross-country collaboration and data-driven policymaking.  This project represents a strategic partnership co-implemented by the United Nations Statistics Division (UNSD), the Economic Commission for Africa (ECA), and Rwanda’s National Institute of Statistics (NISR). </w:t>
            </w:r>
          </w:p>
          <w:p w14:paraId="6F526EA6" w14:textId="76064559" w:rsidR="00BF15B6" w:rsidRPr="00BF15B6" w:rsidRDefault="00BF15B6" w:rsidP="00BF15B6">
            <w:pPr>
              <w:pStyle w:val="Heading3"/>
              <w:rPr>
                <w:rStyle w:val="Strong"/>
                <w:rFonts w:asciiTheme="minorBidi" w:hAnsiTheme="minorBidi" w:cstheme="minorBidi"/>
                <w:color w:val="auto"/>
                <w:sz w:val="20"/>
                <w:szCs w:val="20"/>
              </w:rPr>
            </w:pPr>
            <w:r w:rsidRPr="00BF15B6">
              <w:rPr>
                <w:rStyle w:val="Strong"/>
                <w:rFonts w:asciiTheme="minorBidi" w:hAnsiTheme="minorBidi" w:cstheme="minorBidi"/>
                <w:color w:val="auto"/>
                <w:sz w:val="20"/>
                <w:szCs w:val="20"/>
              </w:rPr>
              <w:t xml:space="preserve">Performance management system for Malawi </w:t>
            </w:r>
          </w:p>
          <w:p w14:paraId="137F4640" w14:textId="77777777" w:rsidR="00F503A6" w:rsidRDefault="00BF15B6" w:rsidP="00D7094E">
            <w:pPr>
              <w:pStyle w:val="NormalWeb"/>
              <w:rPr>
                <w:rFonts w:asciiTheme="minorBidi" w:hAnsiTheme="minorBidi" w:cstheme="minorBidi"/>
                <w:sz w:val="20"/>
                <w:szCs w:val="20"/>
              </w:rPr>
            </w:pPr>
            <w:r w:rsidRPr="00BF15B6">
              <w:rPr>
                <w:rFonts w:asciiTheme="minorBidi" w:hAnsiTheme="minorBidi" w:cstheme="minorBidi"/>
                <w:sz w:val="20"/>
                <w:szCs w:val="20"/>
              </w:rPr>
              <w:t>The African Centre for Statistics (ACS</w:t>
            </w:r>
            <w:r w:rsidR="00F17AFD">
              <w:rPr>
                <w:rFonts w:asciiTheme="minorBidi" w:hAnsiTheme="minorBidi" w:cstheme="minorBidi"/>
                <w:sz w:val="20"/>
                <w:szCs w:val="20"/>
              </w:rPr>
              <w:t>-SP4</w:t>
            </w:r>
            <w:r w:rsidRPr="00BF15B6">
              <w:rPr>
                <w:rFonts w:asciiTheme="minorBidi" w:hAnsiTheme="minorBidi" w:cstheme="minorBidi"/>
                <w:sz w:val="20"/>
                <w:szCs w:val="20"/>
              </w:rPr>
              <w:t xml:space="preserve">) at ECA launched a programme to empower public services across Africa with data-driven insights, recognizing the evolving demands on governments. Traditional performance-management approaches, often paper-based and siloed, struggle to deliver the necessary efficiency and transparency. In response to a request from the Ministry of Foreign Affairs (MFA) of Botswana, ECA developed the Performance Management Dashboard (PMD), an innovative, open-source, end-to-end solution. </w:t>
            </w:r>
            <w:r w:rsidR="00D7094E">
              <w:rPr>
                <w:rFonts w:asciiTheme="minorBidi" w:hAnsiTheme="minorBidi" w:cstheme="minorBidi"/>
                <w:sz w:val="20"/>
                <w:szCs w:val="20"/>
              </w:rPr>
              <w:t xml:space="preserve"> </w:t>
            </w:r>
            <w:r w:rsidRPr="00BF15B6">
              <w:rPr>
                <w:rFonts w:asciiTheme="minorBidi" w:hAnsiTheme="minorBidi" w:cstheme="minorBidi"/>
                <w:sz w:val="20"/>
                <w:szCs w:val="20"/>
              </w:rPr>
              <w:t xml:space="preserve">The Performance Management Dashboard (PMD) for the Ministry of Foreign Affairs (MFA) of the Republic of Malawi has now been finalized and incorporates a comprehensive set of features. These include planning tools that support the definition of a performance-measurement framework, the establishment of annual and quarterly targets, and the alignment of organizational plans and deliverables with individual staff members. It also offers tracking and analysis tools for monitoring programme performance in real time, enabling managers to identify progress and address performance gaps effectively. </w:t>
            </w:r>
            <w:r w:rsidR="002D2C68">
              <w:rPr>
                <w:rFonts w:asciiTheme="minorBidi" w:hAnsiTheme="minorBidi" w:cstheme="minorBidi"/>
                <w:sz w:val="20"/>
                <w:szCs w:val="20"/>
              </w:rPr>
              <w:t>T</w:t>
            </w:r>
            <w:r w:rsidRPr="00BF15B6">
              <w:rPr>
                <w:rFonts w:asciiTheme="minorBidi" w:hAnsiTheme="minorBidi" w:cstheme="minorBidi"/>
                <w:sz w:val="20"/>
                <w:szCs w:val="20"/>
              </w:rPr>
              <w:t>he PMD provides visualization and communication capabilities that convert raw data into charts and dashboards to support trend analysis and informed decision-making. A centralized document repository has been integrated to store sources of verification, reports, and other performance-management materials, enhancing internal communication. Lastly, the system includes functionality for preparing individual staff performance plans, conducting reviews and appraisals, and linking these evaluations to broader organizational goals and progress metrics.</w:t>
            </w:r>
            <w:r w:rsidR="00D30769" w:rsidRPr="00D30769">
              <w:rPr>
                <w:rFonts w:asciiTheme="minorBidi" w:hAnsiTheme="minorBidi" w:cstheme="minorBidi"/>
                <w:sz w:val="20"/>
                <w:szCs w:val="20"/>
              </w:rPr>
              <w:t xml:space="preserve"> The PMD is currently ready for training and deployment at the Ministry of Foreign Affairs of Malawi, pending the Ministry’s readiness to begin implementation.</w:t>
            </w:r>
          </w:p>
          <w:p w14:paraId="2010B051" w14:textId="75FA0FEF" w:rsidR="008C72D9" w:rsidRDefault="00D13D1F" w:rsidP="00D13D1F">
            <w:pPr>
              <w:rPr>
                <w:rStyle w:val="Strong"/>
              </w:rPr>
            </w:pPr>
            <w:r w:rsidRPr="0006298A">
              <w:rPr>
                <w:rStyle w:val="Strong"/>
                <w:rFonts w:asciiTheme="minorBidi" w:hAnsiTheme="minorBidi"/>
                <w:sz w:val="20"/>
                <w:szCs w:val="20"/>
              </w:rPr>
              <w:lastRenderedPageBreak/>
              <w:t xml:space="preserve">Validation workshop of the National Quality Assurance framework of the Togo national statistical system </w:t>
            </w:r>
            <w:r w:rsidR="008C72D9" w:rsidRPr="0006298A">
              <w:rPr>
                <w:rStyle w:val="Strong"/>
                <w:rFonts w:asciiTheme="minorBidi" w:hAnsiTheme="minorBidi"/>
                <w:sz w:val="20"/>
                <w:szCs w:val="20"/>
              </w:rPr>
              <w:t>regarding</w:t>
            </w:r>
            <w:r w:rsidRPr="0006298A">
              <w:rPr>
                <w:rStyle w:val="Strong"/>
                <w:rFonts w:asciiTheme="minorBidi" w:hAnsiTheme="minorBidi"/>
                <w:sz w:val="20"/>
                <w:szCs w:val="20"/>
              </w:rPr>
              <w:t xml:space="preserve"> quality principles</w:t>
            </w:r>
            <w:r>
              <w:rPr>
                <w:rStyle w:val="Strong"/>
                <w:rFonts w:asciiTheme="minorBidi" w:hAnsiTheme="minorBidi"/>
                <w:sz w:val="20"/>
                <w:szCs w:val="20"/>
              </w:rPr>
              <w:t>:</w:t>
            </w:r>
            <w:r>
              <w:rPr>
                <w:rStyle w:val="Strong"/>
              </w:rPr>
              <w:t xml:space="preserve"> </w:t>
            </w:r>
          </w:p>
          <w:p w14:paraId="4D81AED4" w14:textId="12582E64" w:rsidR="00D13D1F" w:rsidRPr="00265D85" w:rsidRDefault="00D13D1F" w:rsidP="00265D85">
            <w:pPr>
              <w:rPr>
                <w:rFonts w:asciiTheme="majorBidi" w:hAnsiTheme="majorBidi" w:cstheme="majorBidi"/>
              </w:rPr>
            </w:pPr>
            <w:r w:rsidRPr="00071639">
              <w:rPr>
                <w:rFonts w:asciiTheme="minorBidi" w:hAnsiTheme="minorBidi"/>
                <w:sz w:val="20"/>
                <w:szCs w:val="20"/>
              </w:rPr>
              <w:t>Following the validation workshop of the Togolese statistical system diagnostic report, held in Lomé from 17 to 21 February 2025,</w:t>
            </w:r>
            <w:r w:rsidR="000D67A4">
              <w:rPr>
                <w:rFonts w:asciiTheme="minorBidi" w:hAnsiTheme="minorBidi"/>
                <w:sz w:val="20"/>
                <w:szCs w:val="20"/>
              </w:rPr>
              <w:t xml:space="preserve"> </w:t>
            </w:r>
            <w:r w:rsidR="00FF72CF">
              <w:rPr>
                <w:rFonts w:asciiTheme="minorBidi" w:hAnsiTheme="minorBidi"/>
                <w:sz w:val="20"/>
                <w:szCs w:val="20"/>
              </w:rPr>
              <w:t xml:space="preserve">25 </w:t>
            </w:r>
            <w:r w:rsidR="000D67A4">
              <w:rPr>
                <w:rFonts w:asciiTheme="minorBidi" w:hAnsiTheme="minorBidi"/>
                <w:sz w:val="20"/>
                <w:szCs w:val="20"/>
              </w:rPr>
              <w:t>total participants</w:t>
            </w:r>
            <w:r w:rsidR="00FF72CF">
              <w:rPr>
                <w:rFonts w:asciiTheme="minorBidi" w:hAnsiTheme="minorBidi"/>
                <w:sz w:val="20"/>
                <w:szCs w:val="20"/>
              </w:rPr>
              <w:t xml:space="preserve"> (3 female)</w:t>
            </w:r>
            <w:r w:rsidR="000D67A4">
              <w:rPr>
                <w:rFonts w:asciiTheme="minorBidi" w:hAnsiTheme="minorBidi"/>
                <w:sz w:val="20"/>
                <w:szCs w:val="20"/>
              </w:rPr>
              <w:t xml:space="preserve"> of </w:t>
            </w:r>
            <w:r w:rsidRPr="00071639">
              <w:rPr>
                <w:rFonts w:asciiTheme="minorBidi" w:hAnsiTheme="minorBidi"/>
                <w:sz w:val="20"/>
                <w:szCs w:val="20"/>
              </w:rPr>
              <w:t xml:space="preserve"> the National Institute of Statistics and Economic and Demographic Studies of Togo (INSEED), in collaboration with ECA, including staff from the African Centre for Statistics and the international consultant, undertook a series of activities, including local expert consultation and online meetings with a view to taking into account all the relevant aspects of the concerns of the stakeholders of Togo NSS. This series of activities included, among others, online meetings with ECA and the international consultant.</w:t>
            </w:r>
            <w:r w:rsidRPr="000A3E08">
              <w:rPr>
                <w:rFonts w:asciiTheme="majorBidi" w:hAnsiTheme="majorBidi" w:cstheme="majorBidi"/>
              </w:rPr>
              <w:t xml:space="preserve"> </w:t>
            </w:r>
            <w:r w:rsidRPr="003F567F">
              <w:rPr>
                <w:rFonts w:asciiTheme="minorBidi" w:hAnsiTheme="minorBidi"/>
                <w:sz w:val="20"/>
                <w:szCs w:val="20"/>
              </w:rPr>
              <w:t>The workshop resulted in validating the National Quality Assurance Framework of the Togo National Statistical System</w:t>
            </w:r>
          </w:p>
        </w:tc>
        <w:tc>
          <w:tcPr>
            <w:tcW w:w="1723" w:type="pct"/>
            <w:shd w:val="clear" w:color="auto" w:fill="FFFFFF" w:themeFill="background1"/>
          </w:tcPr>
          <w:p w14:paraId="031CE8DD" w14:textId="77777777" w:rsidR="00F503A6" w:rsidRPr="00630D3D" w:rsidRDefault="00F503A6" w:rsidP="00F503A6">
            <w:pPr>
              <w:spacing w:after="0" w:line="240" w:lineRule="auto"/>
              <w:rPr>
                <w:rFonts w:asciiTheme="minorBidi" w:eastAsia="Arial" w:hAnsiTheme="minorBidi"/>
                <w:color w:val="000000"/>
                <w:sz w:val="16"/>
                <w:szCs w:val="16"/>
              </w:rPr>
            </w:pPr>
            <w:r w:rsidRPr="00630D3D">
              <w:rPr>
                <w:rFonts w:asciiTheme="minorBidi" w:eastAsia="Arial" w:hAnsiTheme="minorBidi"/>
                <w:color w:val="000000"/>
                <w:sz w:val="16"/>
                <w:szCs w:val="16"/>
              </w:rPr>
              <w:lastRenderedPageBreak/>
              <w:t>Please provide a summary of:</w:t>
            </w:r>
          </w:p>
          <w:p w14:paraId="071E24B4" w14:textId="77777777" w:rsidR="00F503A6" w:rsidRPr="00630D3D" w:rsidRDefault="00F503A6" w:rsidP="00F503A6">
            <w:pPr>
              <w:spacing w:after="0" w:line="240" w:lineRule="auto"/>
              <w:rPr>
                <w:rFonts w:asciiTheme="minorBidi" w:eastAsia="Arial" w:hAnsiTheme="minorBidi"/>
                <w:color w:val="000000"/>
                <w:sz w:val="16"/>
                <w:szCs w:val="16"/>
              </w:rPr>
            </w:pPr>
          </w:p>
          <w:p w14:paraId="2A72CCA2" w14:textId="77777777" w:rsidR="00F503A6" w:rsidRPr="00630D3D" w:rsidRDefault="00F503A6" w:rsidP="00F503A6">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 xml:space="preserve">An analytical statement of OVERALL PROGRESS, describing the problem to be addressed, ACHIEVEMENTS and CHALLENGES met during the reporting period. </w:t>
            </w:r>
          </w:p>
          <w:p w14:paraId="11213903" w14:textId="77777777" w:rsidR="00F503A6" w:rsidRPr="00630D3D" w:rsidRDefault="00F503A6" w:rsidP="00F503A6">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 xml:space="preserve">Results achieved during the reporting period, both intended and unintended. </w:t>
            </w:r>
          </w:p>
          <w:p w14:paraId="4294EE56" w14:textId="77777777" w:rsidR="00F503A6" w:rsidRPr="00630D3D" w:rsidRDefault="00F503A6" w:rsidP="00F503A6">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Progress made in achieving related indicator targets.</w:t>
            </w:r>
          </w:p>
          <w:p w14:paraId="66882AF3" w14:textId="77777777" w:rsidR="00F503A6" w:rsidRPr="00630D3D" w:rsidRDefault="00F503A6" w:rsidP="00F503A6">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Ensure consistency between indicator progress and rating in Section II below, and this statement.</w:t>
            </w:r>
          </w:p>
          <w:p w14:paraId="10E49C60" w14:textId="77777777" w:rsidR="00F503A6" w:rsidRPr="00630D3D" w:rsidRDefault="00F503A6" w:rsidP="00F503A6">
            <w:pPr>
              <w:spacing w:after="0" w:line="240" w:lineRule="auto"/>
              <w:rPr>
                <w:rFonts w:asciiTheme="minorBidi" w:eastAsia="Arial" w:hAnsiTheme="minorBidi"/>
                <w:color w:val="000000"/>
                <w:sz w:val="16"/>
                <w:szCs w:val="16"/>
              </w:rPr>
            </w:pPr>
          </w:p>
          <w:p w14:paraId="2D4FB829" w14:textId="77777777" w:rsidR="00F503A6" w:rsidRPr="00630D3D" w:rsidRDefault="00F503A6" w:rsidP="00F503A6">
            <w:pPr>
              <w:spacing w:after="0" w:line="240" w:lineRule="auto"/>
              <w:rPr>
                <w:rFonts w:asciiTheme="minorBidi" w:eastAsia="Arial" w:hAnsiTheme="minorBidi"/>
                <w:color w:val="000000"/>
                <w:sz w:val="16"/>
                <w:szCs w:val="16"/>
              </w:rPr>
            </w:pPr>
            <w:r w:rsidRPr="00630D3D">
              <w:rPr>
                <w:rFonts w:asciiTheme="minorBidi" w:eastAsia="Arial" w:hAnsiTheme="minorBidi"/>
                <w:color w:val="000000" w:themeColor="text1"/>
                <w:sz w:val="16"/>
                <w:szCs w:val="16"/>
              </w:rPr>
              <w:t>Articulate in narrative form, the DIVISION/SRO/IDEP- concrete contribution, providing specific information on:</w:t>
            </w:r>
          </w:p>
          <w:p w14:paraId="6658D9F4" w14:textId="77777777" w:rsidR="00F503A6" w:rsidRPr="00630D3D" w:rsidRDefault="00F503A6" w:rsidP="00F503A6">
            <w:pPr>
              <w:spacing w:after="0" w:line="240" w:lineRule="auto"/>
              <w:rPr>
                <w:rFonts w:asciiTheme="minorBidi" w:eastAsia="Arial" w:hAnsiTheme="minorBidi"/>
                <w:color w:val="000000"/>
                <w:sz w:val="16"/>
                <w:szCs w:val="16"/>
              </w:rPr>
            </w:pPr>
          </w:p>
          <w:p w14:paraId="79AE5668" w14:textId="77777777" w:rsidR="00F503A6" w:rsidRPr="00630D3D" w:rsidRDefault="00F503A6" w:rsidP="00F503A6">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Arial" w:hAnsiTheme="minorBidi"/>
                <w:color w:val="000000" w:themeColor="text1"/>
                <w:sz w:val="16"/>
                <w:szCs w:val="16"/>
              </w:rPr>
              <w:t>Specific actions (</w:t>
            </w:r>
            <w:r w:rsidRPr="00630D3D">
              <w:rPr>
                <w:rFonts w:asciiTheme="minorBidi" w:eastAsia="Arial" w:hAnsiTheme="minorBidi"/>
                <w:b/>
                <w:bCs/>
                <w:color w:val="000000" w:themeColor="text1"/>
                <w:sz w:val="16"/>
                <w:szCs w:val="16"/>
              </w:rPr>
              <w:t>not a list of activities</w:t>
            </w:r>
            <w:r w:rsidRPr="00630D3D">
              <w:rPr>
                <w:rFonts w:asciiTheme="minorBidi" w:eastAsia="Arial" w:hAnsiTheme="minorBidi"/>
                <w:color w:val="000000" w:themeColor="text1"/>
                <w:sz w:val="16"/>
                <w:szCs w:val="16"/>
              </w:rPr>
              <w:t>) that contributed to the result and/or improvements in indicators.</w:t>
            </w:r>
          </w:p>
          <w:p w14:paraId="3035BBC8" w14:textId="77777777" w:rsidR="00F503A6" w:rsidRPr="00630D3D" w:rsidRDefault="00F503A6" w:rsidP="00F503A6">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Arial" w:hAnsiTheme="minorBidi"/>
                <w:color w:val="000000" w:themeColor="text1"/>
                <w:sz w:val="16"/>
                <w:szCs w:val="16"/>
              </w:rPr>
              <w:lastRenderedPageBreak/>
              <w:t>This could include a synthesis of the technical assistance, advocacy and convening actions, evidence generation, capacity development, and other actions the DIVISION/SRO/IDEP provided and why they are important.</w:t>
            </w:r>
          </w:p>
          <w:p w14:paraId="1871C5FE" w14:textId="77777777" w:rsidR="00F503A6" w:rsidRPr="00630D3D" w:rsidRDefault="00F503A6" w:rsidP="00F503A6">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Times New Roman" w:hAnsiTheme="minorBidi"/>
                <w:sz w:val="16"/>
                <w:szCs w:val="16"/>
              </w:rPr>
              <w:t xml:space="preserve">How the DIVISION/SRO/IDEP actions contributed to </w:t>
            </w:r>
            <w:r w:rsidRPr="00630D3D">
              <w:rPr>
                <w:rFonts w:asciiTheme="minorBidi" w:eastAsia="Times New Roman" w:hAnsiTheme="minorBidi"/>
                <w:b/>
                <w:bCs/>
                <w:sz w:val="16"/>
                <w:szCs w:val="16"/>
              </w:rPr>
              <w:t>Agenda 2063 and SDGs</w:t>
            </w:r>
            <w:r w:rsidRPr="00630D3D">
              <w:rPr>
                <w:rFonts w:asciiTheme="minorBidi" w:eastAsia="Times New Roman" w:hAnsiTheme="minorBidi"/>
                <w:sz w:val="16"/>
                <w:szCs w:val="16"/>
              </w:rPr>
              <w:t>.</w:t>
            </w:r>
          </w:p>
          <w:p w14:paraId="5FC56F0C" w14:textId="77777777" w:rsidR="00F503A6" w:rsidRPr="00630D3D" w:rsidRDefault="00F503A6" w:rsidP="00F503A6">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Arial" w:hAnsiTheme="minorBidi"/>
                <w:color w:val="000000"/>
                <w:sz w:val="16"/>
                <w:szCs w:val="16"/>
              </w:rPr>
              <w:t>Provide all details necessary (specific title, quantities, date delivered) paying attention to categories of deliverables, activities and commitments made in the PPB:</w:t>
            </w:r>
          </w:p>
          <w:p w14:paraId="34420E08" w14:textId="77777777" w:rsidR="00F503A6" w:rsidRPr="00630D3D" w:rsidRDefault="00F503A6" w:rsidP="00F503A6">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Parliamentary documentation:</w:t>
            </w:r>
            <w:r w:rsidRPr="00630D3D">
              <w:rPr>
                <w:rFonts w:asciiTheme="minorBidi" w:eastAsia="Arial" w:hAnsiTheme="minorBidi"/>
                <w:color w:val="00B0F0"/>
                <w:sz w:val="16"/>
                <w:szCs w:val="16"/>
              </w:rPr>
              <w:t xml:space="preserve"> </w:t>
            </w:r>
            <w:r w:rsidRPr="00630D3D">
              <w:rPr>
                <w:rFonts w:asciiTheme="minorBidi" w:eastAsia="Arial" w:hAnsiTheme="minorBidi"/>
                <w:color w:val="000000"/>
                <w:sz w:val="16"/>
                <w:szCs w:val="16"/>
              </w:rPr>
              <w:t xml:space="preserve">name of report  </w:t>
            </w:r>
          </w:p>
          <w:p w14:paraId="6521073F" w14:textId="77777777" w:rsidR="00F503A6" w:rsidRPr="00630D3D" w:rsidRDefault="00F503A6" w:rsidP="00F503A6">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Field and technical cooperation projects:</w:t>
            </w:r>
            <w:r w:rsidRPr="00630D3D">
              <w:rPr>
                <w:rFonts w:asciiTheme="minorBidi" w:eastAsia="Arial" w:hAnsiTheme="minorBidi"/>
                <w:color w:val="000000"/>
                <w:sz w:val="16"/>
                <w:szCs w:val="16"/>
              </w:rPr>
              <w:t xml:space="preserve"> what project, where it is to be implemented and when</w:t>
            </w:r>
          </w:p>
          <w:p w14:paraId="3F1FDA86" w14:textId="77777777" w:rsidR="00F503A6" w:rsidRPr="00630D3D" w:rsidRDefault="00F503A6" w:rsidP="00F503A6">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Capacity building/Training events:</w:t>
            </w:r>
            <w:r w:rsidRPr="00630D3D">
              <w:rPr>
                <w:rFonts w:asciiTheme="minorBidi" w:eastAsia="Arial" w:hAnsiTheme="minorBidi"/>
                <w:color w:val="000000"/>
                <w:sz w:val="16"/>
                <w:szCs w:val="16"/>
              </w:rPr>
              <w:t xml:space="preserve"> whose capacity was built, what capacity was built, location, how many benefitted and why capacity was built (objective)</w:t>
            </w:r>
          </w:p>
          <w:p w14:paraId="440F09F7" w14:textId="77777777" w:rsidR="00F503A6" w:rsidRPr="00630D3D" w:rsidRDefault="00F503A6" w:rsidP="00F503A6">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Study tours/peer-learning:</w:t>
            </w:r>
            <w:r w:rsidRPr="00630D3D">
              <w:rPr>
                <w:rFonts w:asciiTheme="minorBidi" w:eastAsia="Arial" w:hAnsiTheme="minorBidi"/>
                <w:color w:val="000000"/>
                <w:sz w:val="16"/>
                <w:szCs w:val="16"/>
              </w:rPr>
              <w:t xml:space="preserve"> who participated, how many, why the tour/peer-learning</w:t>
            </w:r>
          </w:p>
          <w:p w14:paraId="0FFE26EB" w14:textId="77777777" w:rsidR="00F503A6" w:rsidRPr="00630D3D" w:rsidRDefault="00F503A6" w:rsidP="00F503A6">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Other workshops</w:t>
            </w:r>
            <w:r w:rsidRPr="00630D3D">
              <w:rPr>
                <w:rFonts w:asciiTheme="minorBidi" w:eastAsia="Arial" w:hAnsiTheme="minorBidi"/>
                <w:color w:val="000000"/>
                <w:sz w:val="16"/>
                <w:szCs w:val="16"/>
              </w:rPr>
              <w:t xml:space="preserve"> (i.e., dissemination events): what workshop, where and when it was held, whom it was held for, why it was held</w:t>
            </w:r>
          </w:p>
          <w:p w14:paraId="2427C536" w14:textId="77777777" w:rsidR="00F503A6" w:rsidRPr="00630D3D" w:rsidRDefault="00F503A6" w:rsidP="00F503A6">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Publications and Technical materials</w:t>
            </w:r>
            <w:r w:rsidRPr="00630D3D">
              <w:rPr>
                <w:rFonts w:asciiTheme="minorBidi" w:eastAsia="Arial" w:hAnsiTheme="minorBidi"/>
                <w:color w:val="000000"/>
                <w:sz w:val="16"/>
                <w:szCs w:val="16"/>
              </w:rPr>
              <w:t xml:space="preserve"> (policy briefs, reports etc): what knowledge product, key finding, and recommendation</w:t>
            </w:r>
          </w:p>
          <w:p w14:paraId="24C5792B" w14:textId="77777777" w:rsidR="00F503A6" w:rsidRPr="00630D3D" w:rsidRDefault="00F503A6" w:rsidP="00F503A6">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Consultations, advisory service, and advocacy:</w:t>
            </w:r>
            <w:r w:rsidRPr="00630D3D">
              <w:rPr>
                <w:rFonts w:asciiTheme="minorBidi" w:eastAsia="Arial" w:hAnsiTheme="minorBidi"/>
                <w:color w:val="000000"/>
                <w:sz w:val="16"/>
                <w:szCs w:val="16"/>
              </w:rPr>
              <w:t xml:space="preserve"> where, with whom, when and how many</w:t>
            </w:r>
          </w:p>
          <w:p w14:paraId="46C62436" w14:textId="77777777" w:rsidR="00F503A6" w:rsidRPr="00630D3D" w:rsidRDefault="00F503A6" w:rsidP="00F503A6">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Outreach programmes, special events and information materials:</w:t>
            </w:r>
            <w:r w:rsidRPr="00630D3D">
              <w:rPr>
                <w:rFonts w:asciiTheme="minorBidi" w:eastAsia="Arial" w:hAnsiTheme="minorBidi"/>
                <w:color w:val="00B0F0"/>
                <w:sz w:val="16"/>
                <w:szCs w:val="16"/>
              </w:rPr>
              <w:t xml:space="preserve"> On what, t</w:t>
            </w:r>
            <w:r w:rsidRPr="00630D3D">
              <w:rPr>
                <w:rFonts w:asciiTheme="minorBidi" w:eastAsia="Arial" w:hAnsiTheme="minorBidi"/>
                <w:color w:val="000000"/>
                <w:sz w:val="16"/>
                <w:szCs w:val="16"/>
              </w:rPr>
              <w:t xml:space="preserve">o whom, how many, where, and when, </w:t>
            </w:r>
          </w:p>
          <w:p w14:paraId="3A68114C" w14:textId="77777777" w:rsidR="00F503A6" w:rsidRPr="00630D3D" w:rsidRDefault="00F503A6" w:rsidP="00F503A6">
            <w:pPr>
              <w:spacing w:after="0" w:line="240" w:lineRule="auto"/>
              <w:rPr>
                <w:rFonts w:asciiTheme="minorBidi" w:eastAsia="Arial" w:hAnsiTheme="minorBidi"/>
                <w:color w:val="000000"/>
                <w:sz w:val="16"/>
                <w:szCs w:val="16"/>
              </w:rPr>
            </w:pPr>
          </w:p>
          <w:p w14:paraId="456C56BE" w14:textId="608C7E24" w:rsidR="00F503A6" w:rsidRPr="00630D3D" w:rsidRDefault="00F503A6" w:rsidP="00F503A6">
            <w:pPr>
              <w:spacing w:after="0" w:line="240" w:lineRule="auto"/>
              <w:rPr>
                <w:rFonts w:asciiTheme="minorBidi" w:eastAsia="Arial" w:hAnsiTheme="minorBidi"/>
                <w:i/>
                <w:iCs/>
                <w:color w:val="000000"/>
                <w:sz w:val="16"/>
                <w:szCs w:val="16"/>
              </w:rPr>
            </w:pPr>
            <w:r w:rsidRPr="00630D3D">
              <w:rPr>
                <w:rFonts w:asciiTheme="minorBidi" w:eastAsia="Arial" w:hAnsiTheme="minorBidi"/>
                <w:i/>
                <w:iCs/>
                <w:color w:val="000000"/>
                <w:sz w:val="16"/>
                <w:szCs w:val="16"/>
              </w:rPr>
              <w:t>For deliverables committed in the</w:t>
            </w:r>
            <w:r w:rsidR="00E93CEA" w:rsidRPr="00630D3D">
              <w:rPr>
                <w:rFonts w:asciiTheme="minorBidi" w:eastAsia="Arial" w:hAnsiTheme="minorBidi"/>
                <w:i/>
                <w:iCs/>
                <w:color w:val="000000"/>
                <w:sz w:val="16"/>
                <w:szCs w:val="16"/>
              </w:rPr>
              <w:t xml:space="preserve"> </w:t>
            </w:r>
            <w:hyperlink r:id="rId18" w:history="1">
              <w:r w:rsidR="00E93CEA" w:rsidRPr="00630D3D">
                <w:rPr>
                  <w:rStyle w:val="Hyperlink"/>
                  <w:rFonts w:asciiTheme="minorBidi" w:eastAsia="Arial" w:hAnsiTheme="minorBidi"/>
                  <w:i/>
                  <w:iCs/>
                  <w:sz w:val="28"/>
                  <w:szCs w:val="28"/>
                </w:rPr>
                <w:t>PPB</w:t>
              </w:r>
            </w:hyperlink>
            <w:r w:rsidRPr="00630D3D">
              <w:rPr>
                <w:rFonts w:asciiTheme="minorBidi" w:eastAsia="Arial" w:hAnsiTheme="minorBidi"/>
                <w:i/>
                <w:iCs/>
                <w:color w:val="000000"/>
                <w:sz w:val="16"/>
                <w:szCs w:val="16"/>
              </w:rPr>
              <w:t xml:space="preserve"> please provide the quantities delivered as at Q2, ensuring names for deliverables are reflected exactly as captured in the PPB.</w:t>
            </w:r>
          </w:p>
          <w:p w14:paraId="68489176" w14:textId="77777777" w:rsidR="00F503A6" w:rsidRPr="00630D3D" w:rsidRDefault="00F503A6" w:rsidP="00F503A6">
            <w:pPr>
              <w:spacing w:after="0" w:line="240" w:lineRule="auto"/>
              <w:rPr>
                <w:rFonts w:asciiTheme="minorBidi" w:eastAsia="Arial" w:hAnsiTheme="minorBidi"/>
                <w:i/>
                <w:iCs/>
                <w:color w:val="000000"/>
                <w:sz w:val="16"/>
                <w:szCs w:val="16"/>
              </w:rPr>
            </w:pPr>
          </w:p>
          <w:p w14:paraId="43013EEC" w14:textId="182C3CDB" w:rsidR="00F503A6" w:rsidRPr="00630D3D" w:rsidRDefault="00F503A6" w:rsidP="00F503A6">
            <w:pPr>
              <w:spacing w:after="0" w:line="240" w:lineRule="auto"/>
              <w:rPr>
                <w:rFonts w:asciiTheme="minorBidi" w:eastAsia="Arial" w:hAnsiTheme="minorBidi"/>
                <w:i/>
                <w:iCs/>
                <w:color w:val="000000"/>
                <w:sz w:val="16"/>
                <w:szCs w:val="16"/>
              </w:rPr>
            </w:pPr>
            <w:r w:rsidRPr="00630D3D">
              <w:rPr>
                <w:rFonts w:asciiTheme="minorBidi" w:eastAsia="Arial" w:hAnsiTheme="minorBidi"/>
                <w:i/>
                <w:iCs/>
                <w:color w:val="000000"/>
                <w:sz w:val="16"/>
                <w:szCs w:val="16"/>
              </w:rPr>
              <w:t xml:space="preserve">All data on beneficiaries should be gender </w:t>
            </w:r>
            <w:r w:rsidR="00D310E7" w:rsidRPr="00630D3D">
              <w:rPr>
                <w:rFonts w:asciiTheme="minorBidi" w:eastAsia="Arial" w:hAnsiTheme="minorBidi"/>
                <w:i/>
                <w:iCs/>
                <w:color w:val="000000"/>
                <w:sz w:val="16"/>
                <w:szCs w:val="16"/>
              </w:rPr>
              <w:t>disaggregated.</w:t>
            </w:r>
          </w:p>
          <w:p w14:paraId="21D7C285" w14:textId="77777777" w:rsidR="00F503A6" w:rsidRPr="00630D3D" w:rsidRDefault="00F503A6" w:rsidP="00F503A6">
            <w:pPr>
              <w:spacing w:after="0" w:line="240" w:lineRule="auto"/>
              <w:rPr>
                <w:rFonts w:asciiTheme="minorBidi" w:eastAsia="Arial" w:hAnsiTheme="minorBidi"/>
                <w:color w:val="000000"/>
                <w:sz w:val="16"/>
                <w:szCs w:val="16"/>
              </w:rPr>
            </w:pPr>
          </w:p>
          <w:p w14:paraId="6D4E3989" w14:textId="77777777" w:rsidR="00F503A6" w:rsidRPr="00630D3D" w:rsidRDefault="00F503A6" w:rsidP="00F503A6">
            <w:pPr>
              <w:spacing w:after="0" w:line="240" w:lineRule="auto"/>
              <w:rPr>
                <w:rFonts w:asciiTheme="minorBidi" w:eastAsia="Arial" w:hAnsiTheme="minorBidi"/>
                <w:color w:val="000000"/>
                <w:sz w:val="16"/>
                <w:szCs w:val="16"/>
              </w:rPr>
            </w:pPr>
            <w:r w:rsidRPr="00630D3D">
              <w:rPr>
                <w:rFonts w:asciiTheme="minorBidi" w:eastAsia="Arial" w:hAnsiTheme="minorBidi"/>
                <w:color w:val="000000"/>
                <w:sz w:val="16"/>
                <w:szCs w:val="16"/>
              </w:rPr>
              <w:t xml:space="preserve">Please ensure to review the Indicators of Achievement for the Result Area, paying particular attention to the measurement criteria and the set annual target. </w:t>
            </w:r>
          </w:p>
          <w:p w14:paraId="6D023913" w14:textId="77777777" w:rsidR="00F503A6" w:rsidRPr="00630D3D" w:rsidRDefault="00F503A6" w:rsidP="00F503A6">
            <w:pPr>
              <w:spacing w:after="0" w:line="240" w:lineRule="auto"/>
              <w:rPr>
                <w:rFonts w:asciiTheme="minorBidi" w:eastAsia="Arial" w:hAnsiTheme="minorBidi"/>
                <w:color w:val="000000"/>
                <w:sz w:val="16"/>
                <w:szCs w:val="16"/>
              </w:rPr>
            </w:pPr>
          </w:p>
          <w:p w14:paraId="095474EF" w14:textId="77777777" w:rsidR="00F503A6" w:rsidRPr="00630D3D" w:rsidRDefault="00F503A6" w:rsidP="00F503A6">
            <w:pPr>
              <w:spacing w:after="0" w:line="240" w:lineRule="auto"/>
              <w:rPr>
                <w:rFonts w:asciiTheme="minorBidi" w:eastAsia="Arial" w:hAnsiTheme="minorBidi"/>
                <w:i/>
                <w:iCs/>
                <w:color w:val="000000"/>
                <w:sz w:val="16"/>
                <w:szCs w:val="16"/>
              </w:rPr>
            </w:pPr>
            <w:r w:rsidRPr="00630D3D">
              <w:rPr>
                <w:rFonts w:asciiTheme="minorBidi" w:eastAsia="Arial" w:hAnsiTheme="minorBidi"/>
                <w:i/>
                <w:iCs/>
                <w:color w:val="000000"/>
                <w:sz w:val="16"/>
                <w:szCs w:val="16"/>
              </w:rPr>
              <w:t xml:space="preserve">Please note that the summary </w:t>
            </w:r>
            <w:r w:rsidRPr="00630D3D">
              <w:rPr>
                <w:rFonts w:asciiTheme="minorBidi" w:eastAsia="Arial" w:hAnsiTheme="minorBidi"/>
                <w:b/>
                <w:bCs/>
                <w:i/>
                <w:iCs/>
                <w:color w:val="000000"/>
                <w:sz w:val="16"/>
                <w:szCs w:val="16"/>
              </w:rPr>
              <w:t>should not be in bullet points</w:t>
            </w:r>
            <w:r w:rsidRPr="00630D3D">
              <w:rPr>
                <w:rFonts w:asciiTheme="minorBidi" w:eastAsia="Arial" w:hAnsiTheme="minorBidi"/>
                <w:i/>
                <w:iCs/>
                <w:color w:val="000000"/>
                <w:sz w:val="16"/>
                <w:szCs w:val="16"/>
              </w:rPr>
              <w:t>. It should articulate in narrative form, the problem to be addressed (what), the objective of the intervention (why), what the DIVISION/SRO/IDEP delivered (how) and the contribution to higher-level results.</w:t>
            </w:r>
          </w:p>
          <w:p w14:paraId="12373FE4" w14:textId="5AEB3FB4" w:rsidR="00F503A6" w:rsidRPr="00630D3D" w:rsidRDefault="00F503A6" w:rsidP="00F503A6">
            <w:pPr>
              <w:spacing w:after="0" w:line="240" w:lineRule="auto"/>
              <w:rPr>
                <w:rFonts w:asciiTheme="minorBidi" w:hAnsiTheme="minorBidi"/>
                <w:sz w:val="16"/>
                <w:szCs w:val="16"/>
              </w:rPr>
            </w:pPr>
            <w:r w:rsidRPr="00630D3D">
              <w:rPr>
                <w:rFonts w:asciiTheme="minorBidi" w:hAnsiTheme="minorBidi"/>
                <w:sz w:val="16"/>
                <w:szCs w:val="16"/>
              </w:rPr>
              <w:t>(max. 500 words)</w:t>
            </w:r>
          </w:p>
        </w:tc>
      </w:tr>
      <w:tr w:rsidR="00F503A6" w:rsidRPr="00630D3D" w14:paraId="0C29C622" w14:textId="77777777" w:rsidTr="00EA151B">
        <w:trPr>
          <w:trHeight w:val="134"/>
        </w:trPr>
        <w:tc>
          <w:tcPr>
            <w:tcW w:w="4999" w:type="pct"/>
            <w:gridSpan w:val="2"/>
            <w:shd w:val="clear" w:color="auto" w:fill="D9D9D9" w:themeFill="background1" w:themeFillShade="D9"/>
          </w:tcPr>
          <w:p w14:paraId="0AD79989" w14:textId="56363CBF" w:rsidR="00F503A6" w:rsidRPr="00630D3D" w:rsidRDefault="00F503A6" w:rsidP="00F503A6">
            <w:pPr>
              <w:pStyle w:val="ListParagraph"/>
              <w:numPr>
                <w:ilvl w:val="0"/>
                <w:numId w:val="13"/>
              </w:numPr>
              <w:spacing w:after="0" w:line="240" w:lineRule="auto"/>
              <w:rPr>
                <w:rFonts w:asciiTheme="minorBidi" w:eastAsia="Arial" w:hAnsiTheme="minorBidi"/>
                <w:b/>
                <w:sz w:val="16"/>
                <w:szCs w:val="16"/>
              </w:rPr>
            </w:pPr>
            <w:r w:rsidRPr="00630D3D">
              <w:rPr>
                <w:rFonts w:asciiTheme="minorBidi" w:eastAsia="Arial" w:hAnsiTheme="minorBidi"/>
                <w:b/>
                <w:sz w:val="16"/>
                <w:szCs w:val="16"/>
              </w:rPr>
              <w:lastRenderedPageBreak/>
              <w:t xml:space="preserve">Shortfalls, if any toward planned results </w:t>
            </w:r>
          </w:p>
        </w:tc>
      </w:tr>
      <w:tr w:rsidR="00F503A6" w:rsidRPr="00630D3D" w14:paraId="74534A87" w14:textId="77777777" w:rsidTr="00EA151B">
        <w:tc>
          <w:tcPr>
            <w:tcW w:w="3277" w:type="pct"/>
          </w:tcPr>
          <w:p w14:paraId="61E062D3" w14:textId="4F2457EA" w:rsidR="00F503A6" w:rsidRPr="00630D3D" w:rsidRDefault="00F503A6" w:rsidP="00F503A6">
            <w:pPr>
              <w:spacing w:after="0" w:line="240" w:lineRule="auto"/>
              <w:rPr>
                <w:rFonts w:asciiTheme="minorBidi" w:hAnsiTheme="minorBidi"/>
                <w:sz w:val="16"/>
                <w:szCs w:val="16"/>
              </w:rPr>
            </w:pPr>
          </w:p>
        </w:tc>
        <w:tc>
          <w:tcPr>
            <w:tcW w:w="1723" w:type="pct"/>
          </w:tcPr>
          <w:p w14:paraId="3586E776" w14:textId="59A99CA5" w:rsidR="00F503A6" w:rsidRPr="00630D3D" w:rsidRDefault="00F503A6" w:rsidP="00F503A6">
            <w:pPr>
              <w:spacing w:after="0" w:line="240" w:lineRule="auto"/>
              <w:rPr>
                <w:rFonts w:asciiTheme="minorBidi" w:hAnsiTheme="minorBidi"/>
                <w:b/>
                <w:bCs/>
                <w:sz w:val="16"/>
                <w:szCs w:val="16"/>
              </w:rPr>
            </w:pPr>
            <w:r w:rsidRPr="00630D3D">
              <w:rPr>
                <w:rFonts w:asciiTheme="minorBidi" w:hAnsiTheme="minorBidi"/>
                <w:sz w:val="16"/>
                <w:szCs w:val="16"/>
              </w:rPr>
              <w:t xml:space="preserve">Explain any shortfalls or expected against the planned annual programme of work </w:t>
            </w:r>
            <w:r w:rsidRPr="00630D3D">
              <w:rPr>
                <w:rFonts w:asciiTheme="minorBidi" w:hAnsiTheme="minorBidi"/>
                <w:b/>
                <w:bCs/>
                <w:sz w:val="16"/>
                <w:szCs w:val="16"/>
              </w:rPr>
              <w:t>(Please, do not give bullet points)</w:t>
            </w:r>
          </w:p>
          <w:p w14:paraId="136A6938" w14:textId="77777777" w:rsidR="00F503A6" w:rsidRPr="00630D3D" w:rsidRDefault="00F503A6" w:rsidP="00F503A6">
            <w:pPr>
              <w:spacing w:after="0" w:line="240" w:lineRule="auto"/>
              <w:rPr>
                <w:rFonts w:asciiTheme="minorBidi" w:hAnsiTheme="minorBidi"/>
                <w:sz w:val="16"/>
                <w:szCs w:val="16"/>
              </w:rPr>
            </w:pPr>
            <w:r w:rsidRPr="00630D3D">
              <w:rPr>
                <w:rFonts w:asciiTheme="minorBidi" w:hAnsiTheme="minorBidi"/>
                <w:sz w:val="16"/>
                <w:szCs w:val="16"/>
              </w:rPr>
              <w:t>(max. 300 words)</w:t>
            </w:r>
          </w:p>
        </w:tc>
      </w:tr>
      <w:tr w:rsidR="00F503A6" w:rsidRPr="00630D3D" w14:paraId="6E1A09D2" w14:textId="77777777" w:rsidTr="00EA151B">
        <w:trPr>
          <w:trHeight w:val="188"/>
        </w:trPr>
        <w:tc>
          <w:tcPr>
            <w:tcW w:w="4999" w:type="pct"/>
            <w:gridSpan w:val="2"/>
            <w:shd w:val="clear" w:color="auto" w:fill="D9D9D9" w:themeFill="background1" w:themeFillShade="D9"/>
          </w:tcPr>
          <w:p w14:paraId="3A5F1E4C" w14:textId="79C55DF3" w:rsidR="00F503A6" w:rsidRPr="00630D3D" w:rsidRDefault="00F503A6" w:rsidP="00F503A6">
            <w:pPr>
              <w:pStyle w:val="ListParagraph"/>
              <w:numPr>
                <w:ilvl w:val="0"/>
                <w:numId w:val="13"/>
              </w:numPr>
              <w:spacing w:after="0" w:line="240" w:lineRule="auto"/>
              <w:rPr>
                <w:rFonts w:asciiTheme="minorBidi" w:eastAsia="Arial" w:hAnsiTheme="minorBidi"/>
                <w:b/>
                <w:sz w:val="16"/>
                <w:szCs w:val="16"/>
              </w:rPr>
            </w:pPr>
            <w:r w:rsidRPr="00630D3D">
              <w:rPr>
                <w:rFonts w:asciiTheme="minorBidi" w:eastAsia="Arial" w:hAnsiTheme="minorBidi"/>
                <w:b/>
                <w:sz w:val="16"/>
                <w:szCs w:val="16"/>
              </w:rPr>
              <w:t xml:space="preserve">Complementarity of action and Partnerships </w:t>
            </w:r>
          </w:p>
        </w:tc>
      </w:tr>
      <w:tr w:rsidR="00F503A6" w:rsidRPr="00630D3D" w14:paraId="668D13A4" w14:textId="77777777" w:rsidTr="00EA151B">
        <w:tc>
          <w:tcPr>
            <w:tcW w:w="3277" w:type="pct"/>
            <w:tcBorders>
              <w:bottom w:val="single" w:sz="4" w:space="0" w:color="auto"/>
            </w:tcBorders>
          </w:tcPr>
          <w:p w14:paraId="3F4C2761" w14:textId="77777777" w:rsidR="00160017" w:rsidRPr="00A87E0A" w:rsidRDefault="00160017" w:rsidP="00160017">
            <w:pPr>
              <w:pStyle w:val="NormalWeb"/>
              <w:rPr>
                <w:rFonts w:asciiTheme="minorBidi" w:hAnsiTheme="minorBidi" w:cstheme="minorBidi"/>
                <w:sz w:val="20"/>
                <w:szCs w:val="20"/>
              </w:rPr>
            </w:pPr>
            <w:r w:rsidRPr="00A87E0A">
              <w:rPr>
                <w:rStyle w:val="Strong"/>
                <w:rFonts w:asciiTheme="minorBidi" w:hAnsiTheme="minorBidi" w:cstheme="minorBidi"/>
                <w:sz w:val="20"/>
                <w:szCs w:val="20"/>
              </w:rPr>
              <w:t>Strengthening Real-Time Data Systems and Enhancing National Capacity</w:t>
            </w:r>
          </w:p>
          <w:p w14:paraId="2AEA3761" w14:textId="1AEDC6D4" w:rsidR="00412F78" w:rsidRPr="00412F78" w:rsidRDefault="00A87E0A" w:rsidP="00412F78">
            <w:pPr>
              <w:pStyle w:val="NormalWeb"/>
              <w:rPr>
                <w:lang w:val="pt-BR"/>
              </w:rPr>
            </w:pPr>
            <w:r w:rsidRPr="00A87E0A">
              <w:rPr>
                <w:rFonts w:asciiTheme="minorBidi" w:hAnsiTheme="minorBidi" w:cstheme="minorBidi"/>
                <w:sz w:val="20"/>
                <w:szCs w:val="20"/>
              </w:rPr>
              <w:t xml:space="preserve">The development of innovative tools directly contributed to the implementation of the </w:t>
            </w:r>
            <w:r w:rsidRPr="00A87E0A">
              <w:rPr>
                <w:rStyle w:val="Strong"/>
                <w:rFonts w:asciiTheme="minorBidi" w:hAnsiTheme="minorBidi" w:cstheme="minorBidi"/>
                <w:sz w:val="20"/>
                <w:szCs w:val="20"/>
              </w:rPr>
              <w:t>United Nations Sustainable Development Cooperation Framework (UNSDCF) in Guinea</w:t>
            </w:r>
            <w:r w:rsidRPr="00A87E0A">
              <w:rPr>
                <w:rFonts w:asciiTheme="minorBidi" w:hAnsiTheme="minorBidi" w:cstheme="minorBidi"/>
                <w:sz w:val="20"/>
                <w:szCs w:val="20"/>
              </w:rPr>
              <w:t xml:space="preserve">, specifically under </w:t>
            </w:r>
            <w:r w:rsidRPr="00A87E0A">
              <w:rPr>
                <w:rStyle w:val="Strong"/>
                <w:rFonts w:asciiTheme="minorBidi" w:hAnsiTheme="minorBidi" w:cstheme="minorBidi"/>
                <w:sz w:val="20"/>
                <w:szCs w:val="20"/>
              </w:rPr>
              <w:t>Outcome 3, Output 3.6</w:t>
            </w:r>
            <w:r w:rsidRPr="00A87E0A">
              <w:rPr>
                <w:rFonts w:asciiTheme="minorBidi" w:hAnsiTheme="minorBidi" w:cstheme="minorBidi"/>
                <w:sz w:val="20"/>
                <w:szCs w:val="20"/>
              </w:rPr>
              <w:t xml:space="preserve">: </w:t>
            </w:r>
            <w:r w:rsidRPr="00A87E0A">
              <w:rPr>
                <w:rStyle w:val="Emphasis"/>
                <w:rFonts w:asciiTheme="minorBidi" w:hAnsiTheme="minorBidi" w:cstheme="minorBidi"/>
                <w:sz w:val="20"/>
                <w:szCs w:val="20"/>
              </w:rPr>
              <w:t>"Improving the health information system, integrated disease surveillance and response, civil registration and vital statistics."</w:t>
            </w:r>
            <w:r w:rsidRPr="00A87E0A">
              <w:rPr>
                <w:rFonts w:asciiTheme="minorBidi" w:hAnsiTheme="minorBidi" w:cstheme="minorBidi"/>
                <w:sz w:val="20"/>
                <w:szCs w:val="20"/>
              </w:rPr>
              <w:t xml:space="preserve"> These tools have strengthened real-time data systems, enhanced transparency, and enabled timely, evidence-based decision-making.</w:t>
            </w:r>
            <w:r w:rsidRPr="00A87E0A">
              <w:rPr>
                <w:rFonts w:asciiTheme="minorBidi" w:hAnsiTheme="minorBidi" w:cstheme="minorBidi"/>
                <w:sz w:val="20"/>
                <w:szCs w:val="20"/>
              </w:rPr>
              <w:br/>
            </w:r>
            <w:r w:rsidR="00844845">
              <w:rPr>
                <w:rFonts w:ascii="Segoe UI Emoji" w:hAnsi="Segoe UI Emoji" w:cs="Segoe UI Emoji"/>
              </w:rPr>
              <w:t>📄</w:t>
            </w:r>
            <w:r w:rsidR="00844845" w:rsidRPr="00412F78">
              <w:rPr>
                <w:lang w:val="pt-BR"/>
              </w:rPr>
              <w:t xml:space="preserve"> Guinea UNSDCF 2023–2027 – </w:t>
            </w:r>
            <w:r w:rsidR="00412F78" w:rsidRPr="00412F78">
              <w:rPr>
                <w:lang w:val="pt-BR"/>
              </w:rPr>
              <w:t xml:space="preserve"> </w:t>
            </w:r>
            <w:hyperlink r:id="rId19" w:history="1">
              <w:r w:rsidR="00DD1B24" w:rsidRPr="00BE7F53">
                <w:rPr>
                  <w:rStyle w:val="Hyperlink"/>
                  <w:rFonts w:asciiTheme="minorBidi" w:hAnsiTheme="minorBidi" w:cstheme="minorBidi"/>
                  <w:sz w:val="20"/>
                  <w:szCs w:val="20"/>
                  <w:lang w:val="pt-BR"/>
                </w:rPr>
                <w:t>https://minio.uninfo.org/uninfo-production-main/b76d05be-b8f0-4574-8a8a-135e194fe0cc_BJ_UNSDCF_2023_-_2026_VFF.pdf</w:t>
              </w:r>
            </w:hyperlink>
            <w:r w:rsidR="00412F78" w:rsidRPr="00412F78">
              <w:rPr>
                <w:rFonts w:asciiTheme="minorBidi" w:hAnsiTheme="minorBidi" w:cstheme="minorBidi"/>
                <w:sz w:val="20"/>
                <w:szCs w:val="20"/>
                <w:lang w:val="pt-BR"/>
              </w:rPr>
              <w:t xml:space="preserve"> </w:t>
            </w:r>
          </w:p>
          <w:p w14:paraId="3AD18ABF" w14:textId="77777777" w:rsidR="00A87E0A" w:rsidRPr="00A87E0A" w:rsidRDefault="00A87E0A" w:rsidP="00A87E0A">
            <w:pPr>
              <w:pStyle w:val="NormalWeb"/>
              <w:rPr>
                <w:rFonts w:asciiTheme="minorBidi" w:hAnsiTheme="minorBidi" w:cstheme="minorBidi"/>
                <w:sz w:val="20"/>
                <w:szCs w:val="20"/>
              </w:rPr>
            </w:pPr>
            <w:r w:rsidRPr="00A87E0A">
              <w:rPr>
                <w:rFonts w:asciiTheme="minorBidi" w:hAnsiTheme="minorBidi" w:cstheme="minorBidi"/>
                <w:sz w:val="20"/>
                <w:szCs w:val="20"/>
              </w:rPr>
              <w:t xml:space="preserve">Under the </w:t>
            </w:r>
            <w:r w:rsidRPr="00A87E0A">
              <w:rPr>
                <w:rStyle w:val="Strong"/>
                <w:rFonts w:asciiTheme="minorBidi" w:hAnsiTheme="minorBidi" w:cstheme="minorBidi"/>
                <w:sz w:val="20"/>
                <w:szCs w:val="20"/>
              </w:rPr>
              <w:t>UNSDCF for Botswana (2022–2026)</w:t>
            </w:r>
            <w:r w:rsidRPr="00A87E0A">
              <w:rPr>
                <w:rFonts w:asciiTheme="minorBidi" w:hAnsiTheme="minorBidi" w:cstheme="minorBidi"/>
                <w:sz w:val="20"/>
                <w:szCs w:val="20"/>
              </w:rPr>
              <w:t xml:space="preserve">, the Subprogramme contributed to the realization of </w:t>
            </w:r>
            <w:r w:rsidRPr="00A87E0A">
              <w:rPr>
                <w:rStyle w:val="Strong"/>
                <w:rFonts w:asciiTheme="minorBidi" w:hAnsiTheme="minorBidi" w:cstheme="minorBidi"/>
                <w:sz w:val="20"/>
                <w:szCs w:val="20"/>
              </w:rPr>
              <w:t>Outcome 5, Output 5.3</w:t>
            </w:r>
            <w:r w:rsidRPr="00A87E0A">
              <w:rPr>
                <w:rFonts w:asciiTheme="minorBidi" w:hAnsiTheme="minorBidi" w:cstheme="minorBidi"/>
                <w:sz w:val="20"/>
                <w:szCs w:val="20"/>
              </w:rPr>
              <w:t xml:space="preserve">: </w:t>
            </w:r>
            <w:r w:rsidRPr="00A87E0A">
              <w:rPr>
                <w:rStyle w:val="Emphasis"/>
                <w:rFonts w:asciiTheme="minorBidi" w:hAnsiTheme="minorBidi" w:cstheme="minorBidi"/>
                <w:sz w:val="20"/>
                <w:szCs w:val="20"/>
              </w:rPr>
              <w:t>"Increased availability and use of high-quality, disaggregated data by a more diverse range of stakeholders."</w:t>
            </w:r>
            <w:r w:rsidRPr="00A87E0A">
              <w:rPr>
                <w:rFonts w:asciiTheme="minorBidi" w:hAnsiTheme="minorBidi" w:cstheme="minorBidi"/>
                <w:sz w:val="20"/>
                <w:szCs w:val="20"/>
              </w:rPr>
              <w:br/>
            </w:r>
            <w:r w:rsidRPr="00A87E0A">
              <w:rPr>
                <w:rFonts w:ascii="Segoe UI Emoji" w:hAnsi="Segoe UI Emoji" w:cs="Segoe UI Emoji"/>
                <w:sz w:val="20"/>
                <w:szCs w:val="20"/>
              </w:rPr>
              <w:t>📄</w:t>
            </w:r>
            <w:r w:rsidRPr="00A87E0A">
              <w:rPr>
                <w:rFonts w:asciiTheme="minorBidi" w:hAnsiTheme="minorBidi" w:cstheme="minorBidi"/>
                <w:sz w:val="20"/>
                <w:szCs w:val="20"/>
              </w:rPr>
              <w:t xml:space="preserve"> </w:t>
            </w:r>
            <w:hyperlink r:id="rId20" w:tgtFrame="_new" w:history="1">
              <w:r w:rsidRPr="00A87E0A">
                <w:rPr>
                  <w:rStyle w:val="Hyperlink"/>
                  <w:rFonts w:asciiTheme="minorBidi" w:hAnsiTheme="minorBidi" w:cstheme="minorBidi"/>
                  <w:sz w:val="20"/>
                  <w:szCs w:val="20"/>
                </w:rPr>
                <w:t>Botswana UNSDCF 2022–2026 – Source: UN Botswana</w:t>
              </w:r>
            </w:hyperlink>
          </w:p>
          <w:p w14:paraId="73E61D9B" w14:textId="59110C6A" w:rsidR="00356929" w:rsidRDefault="00A87E0A" w:rsidP="00844845">
            <w:pPr>
              <w:pStyle w:val="NormalWeb"/>
              <w:rPr>
                <w:rStyle w:val="Hyperlink"/>
                <w:rFonts w:asciiTheme="minorBidi" w:hAnsiTheme="minorBidi" w:cstheme="minorBidi"/>
                <w:sz w:val="20"/>
                <w:szCs w:val="20"/>
              </w:rPr>
            </w:pPr>
            <w:r w:rsidRPr="00A87E0A">
              <w:rPr>
                <w:rFonts w:asciiTheme="minorBidi" w:hAnsiTheme="minorBidi" w:cstheme="minorBidi"/>
                <w:sz w:val="20"/>
                <w:szCs w:val="20"/>
              </w:rPr>
              <w:t xml:space="preserve">In the </w:t>
            </w:r>
            <w:r w:rsidRPr="00A87E0A">
              <w:rPr>
                <w:rStyle w:val="Strong"/>
                <w:rFonts w:asciiTheme="minorBidi" w:hAnsiTheme="minorBidi" w:cstheme="minorBidi"/>
                <w:sz w:val="20"/>
                <w:szCs w:val="20"/>
              </w:rPr>
              <w:t>UNSDCF for Benin (2023–2026)</w:t>
            </w:r>
            <w:r w:rsidRPr="00A87E0A">
              <w:rPr>
                <w:rFonts w:asciiTheme="minorBidi" w:hAnsiTheme="minorBidi" w:cstheme="minorBidi"/>
                <w:sz w:val="20"/>
                <w:szCs w:val="20"/>
              </w:rPr>
              <w:t xml:space="preserve">, the Subprogramme continued to support </w:t>
            </w:r>
            <w:r w:rsidRPr="00A87E0A">
              <w:rPr>
                <w:rStyle w:val="Strong"/>
                <w:rFonts w:asciiTheme="minorBidi" w:hAnsiTheme="minorBidi" w:cstheme="minorBidi"/>
                <w:sz w:val="20"/>
                <w:szCs w:val="20"/>
              </w:rPr>
              <w:t>Strategic Priority 3, Output 3.4</w:t>
            </w:r>
            <w:r w:rsidRPr="00A87E0A">
              <w:rPr>
                <w:rFonts w:asciiTheme="minorBidi" w:hAnsiTheme="minorBidi" w:cstheme="minorBidi"/>
                <w:sz w:val="20"/>
                <w:szCs w:val="20"/>
              </w:rPr>
              <w:t xml:space="preserve">, focused on </w:t>
            </w:r>
            <w:r w:rsidRPr="00A87E0A">
              <w:rPr>
                <w:rStyle w:val="Emphasis"/>
                <w:rFonts w:asciiTheme="minorBidi" w:hAnsiTheme="minorBidi" w:cstheme="minorBidi"/>
                <w:sz w:val="20"/>
                <w:szCs w:val="20"/>
              </w:rPr>
              <w:t>"Consolidating democracy, good governance, and social cohesion,"</w:t>
            </w:r>
            <w:r w:rsidRPr="00A87E0A">
              <w:rPr>
                <w:rFonts w:asciiTheme="minorBidi" w:hAnsiTheme="minorBidi" w:cstheme="minorBidi"/>
                <w:sz w:val="20"/>
                <w:szCs w:val="20"/>
              </w:rPr>
              <w:t xml:space="preserve"> by increasing the capacity of institutions to utilize data and statistics for national and international development agendas.</w:t>
            </w:r>
            <w:r w:rsidRPr="00A87E0A">
              <w:rPr>
                <w:rFonts w:asciiTheme="minorBidi" w:hAnsiTheme="minorBidi" w:cstheme="minorBidi"/>
                <w:sz w:val="20"/>
                <w:szCs w:val="20"/>
              </w:rPr>
              <w:br/>
            </w:r>
            <w:r w:rsidRPr="00A87E0A">
              <w:rPr>
                <w:rFonts w:ascii="Segoe UI Emoji" w:hAnsi="Segoe UI Emoji" w:cs="Segoe UI Emoji"/>
                <w:sz w:val="20"/>
                <w:szCs w:val="20"/>
              </w:rPr>
              <w:t>📄</w:t>
            </w:r>
            <w:r w:rsidRPr="00A87E0A">
              <w:rPr>
                <w:rFonts w:asciiTheme="minorBidi" w:hAnsiTheme="minorBidi" w:cstheme="minorBidi"/>
                <w:sz w:val="20"/>
                <w:szCs w:val="20"/>
              </w:rPr>
              <w:t xml:space="preserve"> </w:t>
            </w:r>
            <w:hyperlink r:id="rId21" w:tgtFrame="_new" w:history="1">
              <w:r w:rsidRPr="00A87E0A">
                <w:rPr>
                  <w:rStyle w:val="Hyperlink"/>
                  <w:rFonts w:asciiTheme="minorBidi" w:hAnsiTheme="minorBidi" w:cstheme="minorBidi"/>
                  <w:sz w:val="20"/>
                  <w:szCs w:val="20"/>
                </w:rPr>
                <w:t>Benin UNSDCF 2023–2026 – Source: UN Benin</w:t>
              </w:r>
            </w:hyperlink>
          </w:p>
          <w:p w14:paraId="678F8ADA" w14:textId="757DBDC5" w:rsidR="00160017" w:rsidRPr="00A87E0A" w:rsidRDefault="00160017" w:rsidP="00160017">
            <w:pPr>
              <w:pStyle w:val="NormalWeb"/>
              <w:rPr>
                <w:rFonts w:asciiTheme="minorBidi" w:hAnsiTheme="minorBidi" w:cstheme="minorBidi"/>
                <w:sz w:val="20"/>
                <w:szCs w:val="20"/>
              </w:rPr>
            </w:pPr>
            <w:r w:rsidRPr="00A87E0A">
              <w:rPr>
                <w:rFonts w:asciiTheme="minorBidi" w:hAnsiTheme="minorBidi" w:cstheme="minorBidi"/>
                <w:sz w:val="20"/>
                <w:szCs w:val="20"/>
              </w:rPr>
              <w:lastRenderedPageBreak/>
              <w:t xml:space="preserve">When combined with targeted training initiatives, this support significantly built national capacity for data-driven planning, improved </w:t>
            </w:r>
            <w:r w:rsidRPr="00A87E0A">
              <w:rPr>
                <w:rStyle w:val="Strong"/>
                <w:rFonts w:asciiTheme="minorBidi" w:hAnsiTheme="minorBidi" w:cstheme="minorBidi"/>
                <w:b w:val="0"/>
                <w:bCs w:val="0"/>
                <w:sz w:val="20"/>
                <w:szCs w:val="20"/>
              </w:rPr>
              <w:t>SDG monitoring</w:t>
            </w:r>
            <w:r w:rsidRPr="00A87E0A">
              <w:rPr>
                <w:rFonts w:asciiTheme="minorBidi" w:hAnsiTheme="minorBidi" w:cstheme="minorBidi"/>
                <w:sz w:val="20"/>
                <w:szCs w:val="20"/>
              </w:rPr>
              <w:t>, and aligned with UNSDCF priorities, particularly those related to inclusive development, national ownership, and strengthened institutional capacities.</w:t>
            </w:r>
          </w:p>
          <w:p w14:paraId="0121D330" w14:textId="1CDD849F" w:rsidR="00E40F7F" w:rsidRPr="00A87E0A" w:rsidRDefault="00160017" w:rsidP="004E23DB">
            <w:pPr>
              <w:pStyle w:val="NormalWeb"/>
              <w:rPr>
                <w:rFonts w:asciiTheme="minorBidi" w:hAnsiTheme="minorBidi" w:cstheme="minorBidi"/>
                <w:sz w:val="20"/>
                <w:szCs w:val="20"/>
              </w:rPr>
            </w:pPr>
            <w:r w:rsidRPr="00A87E0A">
              <w:rPr>
                <w:rFonts w:asciiTheme="minorBidi" w:hAnsiTheme="minorBidi" w:cstheme="minorBidi"/>
                <w:sz w:val="20"/>
                <w:szCs w:val="20"/>
              </w:rPr>
              <w:t xml:space="preserve">The technical assistance was delivered in </w:t>
            </w:r>
            <w:r w:rsidRPr="00A87E0A">
              <w:rPr>
                <w:rStyle w:val="Strong"/>
                <w:rFonts w:asciiTheme="minorBidi" w:hAnsiTheme="minorBidi" w:cstheme="minorBidi"/>
                <w:b w:val="0"/>
                <w:bCs w:val="0"/>
                <w:sz w:val="20"/>
                <w:szCs w:val="20"/>
              </w:rPr>
              <w:t>two phases</w:t>
            </w:r>
            <w:r w:rsidRPr="00A87E0A">
              <w:rPr>
                <w:rFonts w:asciiTheme="minorBidi" w:hAnsiTheme="minorBidi" w:cstheme="minorBidi"/>
                <w:b/>
                <w:bCs/>
                <w:sz w:val="20"/>
                <w:szCs w:val="20"/>
              </w:rPr>
              <w:t>:</w:t>
            </w:r>
            <w:r w:rsidRPr="00A87E0A">
              <w:rPr>
                <w:rFonts w:asciiTheme="minorBidi" w:hAnsiTheme="minorBidi" w:cstheme="minorBidi"/>
                <w:sz w:val="20"/>
                <w:szCs w:val="20"/>
              </w:rPr>
              <w:t xml:space="preserve"> (1) virtual consultations and remote technical support, followed by (2) in-country missions. For on-the-ground engagement, the </w:t>
            </w:r>
            <w:r w:rsidRPr="00A87E0A">
              <w:rPr>
                <w:rStyle w:val="Strong"/>
                <w:rFonts w:asciiTheme="minorBidi" w:hAnsiTheme="minorBidi" w:cstheme="minorBidi"/>
                <w:b w:val="0"/>
                <w:bCs w:val="0"/>
                <w:sz w:val="20"/>
                <w:szCs w:val="20"/>
              </w:rPr>
              <w:t>United Nations Resident Coordinator</w:t>
            </w:r>
            <w:r w:rsidRPr="00A87E0A">
              <w:rPr>
                <w:rStyle w:val="Strong"/>
                <w:rFonts w:asciiTheme="minorBidi" w:hAnsiTheme="minorBidi" w:cstheme="minorBidi"/>
                <w:sz w:val="20"/>
                <w:szCs w:val="20"/>
              </w:rPr>
              <w:t xml:space="preserve"> </w:t>
            </w:r>
            <w:r w:rsidRPr="00A87E0A">
              <w:rPr>
                <w:rStyle w:val="Strong"/>
                <w:rFonts w:asciiTheme="minorBidi" w:hAnsiTheme="minorBidi" w:cstheme="minorBidi"/>
                <w:b w:val="0"/>
                <w:bCs w:val="0"/>
                <w:sz w:val="20"/>
                <w:szCs w:val="20"/>
              </w:rPr>
              <w:t>Office (UNRCO)</w:t>
            </w:r>
            <w:r w:rsidRPr="00A87E0A">
              <w:rPr>
                <w:rFonts w:asciiTheme="minorBidi" w:hAnsiTheme="minorBidi" w:cstheme="minorBidi"/>
                <w:sz w:val="20"/>
                <w:szCs w:val="20"/>
              </w:rPr>
              <w:t xml:space="preserve"> was informed and mobilized to provide logistical and coordination support as necessary.</w:t>
            </w:r>
            <w:r w:rsidR="004E23DB">
              <w:rPr>
                <w:rFonts w:asciiTheme="minorBidi" w:hAnsiTheme="minorBidi" w:cstheme="minorBidi"/>
                <w:sz w:val="20"/>
                <w:szCs w:val="20"/>
              </w:rPr>
              <w:t xml:space="preserve"> </w:t>
            </w:r>
            <w:r w:rsidRPr="00A87E0A">
              <w:rPr>
                <w:rFonts w:asciiTheme="minorBidi" w:hAnsiTheme="minorBidi" w:cstheme="minorBidi"/>
                <w:sz w:val="20"/>
                <w:szCs w:val="20"/>
              </w:rPr>
              <w:t xml:space="preserve">Notably, for the </w:t>
            </w:r>
            <w:r w:rsidRPr="00A87E0A">
              <w:rPr>
                <w:rStyle w:val="Strong"/>
                <w:rFonts w:asciiTheme="minorBidi" w:hAnsiTheme="minorBidi" w:cstheme="minorBidi"/>
                <w:b w:val="0"/>
                <w:bCs w:val="0"/>
                <w:sz w:val="20"/>
                <w:szCs w:val="20"/>
              </w:rPr>
              <w:t>technical mission to</w:t>
            </w:r>
            <w:r w:rsidRPr="00A87E0A">
              <w:rPr>
                <w:rStyle w:val="Strong"/>
                <w:rFonts w:asciiTheme="minorBidi" w:hAnsiTheme="minorBidi" w:cstheme="minorBidi"/>
                <w:sz w:val="20"/>
                <w:szCs w:val="20"/>
              </w:rPr>
              <w:t xml:space="preserve"> Guinea (Conakry)</w:t>
            </w:r>
            <w:r w:rsidRPr="00A87E0A">
              <w:rPr>
                <w:rFonts w:asciiTheme="minorBidi" w:hAnsiTheme="minorBidi" w:cstheme="minorBidi"/>
                <w:sz w:val="20"/>
                <w:szCs w:val="20"/>
              </w:rPr>
              <w:t xml:space="preserve">, the associated costs were fully covered by the country under the </w:t>
            </w:r>
            <w:r w:rsidRPr="00A87E0A">
              <w:rPr>
                <w:rStyle w:val="Strong"/>
                <w:rFonts w:asciiTheme="minorBidi" w:hAnsiTheme="minorBidi" w:cstheme="minorBidi"/>
                <w:b w:val="0"/>
                <w:bCs w:val="0"/>
                <w:sz w:val="20"/>
                <w:szCs w:val="20"/>
              </w:rPr>
              <w:t>Statistical Harmonization Project in Africa</w:t>
            </w:r>
            <w:r w:rsidRPr="00A87E0A">
              <w:rPr>
                <w:rFonts w:asciiTheme="minorBidi" w:hAnsiTheme="minorBidi" w:cstheme="minorBidi"/>
                <w:sz w:val="20"/>
                <w:szCs w:val="20"/>
              </w:rPr>
              <w:t>, demonstrating strong national ownership and commitment to advancing statistical development.</w:t>
            </w:r>
          </w:p>
        </w:tc>
        <w:tc>
          <w:tcPr>
            <w:tcW w:w="1723" w:type="pct"/>
            <w:tcBorders>
              <w:bottom w:val="single" w:sz="4" w:space="0" w:color="auto"/>
            </w:tcBorders>
          </w:tcPr>
          <w:p w14:paraId="2FC2543B" w14:textId="69133E31" w:rsidR="00F503A6" w:rsidRPr="00630D3D" w:rsidRDefault="00F503A6" w:rsidP="00D310E7">
            <w:pPr>
              <w:spacing w:after="0" w:line="240" w:lineRule="auto"/>
              <w:rPr>
                <w:rFonts w:asciiTheme="minorBidi" w:eastAsia="Arial" w:hAnsiTheme="minorBidi"/>
                <w:color w:val="000000"/>
                <w:sz w:val="16"/>
                <w:szCs w:val="16"/>
              </w:rPr>
            </w:pPr>
            <w:r w:rsidRPr="00630D3D">
              <w:rPr>
                <w:rFonts w:asciiTheme="minorBidi" w:eastAsia="Arial" w:hAnsiTheme="minorBidi"/>
                <w:color w:val="000000"/>
                <w:sz w:val="16"/>
                <w:szCs w:val="16"/>
              </w:rPr>
              <w:lastRenderedPageBreak/>
              <w:t>Describe:</w:t>
            </w:r>
          </w:p>
          <w:p w14:paraId="4D2639BB" w14:textId="77777777" w:rsidR="00F503A6" w:rsidRPr="00630D3D" w:rsidRDefault="00F503A6" w:rsidP="00F503A6">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Times New Roman" w:hAnsiTheme="minorBidi"/>
                <w:sz w:val="16"/>
                <w:szCs w:val="16"/>
              </w:rPr>
              <w:t>How the work was complementary to the desired outcomes of UN Sustainable Development Cooperation Frameworks (UNSDCF) in the beneficiary countries. Please specify the specific outcome(s) and output(s) to which the DIVISION/SRO/IDEP work contributed.</w:t>
            </w:r>
          </w:p>
          <w:p w14:paraId="4E819868" w14:textId="77777777" w:rsidR="00F503A6" w:rsidRPr="00630D3D" w:rsidRDefault="00F503A6" w:rsidP="00F503A6">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Times New Roman" w:hAnsiTheme="minorBidi"/>
                <w:sz w:val="16"/>
                <w:szCs w:val="16"/>
              </w:rPr>
              <w:t>How activities were coordinated with UNRCOs/UNCTs. Please provide an example(s) of how a specific activity was coordinated with UNRCO/UNCT.</w:t>
            </w:r>
          </w:p>
          <w:p w14:paraId="5CC0AB4A" w14:textId="77777777" w:rsidR="00F503A6" w:rsidRPr="00630D3D" w:rsidRDefault="00F503A6" w:rsidP="00F503A6">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Arial" w:hAnsiTheme="minorBidi"/>
                <w:color w:val="000000"/>
                <w:sz w:val="16"/>
                <w:szCs w:val="16"/>
              </w:rPr>
              <w:t>What was the contribution of other UN System Entities, AU, Governments, CSO, private sector partners etc (excluding implementing partners) towards achieving the result?  This could be financial and/or non-financial contributions and why they are important (strategic partnerships).</w:t>
            </w:r>
          </w:p>
          <w:p w14:paraId="2AF3D05C" w14:textId="16F1E9F8" w:rsidR="00A37EB0" w:rsidRPr="00630D3D" w:rsidRDefault="00F503A6" w:rsidP="00F503A6">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Times New Roman" w:hAnsiTheme="minorBidi"/>
                <w:sz w:val="16"/>
                <w:szCs w:val="16"/>
              </w:rPr>
              <w:t xml:space="preserve">How the work of the DIVISION/SRO/IDEP contributed to/was coordinated within the framework of </w:t>
            </w:r>
            <w:proofErr w:type="spellStart"/>
            <w:r w:rsidRPr="00630D3D">
              <w:rPr>
                <w:rFonts w:asciiTheme="minorBidi" w:eastAsia="Times New Roman" w:hAnsiTheme="minorBidi"/>
                <w:sz w:val="16"/>
                <w:szCs w:val="16"/>
              </w:rPr>
              <w:t>OiBCs</w:t>
            </w:r>
            <w:proofErr w:type="spellEnd"/>
            <w:r w:rsidRPr="00630D3D">
              <w:rPr>
                <w:rFonts w:asciiTheme="minorBidi" w:eastAsia="Times New Roman" w:hAnsiTheme="minorBidi"/>
                <w:sz w:val="16"/>
                <w:szCs w:val="16"/>
              </w:rPr>
              <w:t>.</w:t>
            </w:r>
          </w:p>
        </w:tc>
      </w:tr>
      <w:tr w:rsidR="00CC19FD" w:rsidRPr="00630D3D" w14:paraId="51C2E8FC" w14:textId="77777777" w:rsidTr="00EA151B">
        <w:trPr>
          <w:trHeight w:val="199"/>
        </w:trPr>
        <w:tc>
          <w:tcPr>
            <w:tcW w:w="4999" w:type="pct"/>
            <w:gridSpan w:val="2"/>
            <w:tcBorders>
              <w:right w:val="single" w:sz="6" w:space="0" w:color="000000" w:themeColor="text1"/>
            </w:tcBorders>
            <w:shd w:val="clear" w:color="auto" w:fill="FBE4D5" w:themeFill="accent2" w:themeFillTint="33"/>
            <w:vAlign w:val="center"/>
          </w:tcPr>
          <w:p w14:paraId="22EF4F53" w14:textId="22199B0F" w:rsidR="00CC19FD" w:rsidRPr="00630D3D" w:rsidRDefault="00CC19FD">
            <w:pPr>
              <w:spacing w:after="0" w:line="240" w:lineRule="auto"/>
              <w:rPr>
                <w:rFonts w:asciiTheme="minorBidi" w:hAnsiTheme="minorBidi"/>
                <w:sz w:val="16"/>
                <w:szCs w:val="16"/>
              </w:rPr>
            </w:pPr>
            <w:r w:rsidRPr="00630D3D">
              <w:rPr>
                <w:rFonts w:asciiTheme="minorBidi" w:hAnsiTheme="minorBidi"/>
                <w:b/>
                <w:bCs/>
                <w:sz w:val="16"/>
                <w:szCs w:val="16"/>
              </w:rPr>
              <w:t>RESULT AREA I</w:t>
            </w:r>
            <w:r w:rsidR="00A2732F" w:rsidRPr="00630D3D">
              <w:rPr>
                <w:rFonts w:asciiTheme="minorBidi" w:hAnsiTheme="minorBidi"/>
                <w:b/>
                <w:bCs/>
                <w:sz w:val="16"/>
                <w:szCs w:val="16"/>
              </w:rPr>
              <w:t>I</w:t>
            </w:r>
            <w:r w:rsidRPr="00630D3D">
              <w:rPr>
                <w:rFonts w:asciiTheme="minorBidi" w:hAnsiTheme="minorBidi"/>
                <w:b/>
                <w:bCs/>
                <w:sz w:val="16"/>
                <w:szCs w:val="16"/>
              </w:rPr>
              <w:t xml:space="preserve"> (Required)</w:t>
            </w:r>
          </w:p>
        </w:tc>
      </w:tr>
      <w:tr w:rsidR="00CC19FD" w:rsidRPr="00630D3D" w14:paraId="4164F66C" w14:textId="77777777" w:rsidTr="00EA151B">
        <w:tc>
          <w:tcPr>
            <w:tcW w:w="3277" w:type="pct"/>
          </w:tcPr>
          <w:p w14:paraId="60B9E290" w14:textId="6736DEE0" w:rsidR="003605E6" w:rsidRDefault="00217FD6" w:rsidP="00217FD6">
            <w:pPr>
              <w:spacing w:after="0" w:line="240" w:lineRule="auto"/>
              <w:rPr>
                <w:rFonts w:asciiTheme="minorBidi" w:eastAsia="Arial" w:hAnsiTheme="minorBidi"/>
                <w:b/>
                <w:bCs/>
                <w:i/>
                <w:iCs/>
                <w:color w:val="000000"/>
                <w:sz w:val="16"/>
                <w:szCs w:val="16"/>
              </w:rPr>
            </w:pPr>
            <w:r w:rsidRPr="00217FD6">
              <w:rPr>
                <w:rFonts w:asciiTheme="minorBidi" w:eastAsia="Arial" w:hAnsiTheme="minorBidi"/>
                <w:b/>
                <w:bCs/>
                <w:i/>
                <w:iCs/>
                <w:color w:val="000000"/>
                <w:sz w:val="16"/>
                <w:szCs w:val="16"/>
              </w:rPr>
              <w:t>Members of ECA produce and disseminate comparable economic statistics- PPB 2025</w:t>
            </w:r>
          </w:p>
          <w:p w14:paraId="3F62B51A" w14:textId="77777777" w:rsidR="00AE2464" w:rsidRPr="00AE2464" w:rsidRDefault="00AE2464" w:rsidP="00217FD6">
            <w:pPr>
              <w:spacing w:after="0" w:line="240" w:lineRule="auto"/>
              <w:rPr>
                <w:rFonts w:asciiTheme="minorBidi" w:eastAsia="Arial" w:hAnsiTheme="minorBidi"/>
                <w:b/>
                <w:bCs/>
                <w:i/>
                <w:iCs/>
                <w:color w:val="000000"/>
                <w:sz w:val="6"/>
                <w:szCs w:val="6"/>
              </w:rPr>
            </w:pPr>
          </w:p>
          <w:p w14:paraId="44961283" w14:textId="6E39467E" w:rsidR="00AE2464" w:rsidRPr="00AE2464" w:rsidRDefault="00AE2464" w:rsidP="00AE2464">
            <w:pPr>
              <w:spacing w:after="0" w:line="240" w:lineRule="auto"/>
              <w:rPr>
                <w:rFonts w:asciiTheme="minorBidi" w:eastAsia="Times New Roman" w:hAnsiTheme="minorBidi"/>
                <w:i/>
                <w:iCs/>
                <w:sz w:val="20"/>
                <w:szCs w:val="20"/>
                <w:lang w:eastAsia="en-GB"/>
              </w:rPr>
            </w:pPr>
            <w:r w:rsidRPr="00D507DC">
              <w:rPr>
                <w:rFonts w:asciiTheme="minorBidi" w:eastAsia="Times New Roman" w:hAnsiTheme="minorBidi"/>
                <w:i/>
                <w:iCs/>
                <w:sz w:val="20"/>
                <w:szCs w:val="20"/>
                <w:lang w:eastAsia="en-GB"/>
              </w:rPr>
              <w:t xml:space="preserve">Overall, the Subprogramme has fully achieved the planned milestone for Result Area 2, with Guinea and Sierra Leone successfully transitioning to the 2008 SNA. These achievements reflect the effectiveness of targeted technical assistance, strategic partnerships, and regional peer-learning efforts. Given the pipeline of additional engagements, the Subprogramme is on track not only to sustain this progress but also to potentially exceed the </w:t>
            </w:r>
            <w:proofErr w:type="spellStart"/>
            <w:r w:rsidRPr="00D507DC">
              <w:rPr>
                <w:rFonts w:asciiTheme="minorBidi" w:eastAsia="Times New Roman" w:hAnsiTheme="minorBidi"/>
                <w:i/>
                <w:iCs/>
                <w:sz w:val="20"/>
                <w:szCs w:val="20"/>
                <w:lang w:eastAsia="en-GB"/>
              </w:rPr>
              <w:t>IoA</w:t>
            </w:r>
            <w:proofErr w:type="spellEnd"/>
            <w:r w:rsidRPr="00D507DC">
              <w:rPr>
                <w:rFonts w:asciiTheme="minorBidi" w:eastAsia="Times New Roman" w:hAnsiTheme="minorBidi"/>
                <w:i/>
                <w:iCs/>
                <w:sz w:val="20"/>
                <w:szCs w:val="20"/>
                <w:lang w:eastAsia="en-GB"/>
              </w:rPr>
              <w:t xml:space="preserve"> target for the year.</w:t>
            </w:r>
          </w:p>
          <w:p w14:paraId="41F86475" w14:textId="77777777" w:rsidR="00F95181" w:rsidRPr="00F95181" w:rsidRDefault="00F95181" w:rsidP="00F95181">
            <w:pPr>
              <w:spacing w:before="100" w:beforeAutospacing="1" w:after="100" w:afterAutospacing="1" w:line="240" w:lineRule="auto"/>
              <w:rPr>
                <w:rFonts w:asciiTheme="minorBidi" w:eastAsia="Times New Roman" w:hAnsiTheme="minorBidi"/>
                <w:sz w:val="20"/>
                <w:szCs w:val="20"/>
                <w:lang w:eastAsia="en-GB"/>
              </w:rPr>
            </w:pPr>
            <w:r w:rsidRPr="00F95181">
              <w:rPr>
                <w:rFonts w:asciiTheme="minorBidi" w:eastAsia="Times New Roman" w:hAnsiTheme="minorBidi"/>
                <w:sz w:val="20"/>
                <w:szCs w:val="20"/>
                <w:lang w:eastAsia="en-GB"/>
              </w:rPr>
              <w:t>The Subprogramme made notable progress toward achieving the Indicator of Achievement (</w:t>
            </w:r>
            <w:proofErr w:type="spellStart"/>
            <w:r w:rsidRPr="00F95181">
              <w:rPr>
                <w:rFonts w:asciiTheme="minorBidi" w:eastAsia="Times New Roman" w:hAnsiTheme="minorBidi"/>
                <w:sz w:val="20"/>
                <w:szCs w:val="20"/>
                <w:lang w:eastAsia="en-GB"/>
              </w:rPr>
              <w:t>IoA</w:t>
            </w:r>
            <w:proofErr w:type="spellEnd"/>
            <w:r w:rsidRPr="00F95181">
              <w:rPr>
                <w:rFonts w:asciiTheme="minorBidi" w:eastAsia="Times New Roman" w:hAnsiTheme="minorBidi"/>
                <w:sz w:val="20"/>
                <w:szCs w:val="20"/>
                <w:lang w:eastAsia="en-GB"/>
              </w:rPr>
              <w:t>) related to the “</w:t>
            </w:r>
            <w:r w:rsidRPr="00F95181">
              <w:rPr>
                <w:rFonts w:asciiTheme="minorBidi" w:eastAsia="Times New Roman" w:hAnsiTheme="minorBidi"/>
                <w:b/>
                <w:bCs/>
                <w:i/>
                <w:iCs/>
                <w:sz w:val="20"/>
                <w:szCs w:val="20"/>
                <w:lang w:eastAsia="en-GB"/>
              </w:rPr>
              <w:t>number of ECA member States having adopted and applied the recommended international standards and methodology (2008 System of National Accounts and its extensions) in economic statistics (cumulative).”</w:t>
            </w:r>
            <w:r w:rsidRPr="00F95181">
              <w:rPr>
                <w:rFonts w:asciiTheme="minorBidi" w:eastAsia="Times New Roman" w:hAnsiTheme="minorBidi"/>
                <w:sz w:val="20"/>
                <w:szCs w:val="20"/>
                <w:lang w:eastAsia="en-GB"/>
              </w:rPr>
              <w:t xml:space="preserve"> This progress is evidenced by the support provided to Guinea and Sierra Leone, which are now among the countries implementing the 2008 System of National Accounts (SNA). Both countries have reached the minimum required milestone to be considered as having officially adopted the 2008 SNA.</w:t>
            </w:r>
          </w:p>
          <w:p w14:paraId="3D70F07A" w14:textId="0C2C4F44" w:rsidR="003605E6" w:rsidRPr="00326643" w:rsidRDefault="00F95181" w:rsidP="00326643">
            <w:pPr>
              <w:spacing w:before="100" w:beforeAutospacing="1" w:after="100" w:afterAutospacing="1" w:line="240" w:lineRule="auto"/>
              <w:rPr>
                <w:rFonts w:asciiTheme="minorBidi" w:eastAsia="Times New Roman" w:hAnsiTheme="minorBidi"/>
                <w:sz w:val="20"/>
                <w:szCs w:val="20"/>
                <w:lang w:eastAsia="en-GB"/>
              </w:rPr>
            </w:pPr>
            <w:r w:rsidRPr="00F95181">
              <w:rPr>
                <w:rFonts w:asciiTheme="minorBidi" w:eastAsia="Times New Roman" w:hAnsiTheme="minorBidi"/>
                <w:sz w:val="20"/>
                <w:szCs w:val="20"/>
                <w:lang w:eastAsia="en-GB"/>
              </w:rPr>
              <w:t>Transitioning to the 2008 SNA involves more than formal endorsement</w:t>
            </w:r>
            <w:r w:rsidR="00EF3DB5">
              <w:rPr>
                <w:rFonts w:asciiTheme="minorBidi" w:eastAsia="Times New Roman" w:hAnsiTheme="minorBidi"/>
                <w:sz w:val="20"/>
                <w:szCs w:val="20"/>
                <w:lang w:eastAsia="en-GB"/>
              </w:rPr>
              <w:t xml:space="preserve">, </w:t>
            </w:r>
            <w:r w:rsidRPr="00F95181">
              <w:rPr>
                <w:rFonts w:asciiTheme="minorBidi" w:eastAsia="Times New Roman" w:hAnsiTheme="minorBidi"/>
                <w:sz w:val="20"/>
                <w:szCs w:val="20"/>
                <w:lang w:eastAsia="en-GB"/>
              </w:rPr>
              <w:t>it requires that a country aligns its national accounts compilation with the methodological framework and classifications set out in the 2008 SNA. This includes updating data sources, improving statistical infrastructure, and producing macroeconomic indicators</w:t>
            </w:r>
            <w:r w:rsidR="00EF3DB5">
              <w:rPr>
                <w:rFonts w:asciiTheme="minorBidi" w:eastAsia="Times New Roman" w:hAnsiTheme="minorBidi"/>
                <w:sz w:val="20"/>
                <w:szCs w:val="20"/>
                <w:lang w:eastAsia="en-GB"/>
              </w:rPr>
              <w:t xml:space="preserve">, </w:t>
            </w:r>
            <w:r w:rsidRPr="00F95181">
              <w:rPr>
                <w:rFonts w:asciiTheme="minorBidi" w:eastAsia="Times New Roman" w:hAnsiTheme="minorBidi"/>
                <w:sz w:val="20"/>
                <w:szCs w:val="20"/>
                <w:lang w:eastAsia="en-GB"/>
              </w:rPr>
              <w:t>such as GDP</w:t>
            </w:r>
            <w:r w:rsidR="00EF3DB5">
              <w:rPr>
                <w:rFonts w:asciiTheme="minorBidi" w:eastAsia="Times New Roman" w:hAnsiTheme="minorBidi"/>
                <w:sz w:val="20"/>
                <w:szCs w:val="20"/>
                <w:lang w:eastAsia="en-GB"/>
              </w:rPr>
              <w:t xml:space="preserve">, </w:t>
            </w:r>
            <w:r w:rsidRPr="00F95181">
              <w:rPr>
                <w:rFonts w:asciiTheme="minorBidi" w:eastAsia="Times New Roman" w:hAnsiTheme="minorBidi"/>
                <w:sz w:val="20"/>
                <w:szCs w:val="20"/>
                <w:lang w:eastAsia="en-GB"/>
              </w:rPr>
              <w:t>that reflect the revised standards. Achieving this milestone reflects a country's commitment to improving the quality, consistency, and international comparability of its economic statistics</w:t>
            </w:r>
          </w:p>
        </w:tc>
        <w:tc>
          <w:tcPr>
            <w:tcW w:w="1723" w:type="pct"/>
            <w:tcBorders>
              <w:top w:val="single" w:sz="4" w:space="0" w:color="FFC000" w:themeColor="accent4"/>
            </w:tcBorders>
          </w:tcPr>
          <w:p w14:paraId="30C6457F" w14:textId="182CCA6A" w:rsidR="00CC19FD" w:rsidRPr="00630D3D" w:rsidRDefault="007A5557">
            <w:pPr>
              <w:spacing w:after="0" w:line="240" w:lineRule="auto"/>
              <w:rPr>
                <w:rFonts w:asciiTheme="minorBidi" w:hAnsiTheme="minorBidi"/>
                <w:sz w:val="16"/>
                <w:szCs w:val="16"/>
              </w:rPr>
            </w:pPr>
            <w:r w:rsidRPr="00630D3D">
              <w:rPr>
                <w:rFonts w:asciiTheme="minorBidi" w:hAnsiTheme="minorBidi"/>
                <w:sz w:val="16"/>
                <w:szCs w:val="16"/>
              </w:rPr>
              <w:t xml:space="preserve">Please insert the result area </w:t>
            </w:r>
            <w:r w:rsidR="00153E5A" w:rsidRPr="00630D3D">
              <w:rPr>
                <w:rFonts w:asciiTheme="minorBidi" w:hAnsiTheme="minorBidi"/>
                <w:sz w:val="16"/>
                <w:szCs w:val="16"/>
              </w:rPr>
              <w:t>two</w:t>
            </w:r>
            <w:r w:rsidRPr="00630D3D">
              <w:rPr>
                <w:rFonts w:asciiTheme="minorBidi" w:hAnsiTheme="minorBidi"/>
                <w:sz w:val="16"/>
                <w:szCs w:val="16"/>
              </w:rPr>
              <w:t xml:space="preserve"> as stated in ABP</w:t>
            </w:r>
          </w:p>
        </w:tc>
      </w:tr>
      <w:tr w:rsidR="00CC19FD" w:rsidRPr="00630D3D" w14:paraId="285A748F" w14:textId="77777777" w:rsidTr="00EA151B">
        <w:trPr>
          <w:trHeight w:val="125"/>
        </w:trPr>
        <w:tc>
          <w:tcPr>
            <w:tcW w:w="4999" w:type="pct"/>
            <w:gridSpan w:val="2"/>
            <w:shd w:val="clear" w:color="auto" w:fill="D9D9D9" w:themeFill="background1" w:themeFillShade="D9"/>
          </w:tcPr>
          <w:p w14:paraId="160DBEB9" w14:textId="04F89EDF" w:rsidR="00E4470E" w:rsidRPr="00E4470E" w:rsidRDefault="00CC19FD" w:rsidP="00E4470E">
            <w:pPr>
              <w:pStyle w:val="ListParagraph"/>
              <w:numPr>
                <w:ilvl w:val="0"/>
                <w:numId w:val="17"/>
              </w:numPr>
              <w:spacing w:after="0" w:line="240" w:lineRule="auto"/>
              <w:rPr>
                <w:rFonts w:asciiTheme="minorBidi" w:eastAsia="Arial" w:hAnsiTheme="minorBidi"/>
                <w:b/>
                <w:sz w:val="16"/>
                <w:szCs w:val="16"/>
              </w:rPr>
            </w:pPr>
            <w:r w:rsidRPr="00630D3D">
              <w:rPr>
                <w:rFonts w:asciiTheme="minorBidi" w:eastAsia="Arial" w:hAnsiTheme="minorBidi"/>
                <w:b/>
                <w:sz w:val="16"/>
                <w:szCs w:val="16"/>
              </w:rPr>
              <w:t xml:space="preserve">Analytical Statement of Progress </w:t>
            </w:r>
          </w:p>
        </w:tc>
      </w:tr>
      <w:tr w:rsidR="00CC19FD" w:rsidRPr="00630D3D" w14:paraId="43105BC6" w14:textId="77777777" w:rsidTr="00EA151B">
        <w:trPr>
          <w:trHeight w:val="125"/>
        </w:trPr>
        <w:tc>
          <w:tcPr>
            <w:tcW w:w="3277" w:type="pct"/>
            <w:shd w:val="clear" w:color="auto" w:fill="FFFFFF" w:themeFill="background1"/>
          </w:tcPr>
          <w:p w14:paraId="4930F502" w14:textId="56F05466" w:rsidR="001F702E" w:rsidRPr="004E5F03" w:rsidRDefault="001F702E" w:rsidP="004E5F03">
            <w:pPr>
              <w:pStyle w:val="NormalWeb"/>
              <w:rPr>
                <w:rStyle w:val="Strong"/>
                <w:rFonts w:asciiTheme="minorBidi" w:hAnsiTheme="minorBidi" w:cstheme="minorBidi"/>
                <w:b w:val="0"/>
                <w:bCs w:val="0"/>
                <w:sz w:val="20"/>
                <w:szCs w:val="20"/>
              </w:rPr>
            </w:pPr>
            <w:r w:rsidRPr="00D1455B">
              <w:rPr>
                <w:rFonts w:asciiTheme="minorBidi" w:hAnsiTheme="minorBidi" w:cstheme="minorBidi"/>
                <w:sz w:val="20"/>
                <w:szCs w:val="20"/>
              </w:rPr>
              <w:t xml:space="preserve">In the reporting bi-annual, </w:t>
            </w:r>
            <w:r w:rsidR="00D1455B" w:rsidRPr="00D1455B">
              <w:rPr>
                <w:rFonts w:asciiTheme="minorBidi" w:hAnsiTheme="minorBidi" w:cstheme="minorBidi"/>
                <w:sz w:val="20"/>
                <w:szCs w:val="20"/>
              </w:rPr>
              <w:t>the Subprogramme continued its critical work to modernize national accounts systems across Africa, addressing long-standing challenges such as outdated and incomplete economic data frameworks, significant gaps in data quality and coverage, and limited institutional capacity within national statistical offices. Many countries face weak governance structures and coordination issues that hinder sustainable statistical production, compounded by financial constraints that limit in-person technical support and capacity-building efforts. Fragile and post-conflict contexts add further complexity to these challenges. Th</w:t>
            </w:r>
            <w:r w:rsidR="004E5F03">
              <w:rPr>
                <w:rFonts w:asciiTheme="minorBidi" w:hAnsiTheme="minorBidi" w:cstheme="minorBidi"/>
                <w:sz w:val="20"/>
                <w:szCs w:val="20"/>
              </w:rPr>
              <w:t>e accomplishment</w:t>
            </w:r>
            <w:r w:rsidR="00D1455B" w:rsidRPr="00D1455B">
              <w:rPr>
                <w:rFonts w:asciiTheme="minorBidi" w:hAnsiTheme="minorBidi" w:cstheme="minorBidi"/>
                <w:sz w:val="20"/>
                <w:szCs w:val="20"/>
              </w:rPr>
              <w:t xml:space="preserve"> </w:t>
            </w:r>
            <w:r w:rsidR="004B2926">
              <w:rPr>
                <w:rFonts w:asciiTheme="minorBidi" w:hAnsiTheme="minorBidi" w:cstheme="minorBidi"/>
                <w:sz w:val="20"/>
                <w:szCs w:val="20"/>
              </w:rPr>
              <w:t xml:space="preserve">of the Subprogramme </w:t>
            </w:r>
            <w:r w:rsidR="00D1455B" w:rsidRPr="00D1455B">
              <w:rPr>
                <w:rFonts w:asciiTheme="minorBidi" w:hAnsiTheme="minorBidi" w:cstheme="minorBidi"/>
                <w:sz w:val="20"/>
                <w:szCs w:val="20"/>
              </w:rPr>
              <w:t xml:space="preserve">details the progress made in accelerating the adoption of the internationally recognized 2008 System of National Accounts (SNA), enhancing data quality, and </w:t>
            </w:r>
            <w:r w:rsidR="00D1455B" w:rsidRPr="00D1455B">
              <w:rPr>
                <w:rFonts w:asciiTheme="minorBidi" w:hAnsiTheme="minorBidi" w:cstheme="minorBidi"/>
                <w:sz w:val="20"/>
                <w:szCs w:val="20"/>
              </w:rPr>
              <w:lastRenderedPageBreak/>
              <w:t>strengthening sustainable statistical capacities aligned with global standards. These efforts support continent-wide development agendas, including Agenda 2063 and the Sustainable Development Goals (SDGs), by providing reliable economic statistics essential for informed policymaking, economic planning, and monitoring of progress. Through targeted technical assistance, strategic partnerships, innovative piloting, and knowledge sharing, the Subprogramme has made measurable advances in improving national accounts production in several African countries, fostering peer learning, and promoting innovation despite resource and contextual challenges.</w:t>
            </w:r>
          </w:p>
          <w:p w14:paraId="7724B76E" w14:textId="5F1BD115" w:rsidR="00DC05CC" w:rsidRPr="00E4470E" w:rsidRDefault="009C7412" w:rsidP="00DC05CC">
            <w:pPr>
              <w:pStyle w:val="Heading3"/>
              <w:rPr>
                <w:rStyle w:val="Strong"/>
                <w:color w:val="auto"/>
                <w:sz w:val="20"/>
                <w:szCs w:val="20"/>
              </w:rPr>
            </w:pPr>
            <w:r w:rsidRPr="00E4470E">
              <w:rPr>
                <w:rStyle w:val="Strong"/>
                <w:rFonts w:asciiTheme="minorBidi" w:hAnsiTheme="minorBidi" w:cstheme="minorBidi"/>
                <w:color w:val="auto"/>
                <w:sz w:val="20"/>
                <w:szCs w:val="20"/>
              </w:rPr>
              <w:t>Advancing National Accounts Frameworks in Africa – 2025 Progress Report</w:t>
            </w:r>
          </w:p>
          <w:p w14:paraId="2FEA52BA" w14:textId="202FE36C" w:rsidR="00DC05CC" w:rsidRPr="00E4470E" w:rsidRDefault="009C7412" w:rsidP="00DC05CC">
            <w:pPr>
              <w:pStyle w:val="Heading3"/>
              <w:rPr>
                <w:rFonts w:asciiTheme="minorBidi" w:hAnsiTheme="minorBidi" w:cstheme="minorBidi"/>
                <w:color w:val="auto"/>
                <w:sz w:val="20"/>
                <w:szCs w:val="20"/>
              </w:rPr>
            </w:pPr>
            <w:r w:rsidRPr="00E4470E">
              <w:rPr>
                <w:rFonts w:asciiTheme="minorBidi" w:hAnsiTheme="minorBidi" w:cstheme="minorBidi"/>
                <w:color w:val="auto"/>
                <w:sz w:val="20"/>
                <w:szCs w:val="20"/>
              </w:rPr>
              <w:t xml:space="preserve">In 2025, the </w:t>
            </w:r>
            <w:r w:rsidRPr="00EF3DB5">
              <w:rPr>
                <w:rStyle w:val="Strong"/>
                <w:rFonts w:asciiTheme="minorBidi" w:hAnsiTheme="minorBidi" w:cstheme="minorBidi"/>
                <w:b w:val="0"/>
                <w:bCs w:val="0"/>
                <w:color w:val="auto"/>
                <w:sz w:val="20"/>
                <w:szCs w:val="20"/>
              </w:rPr>
              <w:t>S</w:t>
            </w:r>
            <w:r w:rsidRPr="00E4470E">
              <w:rPr>
                <w:rStyle w:val="Strong"/>
                <w:rFonts w:asciiTheme="minorBidi" w:hAnsiTheme="minorBidi" w:cstheme="minorBidi"/>
                <w:b w:val="0"/>
                <w:bCs w:val="0"/>
                <w:color w:val="auto"/>
                <w:sz w:val="20"/>
                <w:szCs w:val="20"/>
              </w:rPr>
              <w:t>ubprogramme</w:t>
            </w:r>
            <w:r w:rsidRPr="00E4470E">
              <w:rPr>
                <w:rFonts w:asciiTheme="minorBidi" w:hAnsiTheme="minorBidi" w:cstheme="minorBidi"/>
                <w:color w:val="auto"/>
                <w:sz w:val="20"/>
                <w:szCs w:val="20"/>
              </w:rPr>
              <w:t xml:space="preserve"> made significant strides in addressing the persistent challenge of outdated and incomplete national accounts frameworks across African countries. The core objective was to accelerate the transition to the </w:t>
            </w:r>
            <w:r w:rsidRPr="00E4470E">
              <w:rPr>
                <w:rStyle w:val="Strong"/>
                <w:rFonts w:asciiTheme="minorBidi" w:hAnsiTheme="minorBidi" w:cstheme="minorBidi"/>
                <w:b w:val="0"/>
                <w:bCs w:val="0"/>
                <w:color w:val="auto"/>
                <w:sz w:val="20"/>
                <w:szCs w:val="20"/>
              </w:rPr>
              <w:t>2008 System of National Accounts (SNA)</w:t>
            </w:r>
            <w:r w:rsidRPr="00E4470E">
              <w:rPr>
                <w:rFonts w:asciiTheme="minorBidi" w:hAnsiTheme="minorBidi" w:cstheme="minorBidi"/>
                <w:b/>
                <w:bCs/>
                <w:color w:val="auto"/>
                <w:sz w:val="20"/>
                <w:szCs w:val="20"/>
              </w:rPr>
              <w:t>,</w:t>
            </w:r>
            <w:r w:rsidRPr="00E4470E">
              <w:rPr>
                <w:rFonts w:asciiTheme="minorBidi" w:hAnsiTheme="minorBidi" w:cstheme="minorBidi"/>
                <w:color w:val="auto"/>
                <w:sz w:val="20"/>
                <w:szCs w:val="20"/>
              </w:rPr>
              <w:t xml:space="preserve"> improve data quality, and promote the establishment of sustainable statistical systems aligned with international standards. These efforts aimed to close long-standing data gaps and support evidence-based policymaking in line with </w:t>
            </w:r>
            <w:r w:rsidRPr="00E4470E">
              <w:rPr>
                <w:rStyle w:val="Strong"/>
                <w:rFonts w:asciiTheme="minorBidi" w:hAnsiTheme="minorBidi" w:cstheme="minorBidi"/>
                <w:b w:val="0"/>
                <w:bCs w:val="0"/>
                <w:color w:val="auto"/>
                <w:sz w:val="20"/>
                <w:szCs w:val="20"/>
              </w:rPr>
              <w:t>Agenda 2063</w:t>
            </w:r>
            <w:r w:rsidRPr="00E4470E">
              <w:rPr>
                <w:rFonts w:asciiTheme="minorBidi" w:hAnsiTheme="minorBidi" w:cstheme="minorBidi"/>
                <w:color w:val="auto"/>
                <w:sz w:val="20"/>
                <w:szCs w:val="20"/>
              </w:rPr>
              <w:t xml:space="preserve"> and the </w:t>
            </w:r>
            <w:r w:rsidRPr="00E4470E">
              <w:rPr>
                <w:rStyle w:val="Strong"/>
                <w:rFonts w:asciiTheme="minorBidi" w:hAnsiTheme="minorBidi" w:cstheme="minorBidi"/>
                <w:b w:val="0"/>
                <w:bCs w:val="0"/>
                <w:color w:val="auto"/>
                <w:sz w:val="20"/>
                <w:szCs w:val="20"/>
              </w:rPr>
              <w:t>Sustainable Development Goals (SDGs)</w:t>
            </w:r>
            <w:r w:rsidRPr="00E4470E">
              <w:rPr>
                <w:rFonts w:asciiTheme="minorBidi" w:hAnsiTheme="minorBidi" w:cstheme="minorBidi"/>
                <w:b/>
                <w:bCs/>
                <w:color w:val="auto"/>
                <w:sz w:val="20"/>
                <w:szCs w:val="20"/>
              </w:rPr>
              <w:t>.</w:t>
            </w:r>
          </w:p>
          <w:p w14:paraId="3DE64FD2" w14:textId="77777777" w:rsidR="00DC05CC" w:rsidRPr="00F63C8B" w:rsidRDefault="00DC05CC" w:rsidP="00DC05CC">
            <w:pPr>
              <w:rPr>
                <w:sz w:val="2"/>
                <w:szCs w:val="2"/>
              </w:rPr>
            </w:pPr>
          </w:p>
          <w:p w14:paraId="2EEFDA0C" w14:textId="07D4D517" w:rsidR="00DC05CC" w:rsidRPr="00E4470E" w:rsidRDefault="009C7412" w:rsidP="00DC05CC">
            <w:pPr>
              <w:pStyle w:val="Heading4"/>
              <w:rPr>
                <w:rStyle w:val="Strong"/>
                <w:color w:val="auto"/>
                <w:sz w:val="20"/>
                <w:szCs w:val="20"/>
              </w:rPr>
            </w:pPr>
            <w:r w:rsidRPr="0060604E">
              <w:rPr>
                <w:rStyle w:val="Strong"/>
                <w:rFonts w:asciiTheme="minorBidi" w:hAnsiTheme="minorBidi" w:cstheme="minorBidi"/>
                <w:i w:val="0"/>
                <w:iCs w:val="0"/>
                <w:color w:val="auto"/>
                <w:sz w:val="20"/>
                <w:szCs w:val="20"/>
              </w:rPr>
              <w:t>Key Results and Achievements</w:t>
            </w:r>
            <w:r w:rsidR="003B1F4F">
              <w:rPr>
                <w:rStyle w:val="Strong"/>
                <w:rFonts w:asciiTheme="minorBidi" w:hAnsiTheme="minorBidi" w:cstheme="minorBidi"/>
                <w:color w:val="auto"/>
                <w:sz w:val="20"/>
                <w:szCs w:val="20"/>
              </w:rPr>
              <w:t xml:space="preserve">- </w:t>
            </w:r>
            <w:r w:rsidR="0060604E">
              <w:rPr>
                <w:rStyle w:val="Strong"/>
                <w:rFonts w:asciiTheme="minorBidi" w:hAnsiTheme="minorBidi" w:cstheme="minorBidi"/>
                <w:color w:val="auto"/>
                <w:sz w:val="20"/>
                <w:szCs w:val="20"/>
              </w:rPr>
              <w:t xml:space="preserve">Successful Adoption of the </w:t>
            </w:r>
            <w:r w:rsidR="00DA28B1">
              <w:rPr>
                <w:rStyle w:val="Strong"/>
                <w:rFonts w:asciiTheme="minorBidi" w:hAnsiTheme="minorBidi" w:cstheme="minorBidi"/>
                <w:color w:val="auto"/>
                <w:sz w:val="20"/>
                <w:szCs w:val="20"/>
              </w:rPr>
              <w:t>200</w:t>
            </w:r>
            <w:r w:rsidR="00353D19">
              <w:rPr>
                <w:rStyle w:val="Strong"/>
                <w:rFonts w:asciiTheme="minorBidi" w:hAnsiTheme="minorBidi" w:cstheme="minorBidi"/>
                <w:color w:val="auto"/>
                <w:sz w:val="20"/>
                <w:szCs w:val="20"/>
              </w:rPr>
              <w:t xml:space="preserve">8 SNA  </w:t>
            </w:r>
            <w:r w:rsidR="003B1F4F">
              <w:rPr>
                <w:rStyle w:val="Strong"/>
                <w:rFonts w:asciiTheme="minorBidi" w:hAnsiTheme="minorBidi" w:cstheme="minorBidi"/>
                <w:color w:val="auto"/>
                <w:sz w:val="20"/>
                <w:szCs w:val="20"/>
              </w:rPr>
              <w:t xml:space="preserve"> </w:t>
            </w:r>
          </w:p>
          <w:p w14:paraId="456CEC92" w14:textId="4BA7DD85" w:rsidR="00CA7F98" w:rsidRPr="00CA7F98" w:rsidRDefault="009C7412" w:rsidP="00CA7F98">
            <w:pPr>
              <w:pStyle w:val="Heading4"/>
              <w:rPr>
                <w:rFonts w:asciiTheme="minorBidi" w:hAnsiTheme="minorBidi" w:cstheme="minorBidi"/>
                <w:i w:val="0"/>
                <w:iCs w:val="0"/>
                <w:color w:val="auto"/>
                <w:sz w:val="20"/>
                <w:szCs w:val="20"/>
              </w:rPr>
            </w:pPr>
            <w:r w:rsidRPr="00E4470E">
              <w:rPr>
                <w:rFonts w:asciiTheme="minorBidi" w:hAnsiTheme="minorBidi" w:cstheme="minorBidi"/>
                <w:i w:val="0"/>
                <w:iCs w:val="0"/>
                <w:color w:val="auto"/>
                <w:sz w:val="20"/>
                <w:szCs w:val="20"/>
              </w:rPr>
              <w:t xml:space="preserve">The year marked the </w:t>
            </w:r>
            <w:r w:rsidRPr="00E4470E">
              <w:rPr>
                <w:rStyle w:val="Strong"/>
                <w:rFonts w:asciiTheme="minorBidi" w:hAnsiTheme="minorBidi" w:cstheme="minorBidi"/>
                <w:b w:val="0"/>
                <w:bCs w:val="0"/>
                <w:i w:val="0"/>
                <w:iCs w:val="0"/>
                <w:color w:val="auto"/>
                <w:sz w:val="20"/>
                <w:szCs w:val="20"/>
              </w:rPr>
              <w:t>successful transition of Guinea and Sierra Leone</w:t>
            </w:r>
            <w:r w:rsidRPr="00E4470E">
              <w:rPr>
                <w:rFonts w:asciiTheme="minorBidi" w:hAnsiTheme="minorBidi" w:cstheme="minorBidi"/>
                <w:i w:val="0"/>
                <w:iCs w:val="0"/>
                <w:color w:val="auto"/>
                <w:sz w:val="20"/>
                <w:szCs w:val="20"/>
              </w:rPr>
              <w:t xml:space="preserve"> to the 2008 SNA framework. This achievement was validated through rigorous assessment, confirming that both countries met the </w:t>
            </w:r>
            <w:r w:rsidRPr="00E4470E">
              <w:rPr>
                <w:rStyle w:val="Strong"/>
                <w:rFonts w:asciiTheme="minorBidi" w:hAnsiTheme="minorBidi" w:cstheme="minorBidi"/>
                <w:b w:val="0"/>
                <w:bCs w:val="0"/>
                <w:i w:val="0"/>
                <w:iCs w:val="0"/>
                <w:color w:val="auto"/>
                <w:sz w:val="20"/>
                <w:szCs w:val="20"/>
              </w:rPr>
              <w:t>Minimum Required Data Set (MRDS)</w:t>
            </w:r>
            <w:r w:rsidRPr="00E4470E">
              <w:rPr>
                <w:rFonts w:asciiTheme="minorBidi" w:hAnsiTheme="minorBidi" w:cstheme="minorBidi"/>
                <w:b/>
                <w:bCs/>
                <w:i w:val="0"/>
                <w:iCs w:val="0"/>
                <w:color w:val="auto"/>
                <w:sz w:val="20"/>
                <w:szCs w:val="20"/>
              </w:rPr>
              <w:t>,</w:t>
            </w:r>
            <w:r w:rsidRPr="00E4470E">
              <w:rPr>
                <w:rFonts w:asciiTheme="minorBidi" w:hAnsiTheme="minorBidi" w:cstheme="minorBidi"/>
                <w:i w:val="0"/>
                <w:iCs w:val="0"/>
                <w:color w:val="auto"/>
                <w:sz w:val="20"/>
                <w:szCs w:val="20"/>
              </w:rPr>
              <w:t xml:space="preserve"> had established sound institutional frameworks, and demonstrated sustainable national accounts production capacity. These advancements contributed directly to progress on the result indicator concerning the number of countries implementing internationally compliant national accounts systems.</w:t>
            </w:r>
          </w:p>
          <w:p w14:paraId="081D54B6" w14:textId="2288DC0C" w:rsidR="00CA7F98" w:rsidRPr="00CA7F98" w:rsidRDefault="00CA7F98" w:rsidP="00CA7F98">
            <w:pPr>
              <w:spacing w:before="100" w:beforeAutospacing="1" w:after="100" w:afterAutospacing="1" w:line="240" w:lineRule="auto"/>
              <w:rPr>
                <w:rFonts w:asciiTheme="minorBidi" w:eastAsia="Times New Roman" w:hAnsiTheme="minorBidi"/>
                <w:sz w:val="20"/>
                <w:szCs w:val="20"/>
                <w:lang w:eastAsia="en-GB"/>
              </w:rPr>
            </w:pPr>
            <w:r w:rsidRPr="00CA7F98">
              <w:rPr>
                <w:rFonts w:asciiTheme="minorBidi" w:eastAsia="Times New Roman" w:hAnsiTheme="minorBidi"/>
                <w:sz w:val="20"/>
                <w:szCs w:val="20"/>
                <w:lang w:eastAsia="en-GB"/>
              </w:rPr>
              <w:t>UNECA played a crucial role in supporting Guinea and Sierra Leone in their successful transition to the System of National Accounts 2008 (SNA 2008). Recognizing the importance of accurate and internationally comparable economic statistics, UNECA provided targeted technical assistance aimed at modernizing national accounting systems in line with the updated standards. This support was especially critical for post-conflict and resource-constrained countries like Guinea and Sierra Leone, which faced challenges in data collection, institutional capacity, and methodological alignment.</w:t>
            </w:r>
          </w:p>
          <w:p w14:paraId="68477580" w14:textId="77777777" w:rsidR="00CA7F98" w:rsidRPr="00CA7F98" w:rsidRDefault="00CA7F98" w:rsidP="00CA7F98">
            <w:pPr>
              <w:spacing w:before="100" w:beforeAutospacing="1" w:after="100" w:afterAutospacing="1" w:line="240" w:lineRule="auto"/>
              <w:rPr>
                <w:rFonts w:asciiTheme="minorBidi" w:eastAsia="Times New Roman" w:hAnsiTheme="minorBidi"/>
                <w:sz w:val="20"/>
                <w:szCs w:val="20"/>
                <w:lang w:eastAsia="en-GB"/>
              </w:rPr>
            </w:pPr>
            <w:r w:rsidRPr="00CA7F98">
              <w:rPr>
                <w:rFonts w:asciiTheme="minorBidi" w:eastAsia="Times New Roman" w:hAnsiTheme="minorBidi"/>
                <w:sz w:val="20"/>
                <w:szCs w:val="20"/>
                <w:lang w:eastAsia="en-GB"/>
              </w:rPr>
              <w:t xml:space="preserve">One of the key contributions of UNECA was the organization of comprehensive capacity-building programs. These included regional and in-country training workshops for national accountants and statisticians, designed to strengthen their understanding of SNA 2008 methodologies and classifications. The training covered various aspects of national accounts compilation such as GDP estimation through production, income, and expenditure approaches, as well as the development of Supply and Use Tables and institutional </w:t>
            </w:r>
            <w:r w:rsidRPr="00CA7F98">
              <w:rPr>
                <w:rFonts w:asciiTheme="minorBidi" w:eastAsia="Times New Roman" w:hAnsiTheme="minorBidi"/>
                <w:sz w:val="20"/>
                <w:szCs w:val="20"/>
                <w:lang w:eastAsia="en-GB"/>
              </w:rPr>
              <w:lastRenderedPageBreak/>
              <w:t>sector accounts. These workshops not only improved technical skills but also encouraged the adoption of best practices in national accounts.</w:t>
            </w:r>
          </w:p>
          <w:p w14:paraId="18738FDC" w14:textId="77777777" w:rsidR="00CA7F98" w:rsidRPr="00CA7F98" w:rsidRDefault="00CA7F98" w:rsidP="00CA7F98">
            <w:pPr>
              <w:spacing w:before="100" w:beforeAutospacing="1" w:after="100" w:afterAutospacing="1" w:line="240" w:lineRule="auto"/>
              <w:rPr>
                <w:rFonts w:asciiTheme="minorBidi" w:eastAsia="Times New Roman" w:hAnsiTheme="minorBidi"/>
                <w:sz w:val="20"/>
                <w:szCs w:val="20"/>
                <w:lang w:eastAsia="en-GB"/>
              </w:rPr>
            </w:pPr>
            <w:r w:rsidRPr="00CA7F98">
              <w:rPr>
                <w:rFonts w:asciiTheme="minorBidi" w:eastAsia="Times New Roman" w:hAnsiTheme="minorBidi"/>
                <w:sz w:val="20"/>
                <w:szCs w:val="20"/>
                <w:lang w:eastAsia="en-GB"/>
              </w:rPr>
              <w:t>UNECA also deployed technical missions to provide hands-on support to the National Statistical Offices (NSOs) in both countries. These missions involved reviewing existing accounting frameworks, updating statistical methodologies, and advising on the design of new data collection tools. In parallel, UNECA supported efforts to improve the quality and availability of source data by strengthening household and business surveys, as well as administrative data systems, which are foundational to reliable economic statistics.</w:t>
            </w:r>
          </w:p>
          <w:p w14:paraId="2462B507" w14:textId="77777777" w:rsidR="00CA7F98" w:rsidRPr="00CA7F98" w:rsidRDefault="00CA7F98" w:rsidP="00CA7F98">
            <w:pPr>
              <w:spacing w:before="100" w:beforeAutospacing="1" w:after="100" w:afterAutospacing="1" w:line="240" w:lineRule="auto"/>
              <w:rPr>
                <w:rFonts w:asciiTheme="minorBidi" w:eastAsia="Times New Roman" w:hAnsiTheme="minorBidi"/>
                <w:sz w:val="20"/>
                <w:szCs w:val="20"/>
                <w:lang w:eastAsia="en-GB"/>
              </w:rPr>
            </w:pPr>
            <w:r w:rsidRPr="00CA7F98">
              <w:rPr>
                <w:rFonts w:asciiTheme="minorBidi" w:eastAsia="Times New Roman" w:hAnsiTheme="minorBidi"/>
                <w:sz w:val="20"/>
                <w:szCs w:val="20"/>
                <w:lang w:eastAsia="en-GB"/>
              </w:rPr>
              <w:t>In addition to technical support, UNECA played a vital role in mobilizing resources and coordinating donor assistance for national accounts reform. It worked closely with partners such as the African Development Bank and PARIS21 to help Guinea and Sierra Leone secure financial and technical support through national strategies for the development of statistics (NSDS). Furthermore, UNECA promoted peer learning and South-South cooperation by facilitating exchanges and dialogue through platforms like the African Group on National Accounts (AGNA), enabling countries to learn from each other’s experiences in transitioning to SNA 2008.</w:t>
            </w:r>
          </w:p>
          <w:p w14:paraId="79C799AB" w14:textId="456C7AFC" w:rsidR="00CA7F98" w:rsidRPr="00CA7F98" w:rsidRDefault="00CA7F98" w:rsidP="00CA7F98">
            <w:pPr>
              <w:spacing w:before="100" w:beforeAutospacing="1" w:after="100" w:afterAutospacing="1" w:line="240" w:lineRule="auto"/>
              <w:rPr>
                <w:rFonts w:asciiTheme="minorBidi" w:eastAsia="Times New Roman" w:hAnsiTheme="minorBidi"/>
                <w:sz w:val="20"/>
                <w:szCs w:val="20"/>
                <w:lang w:eastAsia="en-GB"/>
              </w:rPr>
            </w:pPr>
            <w:r w:rsidRPr="00CA7F98">
              <w:rPr>
                <w:rFonts w:asciiTheme="minorBidi" w:eastAsia="Times New Roman" w:hAnsiTheme="minorBidi"/>
                <w:sz w:val="20"/>
                <w:szCs w:val="20"/>
                <w:lang w:eastAsia="en-GB"/>
              </w:rPr>
              <w:t>Overall, UNECA’s multifaceted support</w:t>
            </w:r>
            <w:r w:rsidR="00B019C3">
              <w:rPr>
                <w:rFonts w:asciiTheme="minorBidi" w:eastAsia="Times New Roman" w:hAnsiTheme="minorBidi"/>
                <w:sz w:val="20"/>
                <w:szCs w:val="20"/>
                <w:lang w:eastAsia="en-GB"/>
              </w:rPr>
              <w:t xml:space="preserve">, </w:t>
            </w:r>
            <w:r w:rsidRPr="00CA7F98">
              <w:rPr>
                <w:rFonts w:asciiTheme="minorBidi" w:eastAsia="Times New Roman" w:hAnsiTheme="minorBidi"/>
                <w:sz w:val="20"/>
                <w:szCs w:val="20"/>
                <w:lang w:eastAsia="en-GB"/>
              </w:rPr>
              <w:t>ranging from capacity development and technical assistance to resource mobilization and regional coordination</w:t>
            </w:r>
            <w:r w:rsidR="00B019C3">
              <w:rPr>
                <w:rFonts w:asciiTheme="minorBidi" w:eastAsia="Times New Roman" w:hAnsiTheme="minorBidi"/>
                <w:sz w:val="20"/>
                <w:szCs w:val="20"/>
                <w:lang w:eastAsia="en-GB"/>
              </w:rPr>
              <w:t xml:space="preserve">, </w:t>
            </w:r>
            <w:r w:rsidRPr="00CA7F98">
              <w:rPr>
                <w:rFonts w:asciiTheme="minorBidi" w:eastAsia="Times New Roman" w:hAnsiTheme="minorBidi"/>
                <w:sz w:val="20"/>
                <w:szCs w:val="20"/>
                <w:lang w:eastAsia="en-GB"/>
              </w:rPr>
              <w:t>was instrumental in enabling Guinea and Sierra Leone to adopt the SNA 2008 framework successfully. This transition marked a significant step forward in improving the accuracy, credibility, and comparability of national economic statistics in both countries, laying the foundation for better policymaking and development planning.</w:t>
            </w:r>
          </w:p>
          <w:p w14:paraId="470FFD95" w14:textId="19639415" w:rsidR="00E434D9" w:rsidRDefault="00CE2268" w:rsidP="0066695F">
            <w:pPr>
              <w:pStyle w:val="Heading4"/>
              <w:rPr>
                <w:rStyle w:val="Strong"/>
                <w:rFonts w:asciiTheme="minorBidi" w:hAnsiTheme="minorBidi" w:cstheme="minorBidi"/>
                <w:color w:val="auto"/>
                <w:sz w:val="20"/>
                <w:szCs w:val="20"/>
              </w:rPr>
            </w:pPr>
            <w:r>
              <w:rPr>
                <w:rStyle w:val="Strong"/>
                <w:rFonts w:asciiTheme="minorBidi" w:hAnsiTheme="minorBidi" w:cstheme="minorBidi"/>
                <w:color w:val="auto"/>
                <w:sz w:val="20"/>
                <w:szCs w:val="20"/>
              </w:rPr>
              <w:t xml:space="preserve">Other </w:t>
            </w:r>
            <w:r w:rsidR="009C7412" w:rsidRPr="00E4470E">
              <w:rPr>
                <w:rStyle w:val="Strong"/>
                <w:rFonts w:asciiTheme="minorBidi" w:hAnsiTheme="minorBidi" w:cstheme="minorBidi"/>
                <w:color w:val="auto"/>
                <w:sz w:val="20"/>
                <w:szCs w:val="20"/>
              </w:rPr>
              <w:t>Strategic Interventions and Key Contributions</w:t>
            </w:r>
          </w:p>
          <w:p w14:paraId="4CA1CFB2" w14:textId="46FACA2A" w:rsidR="006512E3" w:rsidRPr="006512E3" w:rsidRDefault="006512E3" w:rsidP="006512E3">
            <w:pPr>
              <w:spacing w:before="100" w:beforeAutospacing="1" w:after="100" w:afterAutospacing="1" w:line="240" w:lineRule="auto"/>
              <w:rPr>
                <w:rFonts w:asciiTheme="minorBidi" w:eastAsia="Times New Roman" w:hAnsiTheme="minorBidi"/>
                <w:sz w:val="20"/>
                <w:szCs w:val="20"/>
                <w:lang w:eastAsia="en-GB"/>
              </w:rPr>
            </w:pPr>
            <w:r w:rsidRPr="006512E3">
              <w:rPr>
                <w:rFonts w:asciiTheme="minorBidi" w:eastAsia="Times New Roman" w:hAnsiTheme="minorBidi"/>
                <w:b/>
                <w:bCs/>
                <w:sz w:val="20"/>
                <w:szCs w:val="20"/>
                <w:lang w:eastAsia="en-GB"/>
              </w:rPr>
              <w:t>UNECA–Eritrea Cooperation on Data</w:t>
            </w:r>
            <w:r w:rsidR="003967A4">
              <w:rPr>
                <w:rFonts w:asciiTheme="minorBidi" w:eastAsia="Times New Roman" w:hAnsiTheme="minorBidi"/>
                <w:b/>
                <w:bCs/>
                <w:sz w:val="20"/>
                <w:szCs w:val="20"/>
                <w:lang w:eastAsia="en-GB"/>
              </w:rPr>
              <w:t xml:space="preserve"> and</w:t>
            </w:r>
            <w:r w:rsidRPr="006512E3">
              <w:rPr>
                <w:rFonts w:asciiTheme="minorBidi" w:eastAsia="Times New Roman" w:hAnsiTheme="minorBidi"/>
                <w:b/>
                <w:bCs/>
                <w:sz w:val="20"/>
                <w:szCs w:val="20"/>
                <w:lang w:eastAsia="en-GB"/>
              </w:rPr>
              <w:t xml:space="preserve"> Statistics</w:t>
            </w:r>
          </w:p>
          <w:p w14:paraId="18F6BC9B" w14:textId="3C84D4BE" w:rsidR="00636BEA" w:rsidRPr="00636BEA" w:rsidRDefault="00636BEA" w:rsidP="00636BEA">
            <w:pPr>
              <w:spacing w:before="100" w:beforeAutospacing="1" w:after="100" w:afterAutospacing="1" w:line="240" w:lineRule="auto"/>
              <w:rPr>
                <w:rFonts w:asciiTheme="minorBidi" w:eastAsia="Times New Roman" w:hAnsiTheme="minorBidi"/>
                <w:sz w:val="20"/>
                <w:szCs w:val="20"/>
                <w:lang w:eastAsia="en-GB"/>
              </w:rPr>
            </w:pPr>
            <w:r w:rsidRPr="00636BEA">
              <w:rPr>
                <w:rFonts w:asciiTheme="minorBidi" w:eastAsia="Times New Roman" w:hAnsiTheme="minorBidi"/>
                <w:sz w:val="20"/>
                <w:szCs w:val="20"/>
                <w:lang w:eastAsia="en-GB"/>
              </w:rPr>
              <w:t xml:space="preserve">UNECA has made significant strides in strengthening Eritrea’s capacity in economic statistics, particularly in the estimation of Gross Domestic Product (GDP). It led the revision of standard data collection tools used by the National Statistics Office to ensure they support the compilation of GDP estimates through the production approach and by economic activity. </w:t>
            </w:r>
            <w:r w:rsidR="00D66A6C">
              <w:rPr>
                <w:rFonts w:asciiTheme="minorBidi" w:eastAsia="Times New Roman" w:hAnsiTheme="minorBidi"/>
                <w:sz w:val="20"/>
                <w:szCs w:val="20"/>
                <w:lang w:eastAsia="en-GB"/>
              </w:rPr>
              <w:t xml:space="preserve">The </w:t>
            </w:r>
            <w:r w:rsidR="00996F08">
              <w:rPr>
                <w:rFonts w:asciiTheme="minorBidi" w:eastAsia="Times New Roman" w:hAnsiTheme="minorBidi"/>
                <w:sz w:val="20"/>
                <w:szCs w:val="20"/>
                <w:lang w:eastAsia="en-GB"/>
              </w:rPr>
              <w:t xml:space="preserve">support </w:t>
            </w:r>
            <w:r w:rsidR="00996F08" w:rsidRPr="00636BEA">
              <w:rPr>
                <w:rFonts w:asciiTheme="minorBidi" w:eastAsia="Times New Roman" w:hAnsiTheme="minorBidi"/>
                <w:sz w:val="20"/>
                <w:szCs w:val="20"/>
                <w:lang w:eastAsia="en-GB"/>
              </w:rPr>
              <w:t>identified</w:t>
            </w:r>
            <w:r w:rsidRPr="00636BEA">
              <w:rPr>
                <w:rFonts w:asciiTheme="minorBidi" w:eastAsia="Times New Roman" w:hAnsiTheme="minorBidi"/>
                <w:sz w:val="20"/>
                <w:szCs w:val="20"/>
                <w:lang w:eastAsia="en-GB"/>
              </w:rPr>
              <w:t xml:space="preserve"> existing and potential data sources needed for GDP estimation and revised the GDP compilation methodological note to align with international standards. To ensure effective coordination, UNECA facilitated the establishment of a dedicated GDP Task Force composed of representatives from the National Statistics Office, Treasury, Budget Office, and the Central Bank of Eritrea. As a result of these efforts, </w:t>
            </w:r>
            <w:r w:rsidR="00996F08">
              <w:rPr>
                <w:rFonts w:asciiTheme="minorBidi" w:eastAsia="Times New Roman" w:hAnsiTheme="minorBidi"/>
                <w:sz w:val="20"/>
                <w:szCs w:val="20"/>
                <w:lang w:eastAsia="en-GB"/>
              </w:rPr>
              <w:t>the</w:t>
            </w:r>
            <w:r w:rsidR="001B3742">
              <w:rPr>
                <w:rFonts w:asciiTheme="minorBidi" w:eastAsia="Times New Roman" w:hAnsiTheme="minorBidi"/>
                <w:sz w:val="20"/>
                <w:szCs w:val="20"/>
                <w:lang w:eastAsia="en-GB"/>
              </w:rPr>
              <w:t xml:space="preserve"> taskforce</w:t>
            </w:r>
            <w:r w:rsidRPr="00636BEA">
              <w:rPr>
                <w:rFonts w:asciiTheme="minorBidi" w:eastAsia="Times New Roman" w:hAnsiTheme="minorBidi"/>
                <w:sz w:val="20"/>
                <w:szCs w:val="20"/>
                <w:lang w:eastAsia="en-GB"/>
              </w:rPr>
              <w:t xml:space="preserve"> supported the production of preliminary GDP estimates for the year 2023, which were presented to the Ministry of Finance and National Development in </w:t>
            </w:r>
            <w:r w:rsidRPr="00636BEA">
              <w:rPr>
                <w:rFonts w:asciiTheme="minorBidi" w:eastAsia="Times New Roman" w:hAnsiTheme="minorBidi"/>
                <w:sz w:val="20"/>
                <w:szCs w:val="20"/>
                <w:lang w:eastAsia="en-GB"/>
              </w:rPr>
              <w:lastRenderedPageBreak/>
              <w:t xml:space="preserve">January 2025. </w:t>
            </w:r>
            <w:r w:rsidR="00EE27AD">
              <w:rPr>
                <w:rFonts w:asciiTheme="minorBidi" w:eastAsia="Times New Roman" w:hAnsiTheme="minorBidi"/>
                <w:sz w:val="20"/>
                <w:szCs w:val="20"/>
                <w:lang w:eastAsia="en-GB"/>
              </w:rPr>
              <w:t>Furthermore, the taskforce</w:t>
            </w:r>
            <w:r w:rsidRPr="00636BEA">
              <w:rPr>
                <w:rFonts w:asciiTheme="minorBidi" w:eastAsia="Times New Roman" w:hAnsiTheme="minorBidi"/>
                <w:sz w:val="20"/>
                <w:szCs w:val="20"/>
                <w:lang w:eastAsia="en-GB"/>
              </w:rPr>
              <w:t xml:space="preserve"> organized a peer learning mission to the Kenya National Bureau of Statistics to review the preliminary estimates and promote experience sharing.</w:t>
            </w:r>
          </w:p>
          <w:p w14:paraId="222BF0D8" w14:textId="519E19D9" w:rsidR="00AE4000" w:rsidRPr="00996F08" w:rsidRDefault="00636BEA" w:rsidP="00996F08">
            <w:pPr>
              <w:spacing w:before="100" w:beforeAutospacing="1" w:after="100" w:afterAutospacing="1" w:line="240" w:lineRule="auto"/>
              <w:rPr>
                <w:rFonts w:asciiTheme="minorBidi" w:eastAsia="Times New Roman" w:hAnsiTheme="minorBidi"/>
                <w:sz w:val="20"/>
                <w:szCs w:val="20"/>
                <w:lang w:eastAsia="en-GB"/>
              </w:rPr>
            </w:pPr>
            <w:r w:rsidRPr="00636BEA">
              <w:rPr>
                <w:rFonts w:asciiTheme="minorBidi" w:eastAsia="Times New Roman" w:hAnsiTheme="minorBidi"/>
                <w:sz w:val="20"/>
                <w:szCs w:val="20"/>
                <w:lang w:eastAsia="en-GB"/>
              </w:rPr>
              <w:t xml:space="preserve">In support of demographic and health data, UNECA played a central role in the preparations for the fourth Eritrean Population and Health Survey (EPHS). It updated the master sample and sampling frame, based on the Enumeration Areas prepared in 2001, and determined the number of clusters and households to be surveyed using a probability proportional to size method. UNECA also designed and finalized the EPHS survey questionnaires and developed the </w:t>
            </w:r>
            <w:proofErr w:type="gramStart"/>
            <w:r w:rsidRPr="00636BEA">
              <w:rPr>
                <w:rFonts w:asciiTheme="minorBidi" w:eastAsia="Times New Roman" w:hAnsiTheme="minorBidi"/>
                <w:sz w:val="20"/>
                <w:szCs w:val="20"/>
                <w:lang w:eastAsia="en-GB"/>
              </w:rPr>
              <w:t>Computer</w:t>
            </w:r>
            <w:proofErr w:type="gramEnd"/>
            <w:r w:rsidRPr="00636BEA">
              <w:rPr>
                <w:rFonts w:asciiTheme="minorBidi" w:eastAsia="Times New Roman" w:hAnsiTheme="minorBidi"/>
                <w:sz w:val="20"/>
                <w:szCs w:val="20"/>
                <w:lang w:eastAsia="en-GB"/>
              </w:rPr>
              <w:t xml:space="preserve">-Assisted Personal Interview (CAPI) application, along with all necessary supporting documentation. To enhance data quality and transparency, </w:t>
            </w:r>
            <w:r w:rsidR="00EE27AD">
              <w:rPr>
                <w:rFonts w:asciiTheme="minorBidi" w:eastAsia="Times New Roman" w:hAnsiTheme="minorBidi"/>
                <w:sz w:val="20"/>
                <w:szCs w:val="20"/>
                <w:lang w:eastAsia="en-GB"/>
              </w:rPr>
              <w:t xml:space="preserve">it </w:t>
            </w:r>
            <w:r w:rsidRPr="00636BEA">
              <w:rPr>
                <w:rFonts w:asciiTheme="minorBidi" w:eastAsia="Times New Roman" w:hAnsiTheme="minorBidi"/>
                <w:sz w:val="20"/>
                <w:szCs w:val="20"/>
                <w:lang w:eastAsia="en-GB"/>
              </w:rPr>
              <w:t xml:space="preserve">introduced a real-time reporting and data monitoring dashboard. Furthermore, </w:t>
            </w:r>
            <w:r w:rsidR="00553135">
              <w:rPr>
                <w:rFonts w:asciiTheme="minorBidi" w:eastAsia="Times New Roman" w:hAnsiTheme="minorBidi"/>
                <w:sz w:val="20"/>
                <w:szCs w:val="20"/>
                <w:lang w:eastAsia="en-GB"/>
              </w:rPr>
              <w:t xml:space="preserve">the technical support resulted in </w:t>
            </w:r>
            <w:r w:rsidRPr="00636BEA">
              <w:rPr>
                <w:rFonts w:asciiTheme="minorBidi" w:eastAsia="Times New Roman" w:hAnsiTheme="minorBidi"/>
                <w:sz w:val="20"/>
                <w:szCs w:val="20"/>
                <w:lang w:eastAsia="en-GB"/>
              </w:rPr>
              <w:t>develop</w:t>
            </w:r>
            <w:r w:rsidR="00553135">
              <w:rPr>
                <w:rFonts w:asciiTheme="minorBidi" w:eastAsia="Times New Roman" w:hAnsiTheme="minorBidi"/>
                <w:sz w:val="20"/>
                <w:szCs w:val="20"/>
                <w:lang w:eastAsia="en-GB"/>
              </w:rPr>
              <w:t xml:space="preserve">ment </w:t>
            </w:r>
            <w:r w:rsidR="00996F08">
              <w:rPr>
                <w:rFonts w:asciiTheme="minorBidi" w:eastAsia="Times New Roman" w:hAnsiTheme="minorBidi"/>
                <w:sz w:val="20"/>
                <w:szCs w:val="20"/>
                <w:lang w:eastAsia="en-GB"/>
              </w:rPr>
              <w:t xml:space="preserve">of </w:t>
            </w:r>
            <w:r w:rsidR="00996F08" w:rsidRPr="00636BEA">
              <w:rPr>
                <w:rFonts w:asciiTheme="minorBidi" w:eastAsia="Times New Roman" w:hAnsiTheme="minorBidi"/>
                <w:sz w:val="20"/>
                <w:szCs w:val="20"/>
                <w:lang w:eastAsia="en-GB"/>
              </w:rPr>
              <w:t>comprehensive</w:t>
            </w:r>
            <w:r w:rsidRPr="00636BEA">
              <w:rPr>
                <w:rFonts w:asciiTheme="minorBidi" w:eastAsia="Times New Roman" w:hAnsiTheme="minorBidi"/>
                <w:sz w:val="20"/>
                <w:szCs w:val="20"/>
                <w:lang w:eastAsia="en-GB"/>
              </w:rPr>
              <w:t xml:space="preserve"> training materials, conducted capacity-building sessions for national staff, and supported the pilot data collection phase. Through these actions, UNECA has significantly strengthened Eritrea’s ability to generate reliable and timely population and health data after more than two decades.</w:t>
            </w:r>
          </w:p>
          <w:p w14:paraId="59DDB2E1" w14:textId="42373F5D" w:rsidR="006F1F89" w:rsidRDefault="009C7412" w:rsidP="00D60BAD">
            <w:pPr>
              <w:autoSpaceDE w:val="0"/>
              <w:autoSpaceDN w:val="0"/>
              <w:adjustRightInd w:val="0"/>
              <w:spacing w:after="0" w:line="240" w:lineRule="auto"/>
              <w:rPr>
                <w:rFonts w:asciiTheme="minorBidi" w:hAnsiTheme="minorBidi"/>
                <w:b/>
                <w:bCs/>
                <w:sz w:val="20"/>
                <w:szCs w:val="20"/>
              </w:rPr>
            </w:pPr>
            <w:r w:rsidRPr="00E4470E">
              <w:rPr>
                <w:rStyle w:val="Strong"/>
                <w:rFonts w:asciiTheme="minorBidi" w:hAnsiTheme="minorBidi"/>
                <w:sz w:val="20"/>
                <w:szCs w:val="20"/>
              </w:rPr>
              <w:t xml:space="preserve">Peer Learning and Study </w:t>
            </w:r>
            <w:r w:rsidR="008920AE" w:rsidRPr="00E4470E">
              <w:rPr>
                <w:rStyle w:val="Strong"/>
                <w:rFonts w:asciiTheme="minorBidi" w:hAnsiTheme="minorBidi"/>
                <w:sz w:val="20"/>
                <w:szCs w:val="20"/>
              </w:rPr>
              <w:t>Tours:</w:t>
            </w:r>
            <w:r w:rsidR="00792A6E">
              <w:rPr>
                <w:rFonts w:asciiTheme="minorBidi" w:eastAsia="Times New Roman" w:hAnsiTheme="minorBidi"/>
                <w:sz w:val="20"/>
                <w:szCs w:val="20"/>
                <w:lang w:eastAsia="en-GB"/>
              </w:rPr>
              <w:t xml:space="preserve"> </w:t>
            </w:r>
            <w:r w:rsidRPr="00E4470E">
              <w:rPr>
                <w:rFonts w:asciiTheme="minorBidi" w:hAnsiTheme="minorBidi"/>
                <w:sz w:val="20"/>
                <w:szCs w:val="20"/>
              </w:rPr>
              <w:t xml:space="preserve">A bilateral study tour between </w:t>
            </w:r>
            <w:r w:rsidRPr="00E4470E">
              <w:rPr>
                <w:rStyle w:val="Strong"/>
                <w:rFonts w:asciiTheme="minorBidi" w:hAnsiTheme="minorBidi"/>
                <w:b w:val="0"/>
                <w:bCs w:val="0"/>
                <w:sz w:val="20"/>
                <w:szCs w:val="20"/>
              </w:rPr>
              <w:t>Eritrea and Kenya</w:t>
            </w:r>
            <w:r w:rsidRPr="00E4470E">
              <w:rPr>
                <w:rFonts w:asciiTheme="minorBidi" w:hAnsiTheme="minorBidi"/>
                <w:sz w:val="20"/>
                <w:szCs w:val="20"/>
              </w:rPr>
              <w:t xml:space="preserve"> facilitated peer-to-peer learning on national accounts practices. </w:t>
            </w:r>
            <w:r w:rsidR="00E25C0B">
              <w:rPr>
                <w:rFonts w:asciiTheme="minorBidi" w:hAnsiTheme="minorBidi"/>
                <w:sz w:val="20"/>
                <w:szCs w:val="20"/>
              </w:rPr>
              <w:t>T</w:t>
            </w:r>
            <w:r w:rsidRPr="00E4470E">
              <w:rPr>
                <w:rFonts w:asciiTheme="minorBidi" w:hAnsiTheme="minorBidi"/>
                <w:sz w:val="20"/>
                <w:szCs w:val="20"/>
              </w:rPr>
              <w:t xml:space="preserve">he </w:t>
            </w:r>
            <w:r w:rsidRPr="00E4470E">
              <w:rPr>
                <w:rStyle w:val="Strong"/>
                <w:rFonts w:asciiTheme="minorBidi" w:hAnsiTheme="minorBidi"/>
                <w:b w:val="0"/>
                <w:bCs w:val="0"/>
                <w:sz w:val="20"/>
                <w:szCs w:val="20"/>
              </w:rPr>
              <w:t>Specialized Technical Group on National</w:t>
            </w:r>
            <w:r w:rsidRPr="00E4470E">
              <w:rPr>
                <w:rStyle w:val="Strong"/>
                <w:rFonts w:asciiTheme="minorBidi" w:hAnsiTheme="minorBidi"/>
                <w:sz w:val="20"/>
                <w:szCs w:val="20"/>
              </w:rPr>
              <w:t xml:space="preserve"> Accounts </w:t>
            </w:r>
            <w:r w:rsidRPr="00E4470E">
              <w:rPr>
                <w:rStyle w:val="Strong"/>
                <w:rFonts w:asciiTheme="minorBidi" w:hAnsiTheme="minorBidi"/>
                <w:b w:val="0"/>
                <w:bCs w:val="0"/>
                <w:sz w:val="20"/>
                <w:szCs w:val="20"/>
              </w:rPr>
              <w:t>(STG-4</w:t>
            </w:r>
            <w:r w:rsidRPr="00E4470E">
              <w:rPr>
                <w:rStyle w:val="Strong"/>
                <w:rFonts w:asciiTheme="minorBidi" w:hAnsiTheme="minorBidi"/>
                <w:sz w:val="20"/>
                <w:szCs w:val="20"/>
              </w:rPr>
              <w:t>)</w:t>
            </w:r>
            <w:r w:rsidRPr="00E4470E">
              <w:rPr>
                <w:rFonts w:asciiTheme="minorBidi" w:hAnsiTheme="minorBidi"/>
                <w:sz w:val="20"/>
                <w:szCs w:val="20"/>
              </w:rPr>
              <w:t xml:space="preserve"> organized sessions that promoted experience sharing across countries, including contributions from </w:t>
            </w:r>
            <w:r w:rsidRPr="00E4470E">
              <w:rPr>
                <w:rStyle w:val="Strong"/>
                <w:rFonts w:asciiTheme="minorBidi" w:hAnsiTheme="minorBidi"/>
                <w:b w:val="0"/>
                <w:bCs w:val="0"/>
                <w:sz w:val="20"/>
                <w:szCs w:val="20"/>
              </w:rPr>
              <w:t>Rwanda, Madagascar,</w:t>
            </w:r>
            <w:r w:rsidRPr="00E4470E">
              <w:rPr>
                <w:rFonts w:asciiTheme="minorBidi" w:hAnsiTheme="minorBidi"/>
                <w:b/>
                <w:bCs/>
                <w:sz w:val="20"/>
                <w:szCs w:val="20"/>
              </w:rPr>
              <w:t xml:space="preserve"> and </w:t>
            </w:r>
            <w:r w:rsidRPr="00E4470E">
              <w:rPr>
                <w:rStyle w:val="Strong"/>
                <w:rFonts w:asciiTheme="minorBidi" w:hAnsiTheme="minorBidi"/>
                <w:b w:val="0"/>
                <w:bCs w:val="0"/>
                <w:sz w:val="20"/>
                <w:szCs w:val="20"/>
              </w:rPr>
              <w:t>Nigeria</w:t>
            </w:r>
            <w:r w:rsidRPr="00E4470E">
              <w:rPr>
                <w:rFonts w:asciiTheme="minorBidi" w:hAnsiTheme="minorBidi"/>
                <w:b/>
                <w:bCs/>
                <w:sz w:val="20"/>
                <w:szCs w:val="20"/>
              </w:rPr>
              <w:t>.</w:t>
            </w:r>
          </w:p>
          <w:p w14:paraId="5B6087D2" w14:textId="7E9A6B3D" w:rsidR="00AD10E8" w:rsidRPr="00231F7B" w:rsidRDefault="00130917" w:rsidP="00231F7B">
            <w:pPr>
              <w:spacing w:before="100" w:beforeAutospacing="1" w:after="100" w:afterAutospacing="1" w:line="240" w:lineRule="auto"/>
              <w:rPr>
                <w:rFonts w:ascii="Times New Roman" w:eastAsia="Times New Roman" w:hAnsi="Times New Roman" w:cs="Times New Roman"/>
                <w:sz w:val="24"/>
                <w:szCs w:val="24"/>
                <w:lang w:eastAsia="en-GB"/>
              </w:rPr>
            </w:pPr>
            <w:r w:rsidRPr="00130917">
              <w:rPr>
                <w:rFonts w:asciiTheme="minorBidi" w:eastAsia="Times New Roman" w:hAnsiTheme="minorBidi"/>
                <w:sz w:val="20"/>
                <w:szCs w:val="20"/>
                <w:lang w:eastAsia="en-GB"/>
              </w:rPr>
              <w:t>Specialized Technical Groups (STGs) are expert working bodies established under the Second Strategy for the Harmonization of Statistics in Africa (SHaSA-2). There are currently eighteen STGs, each dedicated to a specific statistical domain. One such group is the Specialized Technical Group on Classification, which plays a central role in addressing challenges related to international statistical classifications across African countries.</w:t>
            </w:r>
            <w:r w:rsidRPr="00231F7B">
              <w:rPr>
                <w:rFonts w:asciiTheme="minorBidi" w:eastAsia="Times New Roman" w:hAnsiTheme="minorBidi"/>
                <w:sz w:val="20"/>
                <w:szCs w:val="20"/>
                <w:lang w:eastAsia="en-GB"/>
              </w:rPr>
              <w:t xml:space="preserve"> </w:t>
            </w:r>
            <w:r w:rsidRPr="00130917">
              <w:rPr>
                <w:rFonts w:asciiTheme="minorBidi" w:eastAsia="Times New Roman" w:hAnsiTheme="minorBidi"/>
                <w:sz w:val="20"/>
                <w:szCs w:val="20"/>
                <w:lang w:eastAsia="en-GB"/>
              </w:rPr>
              <w:t xml:space="preserve">The main purpose of the STGs is to promote the harmonization and standardization of statistical concepts, definitions, and methodologies across the </w:t>
            </w:r>
            <w:r w:rsidR="00560ABF" w:rsidRPr="00130917">
              <w:rPr>
                <w:rFonts w:asciiTheme="minorBidi" w:eastAsia="Times New Roman" w:hAnsiTheme="minorBidi"/>
                <w:sz w:val="20"/>
                <w:szCs w:val="20"/>
                <w:lang w:eastAsia="en-GB"/>
              </w:rPr>
              <w:t>continent. This</w:t>
            </w:r>
            <w:r w:rsidRPr="00130917">
              <w:rPr>
                <w:rFonts w:asciiTheme="minorBidi" w:eastAsia="Times New Roman" w:hAnsiTheme="minorBidi"/>
                <w:sz w:val="20"/>
                <w:szCs w:val="20"/>
                <w:lang w:eastAsia="en-GB"/>
              </w:rPr>
              <w:t xml:space="preserve"> work is particularly critical as many African countries prepare to adopt and implement updated international frameworks such as the new System of National Accounts (SNA) and the Balance of Payments</w:t>
            </w:r>
            <w:r w:rsidRPr="00130917">
              <w:rPr>
                <w:rFonts w:ascii="Times New Roman" w:eastAsia="Times New Roman" w:hAnsi="Times New Roman" w:cs="Times New Roman"/>
                <w:sz w:val="24"/>
                <w:szCs w:val="24"/>
                <w:lang w:eastAsia="en-GB"/>
              </w:rPr>
              <w:t>.</w:t>
            </w:r>
            <w:r w:rsidR="009D1BF6">
              <w:rPr>
                <w:rFonts w:ascii="Times New Roman" w:eastAsia="Times New Roman" w:hAnsi="Times New Roman" w:cs="Times New Roman"/>
                <w:sz w:val="24"/>
                <w:szCs w:val="24"/>
                <w:lang w:eastAsia="en-GB"/>
              </w:rPr>
              <w:t xml:space="preserve"> </w:t>
            </w:r>
            <w:r w:rsidR="009D1BF6">
              <w:rPr>
                <w:rFonts w:asciiTheme="minorBidi" w:eastAsia="Times New Roman" w:hAnsiTheme="minorBidi"/>
                <w:sz w:val="20"/>
                <w:szCs w:val="20"/>
                <w:lang w:eastAsia="en-GB"/>
              </w:rPr>
              <w:t>U</w:t>
            </w:r>
            <w:r w:rsidR="009D1BF6" w:rsidRPr="00AD10E8">
              <w:rPr>
                <w:rFonts w:asciiTheme="minorBidi" w:eastAsia="Times New Roman" w:hAnsiTheme="minorBidi"/>
                <w:sz w:val="20"/>
                <w:szCs w:val="20"/>
                <w:lang w:eastAsia="en-GB"/>
              </w:rPr>
              <w:t>nder the framework of the Specialized Technical Group on National Accounts (STG-4), UNECA supported sessions that encouraged cross-country experience sharing, featuring contributions from Rwanda, Madagascar, and Nigeria. These initiatives significantly contributed to enhancing the capacity of Eritrea’s statistical system through regional collaboration and technical exchange</w:t>
            </w:r>
            <w:r w:rsidR="00651832">
              <w:rPr>
                <w:rFonts w:asciiTheme="minorBidi" w:eastAsia="Times New Roman" w:hAnsiTheme="minorBidi"/>
                <w:sz w:val="20"/>
                <w:szCs w:val="20"/>
                <w:lang w:eastAsia="en-GB"/>
              </w:rPr>
              <w:t>.</w:t>
            </w:r>
          </w:p>
          <w:p w14:paraId="4BBF7F57" w14:textId="7E5C7835" w:rsidR="00AD10E8" w:rsidRDefault="00AD10E8" w:rsidP="00D60BAD">
            <w:pPr>
              <w:autoSpaceDE w:val="0"/>
              <w:autoSpaceDN w:val="0"/>
              <w:adjustRightInd w:val="0"/>
              <w:spacing w:after="0" w:line="240" w:lineRule="auto"/>
              <w:rPr>
                <w:rFonts w:asciiTheme="minorBidi" w:eastAsia="Times New Roman" w:hAnsiTheme="minorBidi"/>
                <w:sz w:val="20"/>
                <w:szCs w:val="20"/>
                <w:lang w:eastAsia="en-GB"/>
              </w:rPr>
            </w:pPr>
            <w:r w:rsidRPr="00AD10E8">
              <w:rPr>
                <w:rFonts w:asciiTheme="minorBidi" w:eastAsia="Times New Roman" w:hAnsiTheme="minorBidi"/>
                <w:sz w:val="20"/>
                <w:szCs w:val="20"/>
                <w:lang w:eastAsia="en-GB"/>
              </w:rPr>
              <w:t>As part of its ongoing support to modernize Eritrea’s statistical system and implement the national statistical development roadmap, UNECA facilitated peer learning and study tours through South–South cooperation. In collaboration with national stakeholders, UNECA organized bilateral exchanges between the National Statistics Offices of Eritrea and Kenya, with a focus on GDP estimation and the Demographic and Health Survey. Two study visits were conducted at the Kenya National Bureau of Statistics (KNBS)</w:t>
            </w:r>
            <w:r w:rsidR="009B05D4">
              <w:rPr>
                <w:rFonts w:asciiTheme="minorBidi" w:eastAsia="Times New Roman" w:hAnsiTheme="minorBidi"/>
                <w:sz w:val="20"/>
                <w:szCs w:val="20"/>
                <w:lang w:eastAsia="en-GB"/>
              </w:rPr>
              <w:t xml:space="preserve"> for a total of 8 experts</w:t>
            </w:r>
            <w:r w:rsidR="008F79C3">
              <w:rPr>
                <w:rFonts w:asciiTheme="minorBidi" w:eastAsia="Times New Roman" w:hAnsiTheme="minorBidi"/>
                <w:sz w:val="20"/>
                <w:szCs w:val="20"/>
                <w:lang w:eastAsia="en-GB"/>
              </w:rPr>
              <w:t xml:space="preserve"> (all male)</w:t>
            </w:r>
            <w:r w:rsidRPr="00AD10E8">
              <w:rPr>
                <w:rFonts w:asciiTheme="minorBidi" w:eastAsia="Times New Roman" w:hAnsiTheme="minorBidi"/>
                <w:sz w:val="20"/>
                <w:szCs w:val="20"/>
                <w:lang w:eastAsia="en-GB"/>
              </w:rPr>
              <w:t xml:space="preserve">, enabling Eritrean statisticians to engage in peer-to-peer learning and observe best </w:t>
            </w:r>
            <w:r w:rsidRPr="00AD10E8">
              <w:rPr>
                <w:rFonts w:asciiTheme="minorBidi" w:eastAsia="Times New Roman" w:hAnsiTheme="minorBidi"/>
                <w:sz w:val="20"/>
                <w:szCs w:val="20"/>
                <w:lang w:eastAsia="en-GB"/>
              </w:rPr>
              <w:lastRenderedPageBreak/>
              <w:t>practices in national accounts and survey implementation. To reinforce technical expertise, UNECA actively facilitated the recruitment of external consultants from African countries, including Kenya and Zambia.</w:t>
            </w:r>
          </w:p>
          <w:p w14:paraId="3FE74675" w14:textId="5631AE72" w:rsidR="00DE7366" w:rsidRDefault="009C7412" w:rsidP="00700115">
            <w:pPr>
              <w:pStyle w:val="NormalWeb"/>
              <w:rPr>
                <w:rFonts w:asciiTheme="minorBidi" w:hAnsiTheme="minorBidi" w:cstheme="minorBidi"/>
                <w:sz w:val="20"/>
                <w:szCs w:val="20"/>
              </w:rPr>
            </w:pPr>
            <w:r w:rsidRPr="00E4470E">
              <w:rPr>
                <w:rStyle w:val="Strong"/>
                <w:rFonts w:asciiTheme="minorBidi" w:hAnsiTheme="minorBidi" w:cstheme="minorBidi"/>
                <w:sz w:val="20"/>
                <w:szCs w:val="20"/>
              </w:rPr>
              <w:t>Publications and Knowledge Products</w:t>
            </w:r>
            <w:r w:rsidR="00DE7366" w:rsidRPr="00E4470E">
              <w:rPr>
                <w:rStyle w:val="Strong"/>
                <w:rFonts w:asciiTheme="minorBidi" w:hAnsiTheme="minorBidi" w:cstheme="minorBidi"/>
                <w:sz w:val="20"/>
                <w:szCs w:val="20"/>
              </w:rPr>
              <w:t>:</w:t>
            </w:r>
            <w:r w:rsidR="00DE7366" w:rsidRPr="00E4470E">
              <w:rPr>
                <w:rStyle w:val="Strong"/>
                <w:sz w:val="20"/>
                <w:szCs w:val="20"/>
              </w:rPr>
              <w:t xml:space="preserve"> </w:t>
            </w:r>
            <w:r w:rsidRPr="00E4470E">
              <w:rPr>
                <w:rFonts w:asciiTheme="minorBidi" w:hAnsiTheme="minorBidi" w:cstheme="minorBidi"/>
                <w:sz w:val="20"/>
                <w:szCs w:val="20"/>
              </w:rPr>
              <w:t xml:space="preserve">The Subprogramme published two editions of the </w:t>
            </w:r>
            <w:r w:rsidRPr="00E4470E">
              <w:rPr>
                <w:rStyle w:val="Strong"/>
                <w:rFonts w:asciiTheme="minorBidi" w:hAnsiTheme="minorBidi" w:cstheme="minorBidi"/>
                <w:b w:val="0"/>
                <w:bCs w:val="0"/>
                <w:sz w:val="20"/>
                <w:szCs w:val="20"/>
              </w:rPr>
              <w:t>Regional Hub</w:t>
            </w:r>
            <w:r w:rsidRPr="00E4470E">
              <w:rPr>
                <w:rStyle w:val="Strong"/>
                <w:rFonts w:asciiTheme="minorBidi" w:hAnsiTheme="minorBidi" w:cstheme="minorBidi"/>
                <w:sz w:val="20"/>
                <w:szCs w:val="20"/>
              </w:rPr>
              <w:t xml:space="preserve"> </w:t>
            </w:r>
            <w:r w:rsidRPr="00E4470E">
              <w:rPr>
                <w:rStyle w:val="Strong"/>
                <w:rFonts w:asciiTheme="minorBidi" w:hAnsiTheme="minorBidi" w:cstheme="minorBidi"/>
                <w:b w:val="0"/>
                <w:bCs w:val="0"/>
                <w:sz w:val="20"/>
                <w:szCs w:val="20"/>
              </w:rPr>
              <w:t>Newsletter</w:t>
            </w:r>
            <w:r w:rsidR="005836E4">
              <w:rPr>
                <w:rStyle w:val="Strong"/>
                <w:rFonts w:asciiTheme="minorBidi" w:hAnsiTheme="minorBidi" w:cstheme="minorBidi"/>
                <w:b w:val="0"/>
                <w:bCs w:val="0"/>
                <w:sz w:val="20"/>
                <w:szCs w:val="20"/>
              </w:rPr>
              <w:t xml:space="preserve"> (</w:t>
            </w:r>
            <w:r w:rsidRPr="00E4470E">
              <w:rPr>
                <w:rFonts w:asciiTheme="minorBidi" w:hAnsiTheme="minorBidi" w:cstheme="minorBidi"/>
                <w:sz w:val="20"/>
                <w:szCs w:val="20"/>
              </w:rPr>
              <w:t>disseminating case studies</w:t>
            </w:r>
            <w:r w:rsidR="001D5390">
              <w:rPr>
                <w:rFonts w:asciiTheme="minorBidi" w:hAnsiTheme="minorBidi" w:cstheme="minorBidi"/>
                <w:sz w:val="20"/>
                <w:szCs w:val="20"/>
              </w:rPr>
              <w:t xml:space="preserve"> </w:t>
            </w:r>
            <w:r w:rsidRPr="00E4470E">
              <w:rPr>
                <w:rFonts w:asciiTheme="minorBidi" w:hAnsiTheme="minorBidi" w:cstheme="minorBidi"/>
                <w:sz w:val="20"/>
                <w:szCs w:val="20"/>
              </w:rPr>
              <w:t>best practices, and technical innovations such as web-scraping protocols and GDP estimation templates. These publications reached over 1,000 subscribers and recorded high download rates.</w:t>
            </w:r>
            <w:r w:rsidR="00700115">
              <w:rPr>
                <w:rFonts w:asciiTheme="minorBidi" w:hAnsiTheme="minorBidi" w:cstheme="minorBidi"/>
                <w:sz w:val="20"/>
                <w:szCs w:val="20"/>
              </w:rPr>
              <w:t xml:space="preserve"> </w:t>
            </w:r>
          </w:p>
          <w:p w14:paraId="3E61C0DB" w14:textId="0B3336A4" w:rsidR="001D5390" w:rsidRDefault="001D5390" w:rsidP="00DE7366">
            <w:pPr>
              <w:pStyle w:val="NormalWeb"/>
              <w:rPr>
                <w:rFonts w:asciiTheme="minorBidi" w:hAnsiTheme="minorBidi" w:cstheme="minorBidi"/>
                <w:sz w:val="20"/>
                <w:szCs w:val="20"/>
              </w:rPr>
            </w:pPr>
            <w:r w:rsidRPr="001D5390">
              <w:rPr>
                <w:rFonts w:asciiTheme="minorBidi" w:hAnsiTheme="minorBidi" w:cstheme="minorBidi"/>
                <w:b/>
                <w:bCs/>
                <w:sz w:val="20"/>
                <w:szCs w:val="20"/>
              </w:rPr>
              <w:t>Case studies:</w:t>
            </w:r>
            <w:r>
              <w:rPr>
                <w:rFonts w:asciiTheme="minorBidi" w:hAnsiTheme="minorBidi" w:cstheme="minorBidi"/>
                <w:b/>
                <w:bCs/>
                <w:sz w:val="20"/>
                <w:szCs w:val="20"/>
              </w:rPr>
              <w:t xml:space="preserve"> </w:t>
            </w:r>
            <w:hyperlink r:id="rId22" w:history="1">
              <w:r w:rsidRPr="00BE7F53">
                <w:rPr>
                  <w:rStyle w:val="Hyperlink"/>
                  <w:rFonts w:asciiTheme="minorBidi" w:hAnsiTheme="minorBidi" w:cstheme="minorBidi"/>
                  <w:sz w:val="20"/>
                  <w:szCs w:val="20"/>
                </w:rPr>
                <w:t>https://ecastats.uneca.org/regionalhub/Portals/0/Nowcasting%20GDP%20in%20Nigeria.pdf?ver=EcZS7IbSoxyR7zXcRKhVYQ%3d%3d</w:t>
              </w:r>
            </w:hyperlink>
            <w:r>
              <w:rPr>
                <w:rFonts w:asciiTheme="minorBidi" w:hAnsiTheme="minorBidi" w:cstheme="minorBidi"/>
                <w:sz w:val="20"/>
                <w:szCs w:val="20"/>
              </w:rPr>
              <w:t xml:space="preserve"> </w:t>
            </w:r>
            <w:r w:rsidRPr="00E4470E">
              <w:rPr>
                <w:rFonts w:asciiTheme="minorBidi" w:hAnsiTheme="minorBidi" w:cstheme="minorBidi"/>
                <w:sz w:val="20"/>
                <w:szCs w:val="20"/>
              </w:rPr>
              <w:t>,</w:t>
            </w:r>
          </w:p>
          <w:p w14:paraId="4850FD32" w14:textId="27A16DFD" w:rsidR="001D5390" w:rsidRDefault="001D5390" w:rsidP="001D5390">
            <w:pPr>
              <w:pStyle w:val="NormalWeb"/>
              <w:rPr>
                <w:rFonts w:asciiTheme="minorBidi" w:hAnsiTheme="minorBidi" w:cstheme="minorBidi"/>
                <w:b/>
                <w:bCs/>
                <w:sz w:val="18"/>
                <w:szCs w:val="18"/>
              </w:rPr>
            </w:pPr>
            <w:r w:rsidRPr="001D5390">
              <w:rPr>
                <w:rFonts w:asciiTheme="minorBidi" w:hAnsiTheme="minorBidi" w:cstheme="minorBidi"/>
                <w:b/>
                <w:bCs/>
                <w:sz w:val="20"/>
                <w:szCs w:val="20"/>
              </w:rPr>
              <w:t>Newsletters:</w:t>
            </w:r>
            <w:r>
              <w:rPr>
                <w:rFonts w:asciiTheme="minorBidi" w:hAnsiTheme="minorBidi" w:cstheme="minorBidi"/>
                <w:b/>
                <w:bCs/>
                <w:sz w:val="20"/>
                <w:szCs w:val="20"/>
              </w:rPr>
              <w:t xml:space="preserve"> </w:t>
            </w:r>
            <w:hyperlink r:id="rId23" w:history="1">
              <w:r w:rsidRPr="001D5390">
                <w:rPr>
                  <w:rStyle w:val="Hyperlink"/>
                  <w:rFonts w:asciiTheme="minorBidi" w:hAnsiTheme="minorBidi" w:cstheme="minorBidi"/>
                  <w:sz w:val="18"/>
                  <w:szCs w:val="18"/>
                </w:rPr>
                <w:t>Newsletter Q1 2025 | UN Regional Hub for Africa</w:t>
              </w:r>
            </w:hyperlink>
            <w:r w:rsidRPr="001D5390">
              <w:rPr>
                <w:rFonts w:asciiTheme="minorBidi" w:hAnsiTheme="minorBidi" w:cstheme="minorBidi"/>
                <w:sz w:val="18"/>
                <w:szCs w:val="18"/>
              </w:rPr>
              <w:t>)</w:t>
            </w:r>
            <w:r w:rsidRPr="001D5390">
              <w:rPr>
                <w:rFonts w:asciiTheme="minorBidi" w:hAnsiTheme="minorBidi" w:cstheme="minorBidi"/>
                <w:b/>
                <w:bCs/>
                <w:sz w:val="18"/>
                <w:szCs w:val="18"/>
              </w:rPr>
              <w:t>,</w:t>
            </w:r>
          </w:p>
          <w:p w14:paraId="13B1953A" w14:textId="417E49C0" w:rsidR="00DA77FF" w:rsidRPr="001D5390" w:rsidRDefault="00211679" w:rsidP="001D5390">
            <w:pPr>
              <w:pStyle w:val="NormalWeb"/>
              <w:rPr>
                <w:rFonts w:asciiTheme="minorBidi" w:hAnsiTheme="minorBidi" w:cstheme="minorBidi"/>
                <w:b/>
                <w:bCs/>
                <w:sz w:val="20"/>
                <w:szCs w:val="20"/>
              </w:rPr>
            </w:pPr>
            <w:r>
              <w:rPr>
                <w:rFonts w:asciiTheme="minorBidi" w:hAnsiTheme="minorBidi" w:cstheme="minorBidi"/>
                <w:b/>
                <w:bCs/>
                <w:sz w:val="18"/>
                <w:szCs w:val="18"/>
              </w:rPr>
              <w:t xml:space="preserve">Web scraping: </w:t>
            </w:r>
            <w:hyperlink r:id="rId24" w:history="1">
              <w:r w:rsidRPr="00BE7F53">
                <w:rPr>
                  <w:rStyle w:val="Hyperlink"/>
                  <w:rFonts w:asciiTheme="minorBidi" w:hAnsiTheme="minorBidi" w:cstheme="minorBidi"/>
                  <w:b/>
                  <w:bCs/>
                  <w:sz w:val="18"/>
                  <w:szCs w:val="18"/>
                </w:rPr>
                <w:t>https://ecastats.uneca.org/regionalhub/Work-programme/Collaborative-project/Resources_CPI_Web_Scrapping_project</w:t>
              </w:r>
            </w:hyperlink>
            <w:r>
              <w:rPr>
                <w:rFonts w:asciiTheme="minorBidi" w:hAnsiTheme="minorBidi" w:cstheme="minorBidi"/>
                <w:b/>
                <w:bCs/>
                <w:sz w:val="18"/>
                <w:szCs w:val="18"/>
              </w:rPr>
              <w:t xml:space="preserve"> </w:t>
            </w:r>
          </w:p>
          <w:p w14:paraId="5CD15A23" w14:textId="70B2609C" w:rsidR="009C7412" w:rsidRPr="00E4470E" w:rsidRDefault="009C7412" w:rsidP="00DE7366">
            <w:pPr>
              <w:pStyle w:val="NormalWeb"/>
              <w:rPr>
                <w:rFonts w:asciiTheme="minorBidi" w:hAnsiTheme="minorBidi" w:cstheme="minorBidi"/>
                <w:sz w:val="20"/>
                <w:szCs w:val="20"/>
              </w:rPr>
            </w:pPr>
            <w:r w:rsidRPr="00E4470E">
              <w:rPr>
                <w:rStyle w:val="Strong"/>
                <w:rFonts w:asciiTheme="minorBidi" w:hAnsiTheme="minorBidi" w:cstheme="minorBidi"/>
                <w:sz w:val="20"/>
                <w:szCs w:val="20"/>
              </w:rPr>
              <w:t>Innovation and Piloting:</w:t>
            </w:r>
            <w:r w:rsidRPr="00E4470E">
              <w:rPr>
                <w:rStyle w:val="Strong"/>
                <w:sz w:val="20"/>
                <w:szCs w:val="20"/>
              </w:rPr>
              <w:t xml:space="preserve"> </w:t>
            </w:r>
            <w:r w:rsidRPr="00E4470E">
              <w:rPr>
                <w:rFonts w:asciiTheme="minorBidi" w:hAnsiTheme="minorBidi" w:cstheme="minorBidi"/>
                <w:sz w:val="20"/>
                <w:szCs w:val="20"/>
              </w:rPr>
              <w:t xml:space="preserve">Innovative tools for </w:t>
            </w:r>
            <w:r w:rsidRPr="00E4470E">
              <w:rPr>
                <w:rStyle w:val="Strong"/>
                <w:rFonts w:asciiTheme="minorBidi" w:hAnsiTheme="minorBidi" w:cstheme="minorBidi"/>
                <w:b w:val="0"/>
                <w:bCs w:val="0"/>
                <w:sz w:val="20"/>
                <w:szCs w:val="20"/>
              </w:rPr>
              <w:t>web-scraping price statistics</w:t>
            </w:r>
            <w:r w:rsidRPr="00E4470E">
              <w:rPr>
                <w:rFonts w:asciiTheme="minorBidi" w:hAnsiTheme="minorBidi" w:cstheme="minorBidi"/>
                <w:b/>
                <w:bCs/>
                <w:sz w:val="20"/>
                <w:szCs w:val="20"/>
              </w:rPr>
              <w:t xml:space="preserve">, </w:t>
            </w:r>
            <w:r w:rsidRPr="00E4470E">
              <w:rPr>
                <w:rStyle w:val="Strong"/>
                <w:rFonts w:asciiTheme="minorBidi" w:hAnsiTheme="minorBidi" w:cstheme="minorBidi"/>
                <w:b w:val="0"/>
                <w:bCs w:val="0"/>
                <w:sz w:val="20"/>
                <w:szCs w:val="20"/>
              </w:rPr>
              <w:t>GDP estimation using</w:t>
            </w:r>
            <w:r w:rsidRPr="00E4470E">
              <w:rPr>
                <w:rStyle w:val="Strong"/>
                <w:rFonts w:asciiTheme="minorBidi" w:hAnsiTheme="minorBidi" w:cstheme="minorBidi"/>
                <w:sz w:val="20"/>
                <w:szCs w:val="20"/>
              </w:rPr>
              <w:t xml:space="preserve"> </w:t>
            </w:r>
            <w:r w:rsidRPr="00F63C8B">
              <w:rPr>
                <w:rStyle w:val="Strong"/>
                <w:rFonts w:asciiTheme="minorBidi" w:hAnsiTheme="minorBidi" w:cstheme="minorBidi"/>
                <w:b w:val="0"/>
                <w:bCs w:val="0"/>
                <w:sz w:val="20"/>
                <w:szCs w:val="20"/>
              </w:rPr>
              <w:t>administrative data</w:t>
            </w:r>
            <w:r w:rsidRPr="00E4470E">
              <w:rPr>
                <w:rFonts w:asciiTheme="minorBidi" w:hAnsiTheme="minorBidi" w:cstheme="minorBidi"/>
                <w:sz w:val="20"/>
                <w:szCs w:val="20"/>
              </w:rPr>
              <w:t xml:space="preserve">, and </w:t>
            </w:r>
            <w:r w:rsidRPr="00F63C8B">
              <w:rPr>
                <w:rStyle w:val="Strong"/>
                <w:rFonts w:asciiTheme="minorBidi" w:hAnsiTheme="minorBidi" w:cstheme="minorBidi"/>
                <w:b w:val="0"/>
                <w:bCs w:val="0"/>
                <w:sz w:val="20"/>
                <w:szCs w:val="20"/>
              </w:rPr>
              <w:t xml:space="preserve">informal sector </w:t>
            </w:r>
            <w:r w:rsidR="00E4470E" w:rsidRPr="00F63C8B">
              <w:rPr>
                <w:rStyle w:val="Strong"/>
                <w:rFonts w:asciiTheme="minorBidi" w:hAnsiTheme="minorBidi" w:cstheme="minorBidi"/>
                <w:b w:val="0"/>
                <w:bCs w:val="0"/>
                <w:sz w:val="20"/>
                <w:szCs w:val="20"/>
              </w:rPr>
              <w:t>modelling</w:t>
            </w:r>
            <w:r w:rsidRPr="00E4470E">
              <w:rPr>
                <w:rFonts w:asciiTheme="minorBidi" w:hAnsiTheme="minorBidi" w:cstheme="minorBidi"/>
                <w:sz w:val="20"/>
                <w:szCs w:val="20"/>
              </w:rPr>
              <w:t xml:space="preserve"> were piloted in </w:t>
            </w:r>
            <w:r w:rsidRPr="00E4470E">
              <w:rPr>
                <w:rStyle w:val="Strong"/>
                <w:rFonts w:asciiTheme="minorBidi" w:hAnsiTheme="minorBidi" w:cstheme="minorBidi"/>
                <w:b w:val="0"/>
                <w:bCs w:val="0"/>
                <w:sz w:val="20"/>
                <w:szCs w:val="20"/>
              </w:rPr>
              <w:t>Ghana, Ethiopia, Kenya</w:t>
            </w:r>
            <w:r w:rsidRPr="00E4470E">
              <w:rPr>
                <w:rStyle w:val="Strong"/>
                <w:rFonts w:asciiTheme="minorBidi" w:hAnsiTheme="minorBidi" w:cstheme="minorBidi"/>
                <w:sz w:val="20"/>
                <w:szCs w:val="20"/>
              </w:rPr>
              <w:t>,</w:t>
            </w:r>
            <w:r w:rsidRPr="00E4470E">
              <w:rPr>
                <w:rFonts w:asciiTheme="minorBidi" w:hAnsiTheme="minorBidi" w:cstheme="minorBidi"/>
                <w:sz w:val="20"/>
                <w:szCs w:val="20"/>
              </w:rPr>
              <w:t xml:space="preserve"> and </w:t>
            </w:r>
            <w:r w:rsidRPr="00E4470E">
              <w:rPr>
                <w:rStyle w:val="Strong"/>
                <w:rFonts w:asciiTheme="minorBidi" w:hAnsiTheme="minorBidi" w:cstheme="minorBidi"/>
                <w:b w:val="0"/>
                <w:bCs w:val="0"/>
                <w:sz w:val="20"/>
                <w:szCs w:val="20"/>
              </w:rPr>
              <w:t>Togo</w:t>
            </w:r>
            <w:r w:rsidRPr="00E4470E">
              <w:rPr>
                <w:rFonts w:asciiTheme="minorBidi" w:hAnsiTheme="minorBidi" w:cstheme="minorBidi"/>
                <w:b/>
                <w:bCs/>
                <w:sz w:val="20"/>
                <w:szCs w:val="20"/>
              </w:rPr>
              <w:t>,</w:t>
            </w:r>
            <w:r w:rsidRPr="00E4470E">
              <w:rPr>
                <w:rFonts w:asciiTheme="minorBidi" w:hAnsiTheme="minorBidi" w:cstheme="minorBidi"/>
                <w:sz w:val="20"/>
                <w:szCs w:val="20"/>
              </w:rPr>
              <w:t xml:space="preserve"> contributing to methodological modernization and enhanced data reliability.</w:t>
            </w:r>
          </w:p>
          <w:p w14:paraId="370230A7" w14:textId="00028752" w:rsidR="009C7412" w:rsidRDefault="009C7412" w:rsidP="009C7412">
            <w:pPr>
              <w:pStyle w:val="NormalWeb"/>
              <w:rPr>
                <w:rFonts w:asciiTheme="minorBidi" w:hAnsiTheme="minorBidi" w:cstheme="minorBidi"/>
                <w:b/>
                <w:bCs/>
                <w:sz w:val="20"/>
                <w:szCs w:val="20"/>
              </w:rPr>
            </w:pPr>
            <w:r w:rsidRPr="00E4470E">
              <w:rPr>
                <w:rStyle w:val="Strong"/>
                <w:rFonts w:asciiTheme="minorBidi" w:hAnsiTheme="minorBidi" w:cstheme="minorBidi"/>
                <w:sz w:val="20"/>
                <w:szCs w:val="20"/>
              </w:rPr>
              <w:t>Advisory Services and Outreach:</w:t>
            </w:r>
            <w:r w:rsidRPr="00E4470E">
              <w:rPr>
                <w:rStyle w:val="Strong"/>
                <w:sz w:val="20"/>
                <w:szCs w:val="20"/>
              </w:rPr>
              <w:t xml:space="preserve"> </w:t>
            </w:r>
            <w:r w:rsidRPr="00E4470E">
              <w:rPr>
                <w:rFonts w:asciiTheme="minorBidi" w:hAnsiTheme="minorBidi" w:cstheme="minorBidi"/>
                <w:sz w:val="20"/>
                <w:szCs w:val="20"/>
              </w:rPr>
              <w:t xml:space="preserve">The Subprogramme held bilateral meetings during the </w:t>
            </w:r>
            <w:r w:rsidRPr="00E4470E">
              <w:rPr>
                <w:rStyle w:val="Strong"/>
                <w:rFonts w:asciiTheme="minorBidi" w:hAnsiTheme="minorBidi" w:cstheme="minorBidi"/>
                <w:b w:val="0"/>
                <w:bCs w:val="0"/>
                <w:sz w:val="20"/>
                <w:szCs w:val="20"/>
              </w:rPr>
              <w:t>UN Statistical</w:t>
            </w:r>
            <w:r w:rsidRPr="00E4470E">
              <w:rPr>
                <w:rStyle w:val="Strong"/>
                <w:rFonts w:asciiTheme="minorBidi" w:hAnsiTheme="minorBidi" w:cstheme="minorBidi"/>
                <w:sz w:val="20"/>
                <w:szCs w:val="20"/>
              </w:rPr>
              <w:t xml:space="preserve"> </w:t>
            </w:r>
            <w:r w:rsidRPr="00F63C8B">
              <w:rPr>
                <w:rStyle w:val="Strong"/>
                <w:rFonts w:asciiTheme="minorBidi" w:hAnsiTheme="minorBidi" w:cstheme="minorBidi"/>
                <w:b w:val="0"/>
                <w:bCs w:val="0"/>
                <w:sz w:val="20"/>
                <w:szCs w:val="20"/>
              </w:rPr>
              <w:t>Commission</w:t>
            </w:r>
            <w:r w:rsidRPr="00E4470E">
              <w:rPr>
                <w:rFonts w:asciiTheme="minorBidi" w:hAnsiTheme="minorBidi" w:cstheme="minorBidi"/>
                <w:sz w:val="20"/>
                <w:szCs w:val="20"/>
              </w:rPr>
              <w:t xml:space="preserve"> in New York, convened hybrid side events, and maintained ongoing stakeholder engagement through newsletters and the </w:t>
            </w:r>
            <w:r w:rsidRPr="00E4470E">
              <w:rPr>
                <w:rStyle w:val="Strong"/>
                <w:rFonts w:asciiTheme="minorBidi" w:hAnsiTheme="minorBidi" w:cstheme="minorBidi"/>
                <w:b w:val="0"/>
                <w:bCs w:val="0"/>
                <w:sz w:val="20"/>
                <w:szCs w:val="20"/>
              </w:rPr>
              <w:t>Regional Hub Blog</w:t>
            </w:r>
            <w:r w:rsidRPr="00E4470E">
              <w:rPr>
                <w:rFonts w:asciiTheme="minorBidi" w:hAnsiTheme="minorBidi" w:cstheme="minorBidi"/>
                <w:b/>
                <w:bCs/>
                <w:sz w:val="20"/>
                <w:szCs w:val="20"/>
              </w:rPr>
              <w:t>.</w:t>
            </w:r>
          </w:p>
          <w:p w14:paraId="47A43891" w14:textId="2161678D" w:rsidR="00AF2EAA" w:rsidRDefault="004B246C" w:rsidP="002A5F83">
            <w:pPr>
              <w:rPr>
                <w:rFonts w:asciiTheme="minorBidi" w:eastAsia="Times New Roman" w:hAnsiTheme="minorBidi"/>
                <w:sz w:val="20"/>
                <w:szCs w:val="20"/>
                <w:lang w:eastAsia="en-GB"/>
              </w:rPr>
            </w:pPr>
            <w:r w:rsidRPr="00AF2EAA">
              <w:rPr>
                <w:rStyle w:val="Strong"/>
                <w:rFonts w:asciiTheme="minorBidi" w:eastAsia="Times New Roman" w:hAnsiTheme="minorBidi"/>
                <w:bCs w:val="0"/>
                <w:sz w:val="20"/>
                <w:szCs w:val="20"/>
                <w:lang w:eastAsia="en-GB"/>
              </w:rPr>
              <w:t>National Stakeholders’ Engagement &amp; Training Measurement of South-South Cooperation:</w:t>
            </w:r>
            <w:r>
              <w:rPr>
                <w:rFonts w:asciiTheme="majorBidi" w:hAnsiTheme="majorBidi" w:cstheme="majorBidi"/>
                <w:bCs/>
              </w:rPr>
              <w:t xml:space="preserve"> </w:t>
            </w:r>
            <w:r w:rsidR="002A5F83" w:rsidRPr="002A5F83">
              <w:rPr>
                <w:rFonts w:asciiTheme="minorBidi" w:eastAsia="Times New Roman" w:hAnsiTheme="minorBidi"/>
                <w:sz w:val="20"/>
                <w:szCs w:val="20"/>
                <w:lang w:eastAsia="en-GB"/>
              </w:rPr>
              <w:t>South-South Cooperation (SSC) has emerged as a dynamic approach, reflecting a global shift where developing economies are playing more central roles in shaping their own development trajectories. SSC is guided by principles such as horizontality, solidarity, respect for sovereignty, country ownership, complementarity, mutual benefit, equity, transparency, and accountability.</w:t>
            </w:r>
            <w:r w:rsidR="002A5F83">
              <w:rPr>
                <w:rFonts w:asciiTheme="minorBidi" w:eastAsia="Times New Roman" w:hAnsiTheme="minorBidi"/>
                <w:sz w:val="20"/>
                <w:szCs w:val="20"/>
                <w:lang w:eastAsia="en-GB"/>
              </w:rPr>
              <w:t xml:space="preserve"> </w:t>
            </w:r>
            <w:r w:rsidR="00AF2EAA" w:rsidRPr="00AF2EAA">
              <w:rPr>
                <w:rFonts w:asciiTheme="minorBidi" w:eastAsia="Times New Roman" w:hAnsiTheme="minorBidi"/>
                <w:sz w:val="20"/>
                <w:szCs w:val="20"/>
                <w:lang w:eastAsia="en-GB"/>
              </w:rPr>
              <w:t xml:space="preserve">The national </w:t>
            </w:r>
            <w:r w:rsidR="009F5BD9" w:rsidRPr="00AF2EAA">
              <w:rPr>
                <w:rFonts w:asciiTheme="minorBidi" w:eastAsia="Times New Roman" w:hAnsiTheme="minorBidi"/>
                <w:sz w:val="20"/>
                <w:szCs w:val="20"/>
                <w:lang w:eastAsia="en-GB"/>
              </w:rPr>
              <w:t>workshop,</w:t>
            </w:r>
            <w:r w:rsidR="001E3D35">
              <w:rPr>
                <w:rFonts w:asciiTheme="minorBidi" w:eastAsia="Times New Roman" w:hAnsiTheme="minorBidi"/>
                <w:sz w:val="20"/>
                <w:szCs w:val="20"/>
                <w:lang w:eastAsia="en-GB"/>
              </w:rPr>
              <w:t xml:space="preserve"> conducted from </w:t>
            </w:r>
            <w:r w:rsidR="001E3D35" w:rsidRPr="001600B5">
              <w:rPr>
                <w:rFonts w:asciiTheme="minorBidi" w:eastAsia="Times New Roman" w:hAnsiTheme="minorBidi"/>
                <w:sz w:val="20"/>
                <w:szCs w:val="20"/>
                <w:lang w:eastAsia="en-GB"/>
              </w:rPr>
              <w:t xml:space="preserve">10-12 February 2025, </w:t>
            </w:r>
            <w:r w:rsidR="00AF2EAA" w:rsidRPr="00AF2EAA">
              <w:rPr>
                <w:rFonts w:asciiTheme="minorBidi" w:eastAsia="Times New Roman" w:hAnsiTheme="minorBidi"/>
                <w:sz w:val="20"/>
                <w:szCs w:val="20"/>
                <w:lang w:eastAsia="en-GB"/>
              </w:rPr>
              <w:t>was a stakeholders’ engagement and training workshop co-organized by the ACS and the UNCTAD’s Statistics Service</w:t>
            </w:r>
            <w:r w:rsidR="005940AD">
              <w:rPr>
                <w:rFonts w:asciiTheme="minorBidi" w:eastAsia="Times New Roman" w:hAnsiTheme="minorBidi"/>
                <w:sz w:val="20"/>
                <w:szCs w:val="20"/>
                <w:lang w:eastAsia="en-GB"/>
              </w:rPr>
              <w:t xml:space="preserve"> for a total of 24 participants (8 female)</w:t>
            </w:r>
            <w:r w:rsidR="00AF2EAA" w:rsidRPr="00AF2EAA">
              <w:rPr>
                <w:rFonts w:asciiTheme="minorBidi" w:eastAsia="Times New Roman" w:hAnsiTheme="minorBidi"/>
                <w:sz w:val="20"/>
                <w:szCs w:val="20"/>
                <w:lang w:eastAsia="en-GB"/>
              </w:rPr>
              <w:t>. The workshop was intended for the Namibia’s Government agencies that are active in international cooperation and assembled representatives of nine agencies. The Namibia Statistics Agency participated as key coordinator of the process in the country</w:t>
            </w:r>
            <w:r w:rsidR="002C23F9">
              <w:rPr>
                <w:rFonts w:asciiTheme="minorBidi" w:eastAsia="Times New Roman" w:hAnsiTheme="minorBidi"/>
                <w:sz w:val="20"/>
                <w:szCs w:val="20"/>
                <w:lang w:eastAsia="en-GB"/>
              </w:rPr>
              <w:t xml:space="preserve"> </w:t>
            </w:r>
            <w:r w:rsidR="002C23F9" w:rsidRPr="002C23F9">
              <w:rPr>
                <w:rFonts w:asciiTheme="minorBidi" w:eastAsia="Times New Roman" w:hAnsiTheme="minorBidi"/>
                <w:sz w:val="20"/>
                <w:szCs w:val="20"/>
                <w:lang w:eastAsia="en-GB"/>
              </w:rPr>
              <w:t>The national workshop was a stakeholders’ engagement and training workshop</w:t>
            </w:r>
            <w:r w:rsidR="008D17D6">
              <w:rPr>
                <w:rFonts w:asciiTheme="minorBidi" w:eastAsia="Times New Roman" w:hAnsiTheme="minorBidi"/>
                <w:sz w:val="20"/>
                <w:szCs w:val="20"/>
                <w:lang w:eastAsia="en-GB"/>
              </w:rPr>
              <w:t xml:space="preserve"> </w:t>
            </w:r>
            <w:r w:rsidR="008D17D6" w:rsidRPr="008D17D6">
              <w:rPr>
                <w:rFonts w:asciiTheme="minorBidi" w:eastAsia="Times New Roman" w:hAnsiTheme="minorBidi"/>
                <w:sz w:val="20"/>
                <w:szCs w:val="20"/>
                <w:lang w:eastAsia="en-GB"/>
              </w:rPr>
              <w:t>aims to enhance the capacity of national agencies to identify, measure, and report on South-South cooperation</w:t>
            </w:r>
            <w:r w:rsidR="00BD168E">
              <w:rPr>
                <w:rFonts w:asciiTheme="minorBidi" w:eastAsia="Times New Roman" w:hAnsiTheme="minorBidi"/>
                <w:sz w:val="20"/>
                <w:szCs w:val="20"/>
                <w:lang w:eastAsia="en-GB"/>
              </w:rPr>
              <w:t>. It</w:t>
            </w:r>
            <w:r w:rsidR="008D17D6" w:rsidRPr="008D17D6">
              <w:rPr>
                <w:rFonts w:asciiTheme="minorBidi" w:eastAsia="Times New Roman" w:hAnsiTheme="minorBidi"/>
                <w:sz w:val="20"/>
                <w:szCs w:val="20"/>
                <w:lang w:eastAsia="en-GB"/>
              </w:rPr>
              <w:t xml:space="preserve"> flows as key contributors to the 2030 Agenda for Sustainable </w:t>
            </w:r>
            <w:proofErr w:type="gramStart"/>
            <w:r w:rsidR="008D17D6" w:rsidRPr="008D17D6">
              <w:rPr>
                <w:rFonts w:asciiTheme="minorBidi" w:eastAsia="Times New Roman" w:hAnsiTheme="minorBidi"/>
                <w:sz w:val="20"/>
                <w:szCs w:val="20"/>
                <w:lang w:eastAsia="en-GB"/>
              </w:rPr>
              <w:t>Development</w:t>
            </w:r>
            <w:r w:rsidR="002C23F9" w:rsidRPr="002C23F9">
              <w:rPr>
                <w:rFonts w:asciiTheme="minorBidi" w:eastAsia="Times New Roman" w:hAnsiTheme="minorBidi"/>
                <w:sz w:val="20"/>
                <w:szCs w:val="20"/>
                <w:lang w:eastAsia="en-GB"/>
              </w:rPr>
              <w:t xml:space="preserve"> </w:t>
            </w:r>
            <w:r w:rsidR="000B2E1E">
              <w:rPr>
                <w:rFonts w:asciiTheme="minorBidi" w:eastAsia="Times New Roman" w:hAnsiTheme="minorBidi"/>
                <w:sz w:val="20"/>
                <w:szCs w:val="20"/>
                <w:lang w:eastAsia="en-GB"/>
              </w:rPr>
              <w:t xml:space="preserve"> and</w:t>
            </w:r>
            <w:proofErr w:type="gramEnd"/>
            <w:r w:rsidR="000B2E1E">
              <w:rPr>
                <w:rFonts w:asciiTheme="minorBidi" w:eastAsia="Times New Roman" w:hAnsiTheme="minorBidi"/>
                <w:sz w:val="20"/>
                <w:szCs w:val="20"/>
                <w:lang w:eastAsia="en-GB"/>
              </w:rPr>
              <w:t xml:space="preserve"> </w:t>
            </w:r>
            <w:r w:rsidR="00410938">
              <w:rPr>
                <w:rFonts w:asciiTheme="minorBidi" w:eastAsia="Times New Roman" w:hAnsiTheme="minorBidi"/>
                <w:sz w:val="20"/>
                <w:szCs w:val="20"/>
                <w:lang w:eastAsia="en-GB"/>
              </w:rPr>
              <w:t>served as</w:t>
            </w:r>
            <w:r w:rsidR="002C23F9" w:rsidRPr="002C23F9">
              <w:rPr>
                <w:rFonts w:asciiTheme="minorBidi" w:eastAsia="Times New Roman" w:hAnsiTheme="minorBidi"/>
                <w:sz w:val="20"/>
                <w:szCs w:val="20"/>
                <w:lang w:eastAsia="en-GB"/>
              </w:rPr>
              <w:t xml:space="preserve"> one step in pilot-testing of the measurement </w:t>
            </w:r>
            <w:r w:rsidR="002C23F9" w:rsidRPr="002C23F9">
              <w:rPr>
                <w:rFonts w:asciiTheme="minorBidi" w:eastAsia="Times New Roman" w:hAnsiTheme="minorBidi"/>
                <w:sz w:val="20"/>
                <w:szCs w:val="20"/>
                <w:lang w:eastAsia="en-GB"/>
              </w:rPr>
              <w:lastRenderedPageBreak/>
              <w:t>of SSC in the country</w:t>
            </w:r>
            <w:r w:rsidR="00E81A51">
              <w:rPr>
                <w:rFonts w:asciiTheme="minorBidi" w:eastAsia="Times New Roman" w:hAnsiTheme="minorBidi"/>
                <w:sz w:val="20"/>
                <w:szCs w:val="20"/>
                <w:lang w:eastAsia="en-GB"/>
              </w:rPr>
              <w:t>.</w:t>
            </w:r>
            <w:r w:rsidR="002C23F9" w:rsidRPr="002C23F9">
              <w:rPr>
                <w:rFonts w:asciiTheme="minorBidi" w:eastAsia="Times New Roman" w:hAnsiTheme="minorBidi"/>
                <w:sz w:val="20"/>
                <w:szCs w:val="20"/>
                <w:lang w:eastAsia="en-GB"/>
              </w:rPr>
              <w:t xml:space="preserve"> </w:t>
            </w:r>
            <w:r w:rsidR="00F12D63">
              <w:rPr>
                <w:rFonts w:asciiTheme="minorBidi" w:eastAsia="Times New Roman" w:hAnsiTheme="minorBidi"/>
                <w:sz w:val="20"/>
                <w:szCs w:val="20"/>
                <w:lang w:eastAsia="en-GB"/>
              </w:rPr>
              <w:t>The workshop</w:t>
            </w:r>
            <w:r w:rsidR="00E81A51">
              <w:rPr>
                <w:rFonts w:asciiTheme="minorBidi" w:eastAsia="Times New Roman" w:hAnsiTheme="minorBidi"/>
                <w:sz w:val="20"/>
                <w:szCs w:val="20"/>
                <w:lang w:eastAsia="en-GB"/>
              </w:rPr>
              <w:t xml:space="preserve"> further</w:t>
            </w:r>
            <w:r w:rsidR="002C23F9" w:rsidRPr="002C23F9">
              <w:rPr>
                <w:rFonts w:asciiTheme="minorBidi" w:eastAsia="Times New Roman" w:hAnsiTheme="minorBidi"/>
                <w:sz w:val="20"/>
                <w:szCs w:val="20"/>
                <w:lang w:eastAsia="en-GB"/>
              </w:rPr>
              <w:t xml:space="preserve"> will be followed by actual data collection and reporting by the agencies.</w:t>
            </w:r>
          </w:p>
          <w:p w14:paraId="41589354" w14:textId="5F4676FF" w:rsidR="00410938" w:rsidRPr="004F72AC" w:rsidRDefault="009208D6" w:rsidP="00AF2EAA">
            <w:pPr>
              <w:rPr>
                <w:rFonts w:asciiTheme="minorBidi" w:hAnsiTheme="minorBidi"/>
                <w:b/>
                <w:bCs/>
                <w:lang w:val="en-US"/>
              </w:rPr>
            </w:pPr>
            <w:r w:rsidRPr="003030D3">
              <w:rPr>
                <w:b/>
                <w:bCs/>
                <w:sz w:val="24"/>
                <w:szCs w:val="24"/>
                <w:lang w:val="en-US"/>
              </w:rPr>
              <w:t>Pre-validation RECs Experts Group Meeting on the 2025 African Regional Integration</w:t>
            </w:r>
            <w:r>
              <w:rPr>
                <w:b/>
                <w:bCs/>
                <w:sz w:val="24"/>
                <w:szCs w:val="24"/>
                <w:lang w:val="en-US"/>
              </w:rPr>
              <w:t>:</w:t>
            </w:r>
            <w:r w:rsidR="004F72AC">
              <w:t xml:space="preserve"> The meeting </w:t>
            </w:r>
            <w:r w:rsidR="004F72AC" w:rsidRPr="004F72AC">
              <w:rPr>
                <w:rFonts w:asciiTheme="minorBidi" w:hAnsiTheme="minorBidi"/>
                <w:sz w:val="20"/>
                <w:szCs w:val="20"/>
              </w:rPr>
              <w:t xml:space="preserve">produced several key outcomes that significantly advanced the preparation of the 2025 African Integration Report. Participants gained a comprehensive understanding of the report’s tripartite structure: theoretical foundations and practices of regional integration; the methodology and data underpinning the African Statistical Regional Integration Index (ASRII); and an analytical section detailing integration progress, emerging trends, good practices, and remaining challenges. The architecture and calculation method of ASRII—relying on robust indicators sourced directly from Regional Economic Communities (RECs)—was presented and validated for its consistency, credibility, and ownership. </w:t>
            </w:r>
            <w:r w:rsidR="00E23DCA">
              <w:rPr>
                <w:rFonts w:asciiTheme="minorBidi" w:hAnsiTheme="minorBidi"/>
                <w:sz w:val="20"/>
                <w:szCs w:val="20"/>
              </w:rPr>
              <w:t>Moreover</w:t>
            </w:r>
            <w:r w:rsidR="004F72AC" w:rsidRPr="004F72AC">
              <w:rPr>
                <w:rFonts w:asciiTheme="minorBidi" w:hAnsiTheme="minorBidi"/>
                <w:sz w:val="20"/>
                <w:szCs w:val="20"/>
              </w:rPr>
              <w:t xml:space="preserve">, a draft version of the report was shared, highlighting the historical evolution of African integration and methodological considerations. </w:t>
            </w:r>
          </w:p>
          <w:p w14:paraId="0E4937FC" w14:textId="2E8BB05C" w:rsidR="00600191" w:rsidRPr="004368F2" w:rsidRDefault="00600191" w:rsidP="00600191">
            <w:pPr>
              <w:pStyle w:val="Heading3"/>
              <w:rPr>
                <w:rFonts w:asciiTheme="minorBidi" w:hAnsiTheme="minorBidi" w:cstheme="minorBidi"/>
                <w:b/>
                <w:bCs/>
                <w:sz w:val="22"/>
                <w:szCs w:val="22"/>
              </w:rPr>
            </w:pPr>
            <w:r w:rsidRPr="004368F2">
              <w:rPr>
                <w:rFonts w:asciiTheme="minorBidi" w:hAnsiTheme="minorBidi" w:cstheme="minorBidi"/>
                <w:b/>
                <w:bCs/>
                <w:sz w:val="20"/>
                <w:szCs w:val="20"/>
              </w:rPr>
              <w:t>Operational Challenges and Funding Constraints</w:t>
            </w:r>
            <w:r>
              <w:rPr>
                <w:rFonts w:asciiTheme="minorBidi" w:hAnsiTheme="minorBidi" w:cstheme="minorBidi"/>
                <w:b/>
                <w:bCs/>
                <w:sz w:val="20"/>
                <w:szCs w:val="20"/>
              </w:rPr>
              <w:t>:</w:t>
            </w:r>
            <w:r>
              <w:t xml:space="preserve"> </w:t>
            </w:r>
          </w:p>
          <w:p w14:paraId="29F5885A" w14:textId="77777777" w:rsidR="00600191" w:rsidRPr="004368F2" w:rsidRDefault="00600191" w:rsidP="00600191">
            <w:pPr>
              <w:pStyle w:val="NormalWeb"/>
              <w:rPr>
                <w:rFonts w:asciiTheme="minorBidi" w:hAnsiTheme="minorBidi" w:cstheme="minorBidi"/>
                <w:sz w:val="20"/>
                <w:szCs w:val="20"/>
              </w:rPr>
            </w:pPr>
            <w:r w:rsidRPr="004368F2">
              <w:rPr>
                <w:rFonts w:asciiTheme="minorBidi" w:hAnsiTheme="minorBidi" w:cstheme="minorBidi"/>
                <w:sz w:val="20"/>
                <w:szCs w:val="20"/>
              </w:rPr>
              <w:t>In 2025, the Subprogramme encountered a series of structural and operational challenges that affected the full realization of its planned results. These included limited institutional capacity, inconsistent funding, and weak inter-agency coordination in several member States. These obstacles were partially addressed through the strategic deployment of digital tools, the provision of remote technical assistance, and the strengthening of regional partnerships to sustain engagement and progress.</w:t>
            </w:r>
          </w:p>
          <w:p w14:paraId="4B7CBB50" w14:textId="77777777" w:rsidR="00600191" w:rsidRPr="004368F2" w:rsidRDefault="00600191" w:rsidP="00600191">
            <w:pPr>
              <w:pStyle w:val="NormalWeb"/>
              <w:rPr>
                <w:rFonts w:asciiTheme="minorBidi" w:hAnsiTheme="minorBidi" w:cstheme="minorBidi"/>
                <w:sz w:val="20"/>
                <w:szCs w:val="20"/>
              </w:rPr>
            </w:pPr>
            <w:r w:rsidRPr="004368F2">
              <w:rPr>
                <w:rFonts w:asciiTheme="minorBidi" w:hAnsiTheme="minorBidi" w:cstheme="minorBidi"/>
                <w:sz w:val="20"/>
                <w:szCs w:val="20"/>
              </w:rPr>
              <w:t xml:space="preserve">However, significant financial constraints—particularly under the Regular Programme for Technical Cooperation (RPTC)—critically limited the Subprogramme’s ability to conduct in-person technical missions. Such missions are essential for deep engagement, methodological validation, and hands-on capacity building, especially </w:t>
            </w:r>
            <w:proofErr w:type="gramStart"/>
            <w:r w:rsidRPr="004368F2">
              <w:rPr>
                <w:rFonts w:asciiTheme="minorBidi" w:hAnsiTheme="minorBidi" w:cstheme="minorBidi"/>
                <w:sz w:val="20"/>
                <w:szCs w:val="20"/>
              </w:rPr>
              <w:t>in the area of</w:t>
            </w:r>
            <w:proofErr w:type="gramEnd"/>
            <w:r w:rsidRPr="004368F2">
              <w:rPr>
                <w:rFonts w:asciiTheme="minorBidi" w:hAnsiTheme="minorBidi" w:cstheme="minorBidi"/>
                <w:sz w:val="20"/>
                <w:szCs w:val="20"/>
              </w:rPr>
              <w:t xml:space="preserve"> national accounts.</w:t>
            </w:r>
          </w:p>
          <w:p w14:paraId="11ECC974" w14:textId="77777777" w:rsidR="00600191" w:rsidRPr="004368F2" w:rsidRDefault="00600191" w:rsidP="00600191">
            <w:pPr>
              <w:pStyle w:val="NormalWeb"/>
              <w:rPr>
                <w:rFonts w:asciiTheme="minorBidi" w:hAnsiTheme="minorBidi" w:cstheme="minorBidi"/>
                <w:sz w:val="20"/>
                <w:szCs w:val="20"/>
              </w:rPr>
            </w:pPr>
            <w:r w:rsidRPr="004368F2">
              <w:rPr>
                <w:rFonts w:asciiTheme="minorBidi" w:hAnsiTheme="minorBidi" w:cstheme="minorBidi"/>
                <w:sz w:val="20"/>
                <w:szCs w:val="20"/>
              </w:rPr>
              <w:t>In response, the Subprogramme expanded its use of virtual modalities, including webinars, digital toolkits, and remote support. While these measures helped maintain a degree of support, they could not replicate the depth, contextual understanding, and effectiveness of in-country engagements. Consequently, several countries—such as Angola, Sudan, Libya, and the Republic of Congo—that had expressed readiness to initiate national accounts reform received only preliminary outreach. In the absence of in-country diagnostics and collaborative planning, momentum for transition to the 2008 SNA remained limited.</w:t>
            </w:r>
          </w:p>
          <w:p w14:paraId="43F91C44" w14:textId="77777777" w:rsidR="00600191" w:rsidRPr="004368F2" w:rsidRDefault="00600191" w:rsidP="00600191">
            <w:pPr>
              <w:pStyle w:val="NormalWeb"/>
              <w:rPr>
                <w:rFonts w:asciiTheme="minorBidi" w:hAnsiTheme="minorBidi" w:cstheme="minorBidi"/>
                <w:sz w:val="20"/>
                <w:szCs w:val="20"/>
              </w:rPr>
            </w:pPr>
            <w:r w:rsidRPr="004368F2">
              <w:rPr>
                <w:rFonts w:asciiTheme="minorBidi" w:hAnsiTheme="minorBidi" w:cstheme="minorBidi"/>
                <w:sz w:val="20"/>
                <w:szCs w:val="20"/>
              </w:rPr>
              <w:t>Countries with weak digital infrastructure, particularly in Central and West Africa, struggled to fully benefit from remote support. In conflict-affected settings such as South Sudan and the Central African Republic, the lack of physical presence limited political engagement and institutional coordination—both critical for sustainable reform.</w:t>
            </w:r>
          </w:p>
          <w:p w14:paraId="46BE2E3A" w14:textId="77777777" w:rsidR="00600191" w:rsidRPr="004368F2" w:rsidRDefault="00600191" w:rsidP="00600191">
            <w:pPr>
              <w:pStyle w:val="NormalWeb"/>
              <w:rPr>
                <w:rFonts w:asciiTheme="minorBidi" w:hAnsiTheme="minorBidi" w:cstheme="minorBidi"/>
                <w:sz w:val="20"/>
                <w:szCs w:val="20"/>
              </w:rPr>
            </w:pPr>
            <w:r w:rsidRPr="004368F2">
              <w:rPr>
                <w:rFonts w:asciiTheme="minorBidi" w:hAnsiTheme="minorBidi" w:cstheme="minorBidi"/>
                <w:sz w:val="20"/>
                <w:szCs w:val="20"/>
              </w:rPr>
              <w:lastRenderedPageBreak/>
              <w:t>While remote tools enabled some progress, the inability to be present in most countries reduced the extent to which results could be achieved, recorded, and verified. This outcome does not reflect a shortfall in planning or technical effort, but rather highlights the structural limitations imposed by insufficient funding.</w:t>
            </w:r>
          </w:p>
          <w:p w14:paraId="0459A61D" w14:textId="77777777" w:rsidR="00600191" w:rsidRPr="005073F0" w:rsidRDefault="00600191" w:rsidP="00600191">
            <w:pPr>
              <w:pStyle w:val="Heading3"/>
              <w:rPr>
                <w:rFonts w:asciiTheme="minorBidi" w:hAnsiTheme="minorBidi" w:cstheme="minorBidi"/>
                <w:b/>
                <w:bCs/>
                <w:sz w:val="20"/>
                <w:szCs w:val="20"/>
              </w:rPr>
            </w:pPr>
            <w:r w:rsidRPr="005073F0">
              <w:rPr>
                <w:rFonts w:asciiTheme="minorBidi" w:hAnsiTheme="minorBidi" w:cstheme="minorBidi"/>
                <w:b/>
                <w:bCs/>
                <w:sz w:val="20"/>
                <w:szCs w:val="20"/>
              </w:rPr>
              <w:t>Looking Ahead: The Need for Adequate Resourcing</w:t>
            </w:r>
          </w:p>
          <w:p w14:paraId="3B794306" w14:textId="7E464F98" w:rsidR="009C7412" w:rsidRDefault="00600191" w:rsidP="00600191">
            <w:pPr>
              <w:rPr>
                <w:rFonts w:asciiTheme="minorBidi" w:eastAsia="Arial" w:hAnsiTheme="minorBidi"/>
                <w:sz w:val="20"/>
                <w:szCs w:val="20"/>
              </w:rPr>
            </w:pPr>
            <w:r w:rsidRPr="004368F2">
              <w:rPr>
                <w:rFonts w:asciiTheme="minorBidi" w:hAnsiTheme="minorBidi"/>
                <w:sz w:val="20"/>
                <w:szCs w:val="20"/>
              </w:rPr>
              <w:t>To consolidate the gains of 2025 and respond to the growing demand for support in transitioning to the 2008 and 2025 SNA frameworks, adequate and sustained funding for in-person technical missions is essential. Without this, countries most in need—particularly those facing fragility or digital infrastructure gaps—risk being left behind in Africa’s statistical modernization agenda. Ensuring proper resourcing will be critical to advancing national capacity, promoting data-driven governance, and achieving inclusive development outcomes across the continent</w:t>
            </w:r>
          </w:p>
          <w:p w14:paraId="31366904" w14:textId="74F9E76B" w:rsidR="00600191" w:rsidRPr="00E4470E" w:rsidRDefault="00600191" w:rsidP="00BF15B6">
            <w:pPr>
              <w:rPr>
                <w:rFonts w:asciiTheme="minorBidi" w:eastAsia="Arial" w:hAnsiTheme="minorBidi"/>
                <w:sz w:val="20"/>
                <w:szCs w:val="20"/>
              </w:rPr>
            </w:pPr>
          </w:p>
        </w:tc>
        <w:tc>
          <w:tcPr>
            <w:tcW w:w="1723" w:type="pct"/>
            <w:shd w:val="clear" w:color="auto" w:fill="FFFFFF" w:themeFill="background1"/>
          </w:tcPr>
          <w:p w14:paraId="0F679AD8" w14:textId="77777777" w:rsidR="00CC19FD" w:rsidRPr="00630D3D" w:rsidRDefault="00CC19FD">
            <w:pPr>
              <w:spacing w:after="0" w:line="240" w:lineRule="auto"/>
              <w:rPr>
                <w:rFonts w:asciiTheme="minorBidi" w:eastAsia="Arial" w:hAnsiTheme="minorBidi"/>
                <w:color w:val="000000"/>
                <w:sz w:val="16"/>
                <w:szCs w:val="16"/>
              </w:rPr>
            </w:pPr>
            <w:r w:rsidRPr="00630D3D">
              <w:rPr>
                <w:rFonts w:asciiTheme="minorBidi" w:eastAsia="Arial" w:hAnsiTheme="minorBidi"/>
                <w:color w:val="000000"/>
                <w:sz w:val="16"/>
                <w:szCs w:val="16"/>
              </w:rPr>
              <w:lastRenderedPageBreak/>
              <w:t>Please provide a summary of:</w:t>
            </w:r>
          </w:p>
          <w:p w14:paraId="14AC0286" w14:textId="77777777" w:rsidR="00CC19FD" w:rsidRPr="00630D3D" w:rsidRDefault="00CC19FD">
            <w:pPr>
              <w:spacing w:after="0" w:line="240" w:lineRule="auto"/>
              <w:rPr>
                <w:rFonts w:asciiTheme="minorBidi" w:eastAsia="Arial" w:hAnsiTheme="minorBidi"/>
                <w:color w:val="000000"/>
                <w:sz w:val="16"/>
                <w:szCs w:val="16"/>
              </w:rPr>
            </w:pPr>
          </w:p>
          <w:p w14:paraId="25E98F0C" w14:textId="77777777" w:rsidR="00CC19FD" w:rsidRPr="00630D3D" w:rsidRDefault="00CC19FD" w:rsidP="00CC19FD">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 xml:space="preserve">An analytical statement of OVERALL PROGRESS, describing the problem to be addressed, ACHIEVEMENTS and CHALLENGES met during the reporting period. </w:t>
            </w:r>
          </w:p>
          <w:p w14:paraId="0C2173F6" w14:textId="77777777" w:rsidR="00CC19FD" w:rsidRPr="00630D3D" w:rsidRDefault="00CC19FD" w:rsidP="00CC19FD">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 xml:space="preserve">Results achieved during the reporting period, both intended and unintended. </w:t>
            </w:r>
          </w:p>
          <w:p w14:paraId="7A6A6B79" w14:textId="77777777" w:rsidR="00CC19FD" w:rsidRPr="00630D3D" w:rsidRDefault="00CC19FD" w:rsidP="00CC19FD">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Progress made in achieving related indicator targets.</w:t>
            </w:r>
          </w:p>
          <w:p w14:paraId="5FA9E941" w14:textId="77777777" w:rsidR="00CC19FD" w:rsidRPr="00630D3D" w:rsidRDefault="00CC19FD" w:rsidP="00CC19FD">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Ensure consistency between indicator progress and rating in Section II below, and this statement.</w:t>
            </w:r>
          </w:p>
          <w:p w14:paraId="14665CD3" w14:textId="77777777" w:rsidR="00CC19FD" w:rsidRPr="00630D3D" w:rsidRDefault="00CC19FD">
            <w:pPr>
              <w:spacing w:after="0" w:line="240" w:lineRule="auto"/>
              <w:rPr>
                <w:rFonts w:asciiTheme="minorBidi" w:eastAsia="Arial" w:hAnsiTheme="minorBidi"/>
                <w:color w:val="000000"/>
                <w:sz w:val="16"/>
                <w:szCs w:val="16"/>
              </w:rPr>
            </w:pPr>
          </w:p>
          <w:p w14:paraId="3603C7F2" w14:textId="77777777" w:rsidR="00CC19FD" w:rsidRPr="00630D3D" w:rsidRDefault="00CC19FD">
            <w:pPr>
              <w:spacing w:after="0" w:line="240" w:lineRule="auto"/>
              <w:rPr>
                <w:rFonts w:asciiTheme="minorBidi" w:eastAsia="Arial" w:hAnsiTheme="minorBidi"/>
                <w:color w:val="000000"/>
                <w:sz w:val="16"/>
                <w:szCs w:val="16"/>
              </w:rPr>
            </w:pPr>
            <w:r w:rsidRPr="00630D3D">
              <w:rPr>
                <w:rFonts w:asciiTheme="minorBidi" w:eastAsia="Arial" w:hAnsiTheme="minorBidi"/>
                <w:color w:val="000000" w:themeColor="text1"/>
                <w:sz w:val="16"/>
                <w:szCs w:val="16"/>
              </w:rPr>
              <w:t>Articulate in narrative form, the DIVISION/SRO/IDEP- concrete contribution, providing specific information on:</w:t>
            </w:r>
          </w:p>
          <w:p w14:paraId="4A1A58B8" w14:textId="77777777" w:rsidR="00CC19FD" w:rsidRPr="00630D3D" w:rsidRDefault="00CC19FD">
            <w:pPr>
              <w:spacing w:after="0" w:line="240" w:lineRule="auto"/>
              <w:rPr>
                <w:rFonts w:asciiTheme="minorBidi" w:eastAsia="Arial" w:hAnsiTheme="minorBidi"/>
                <w:color w:val="000000"/>
                <w:sz w:val="16"/>
                <w:szCs w:val="16"/>
              </w:rPr>
            </w:pPr>
          </w:p>
          <w:p w14:paraId="6FCA6175" w14:textId="77777777" w:rsidR="00CC19FD" w:rsidRPr="00630D3D" w:rsidRDefault="00CC19FD" w:rsidP="00CC19FD">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Arial" w:hAnsiTheme="minorBidi"/>
                <w:color w:val="000000" w:themeColor="text1"/>
                <w:sz w:val="16"/>
                <w:szCs w:val="16"/>
              </w:rPr>
              <w:t>Specific actions (</w:t>
            </w:r>
            <w:r w:rsidRPr="00630D3D">
              <w:rPr>
                <w:rFonts w:asciiTheme="minorBidi" w:eastAsia="Arial" w:hAnsiTheme="minorBidi"/>
                <w:b/>
                <w:bCs/>
                <w:color w:val="000000" w:themeColor="text1"/>
                <w:sz w:val="16"/>
                <w:szCs w:val="16"/>
              </w:rPr>
              <w:t>not a list of activities</w:t>
            </w:r>
            <w:r w:rsidRPr="00630D3D">
              <w:rPr>
                <w:rFonts w:asciiTheme="minorBidi" w:eastAsia="Arial" w:hAnsiTheme="minorBidi"/>
                <w:color w:val="000000" w:themeColor="text1"/>
                <w:sz w:val="16"/>
                <w:szCs w:val="16"/>
              </w:rPr>
              <w:t>) that contributed to the result and/or improvements in indicators.</w:t>
            </w:r>
          </w:p>
          <w:p w14:paraId="4209C4CF" w14:textId="77777777" w:rsidR="00CC19FD" w:rsidRPr="00630D3D" w:rsidRDefault="00CC19FD" w:rsidP="00CC19FD">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Arial" w:hAnsiTheme="minorBidi"/>
                <w:color w:val="000000" w:themeColor="text1"/>
                <w:sz w:val="16"/>
                <w:szCs w:val="16"/>
              </w:rPr>
              <w:t>This could include a synthesis of the technical assistance, advocacy and convening actions, evidence generation, capacity development, and other actions the DIVISION/SRO/IDEP provided and why they are important.</w:t>
            </w:r>
          </w:p>
          <w:p w14:paraId="0BD0040E" w14:textId="77777777" w:rsidR="00CC19FD" w:rsidRPr="00630D3D" w:rsidRDefault="00CC19FD" w:rsidP="00CC19FD">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Times New Roman" w:hAnsiTheme="minorBidi"/>
                <w:sz w:val="16"/>
                <w:szCs w:val="16"/>
              </w:rPr>
              <w:t xml:space="preserve">How the DIVISION/SRO/IDEP actions contributed to </w:t>
            </w:r>
            <w:r w:rsidRPr="00630D3D">
              <w:rPr>
                <w:rFonts w:asciiTheme="minorBidi" w:eastAsia="Times New Roman" w:hAnsiTheme="minorBidi"/>
                <w:b/>
                <w:bCs/>
                <w:sz w:val="16"/>
                <w:szCs w:val="16"/>
              </w:rPr>
              <w:t>Agenda 2063 and SDGs</w:t>
            </w:r>
            <w:r w:rsidRPr="00630D3D">
              <w:rPr>
                <w:rFonts w:asciiTheme="minorBidi" w:eastAsia="Times New Roman" w:hAnsiTheme="minorBidi"/>
                <w:sz w:val="16"/>
                <w:szCs w:val="16"/>
              </w:rPr>
              <w:t>.</w:t>
            </w:r>
          </w:p>
          <w:p w14:paraId="4638522B" w14:textId="77777777" w:rsidR="00CC19FD" w:rsidRPr="00630D3D" w:rsidRDefault="00CC19FD" w:rsidP="00CC19FD">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Arial" w:hAnsiTheme="minorBidi"/>
                <w:color w:val="000000"/>
                <w:sz w:val="16"/>
                <w:szCs w:val="16"/>
              </w:rPr>
              <w:t>Provide all details necessary (specific title, quantities, date delivered) paying attention to categories of deliverables, activities and commitments made in the PPB:</w:t>
            </w:r>
          </w:p>
          <w:p w14:paraId="79B52797" w14:textId="77777777" w:rsidR="00CC19FD" w:rsidRPr="00630D3D" w:rsidRDefault="00CC19FD" w:rsidP="00CC19FD">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Parliamentary documentation:</w:t>
            </w:r>
            <w:r w:rsidRPr="00630D3D">
              <w:rPr>
                <w:rFonts w:asciiTheme="minorBidi" w:eastAsia="Arial" w:hAnsiTheme="minorBidi"/>
                <w:color w:val="00B0F0"/>
                <w:sz w:val="16"/>
                <w:szCs w:val="16"/>
              </w:rPr>
              <w:t xml:space="preserve"> </w:t>
            </w:r>
            <w:r w:rsidRPr="00630D3D">
              <w:rPr>
                <w:rFonts w:asciiTheme="minorBidi" w:eastAsia="Arial" w:hAnsiTheme="minorBidi"/>
                <w:color w:val="000000"/>
                <w:sz w:val="16"/>
                <w:szCs w:val="16"/>
              </w:rPr>
              <w:t xml:space="preserve">name of report  </w:t>
            </w:r>
          </w:p>
          <w:p w14:paraId="35BCC23E" w14:textId="77777777" w:rsidR="00CC19FD" w:rsidRPr="00630D3D" w:rsidRDefault="00CC19FD" w:rsidP="00CC19FD">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Field and technical cooperation projects:</w:t>
            </w:r>
            <w:r w:rsidRPr="00630D3D">
              <w:rPr>
                <w:rFonts w:asciiTheme="minorBidi" w:eastAsia="Arial" w:hAnsiTheme="minorBidi"/>
                <w:color w:val="000000"/>
                <w:sz w:val="16"/>
                <w:szCs w:val="16"/>
              </w:rPr>
              <w:t xml:space="preserve"> what project, where it is to be implemented and when</w:t>
            </w:r>
          </w:p>
          <w:p w14:paraId="25749E11" w14:textId="77777777" w:rsidR="00CC19FD" w:rsidRPr="00630D3D" w:rsidRDefault="00CC19FD" w:rsidP="00CC19FD">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Capacity building/Training events:</w:t>
            </w:r>
            <w:r w:rsidRPr="00630D3D">
              <w:rPr>
                <w:rFonts w:asciiTheme="minorBidi" w:eastAsia="Arial" w:hAnsiTheme="minorBidi"/>
                <w:color w:val="000000"/>
                <w:sz w:val="16"/>
                <w:szCs w:val="16"/>
              </w:rPr>
              <w:t xml:space="preserve"> whose capacity was built, what capacity was built, location, how many benefitted and why capacity was built (objective)</w:t>
            </w:r>
          </w:p>
          <w:p w14:paraId="05E0A7FA" w14:textId="77777777" w:rsidR="00CC19FD" w:rsidRPr="00630D3D" w:rsidRDefault="00CC19FD" w:rsidP="00CC19FD">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Study tours/peer-learning:</w:t>
            </w:r>
            <w:r w:rsidRPr="00630D3D">
              <w:rPr>
                <w:rFonts w:asciiTheme="minorBidi" w:eastAsia="Arial" w:hAnsiTheme="minorBidi"/>
                <w:color w:val="000000"/>
                <w:sz w:val="16"/>
                <w:szCs w:val="16"/>
              </w:rPr>
              <w:t xml:space="preserve"> who participated, how many, why the tour/peer-learning</w:t>
            </w:r>
          </w:p>
          <w:p w14:paraId="1698E555" w14:textId="77777777" w:rsidR="00CC19FD" w:rsidRPr="00630D3D" w:rsidRDefault="00CC19FD" w:rsidP="00CC19FD">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Other workshops</w:t>
            </w:r>
            <w:r w:rsidRPr="00630D3D">
              <w:rPr>
                <w:rFonts w:asciiTheme="minorBidi" w:eastAsia="Arial" w:hAnsiTheme="minorBidi"/>
                <w:color w:val="000000"/>
                <w:sz w:val="16"/>
                <w:szCs w:val="16"/>
              </w:rPr>
              <w:t xml:space="preserve"> (i.e., dissemination events): what workshop, where and when it was held, whom it was held for, why it was held</w:t>
            </w:r>
          </w:p>
          <w:p w14:paraId="02A2BA9C" w14:textId="77777777" w:rsidR="00CC19FD" w:rsidRPr="00630D3D" w:rsidRDefault="00CC19FD" w:rsidP="00CC19FD">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Publications and Technical materials</w:t>
            </w:r>
            <w:r w:rsidRPr="00630D3D">
              <w:rPr>
                <w:rFonts w:asciiTheme="minorBidi" w:eastAsia="Arial" w:hAnsiTheme="minorBidi"/>
                <w:color w:val="000000"/>
                <w:sz w:val="16"/>
                <w:szCs w:val="16"/>
              </w:rPr>
              <w:t xml:space="preserve"> (policy briefs, reports etc): what knowledge product, key finding, and recommendation</w:t>
            </w:r>
          </w:p>
          <w:p w14:paraId="37DDA626" w14:textId="77777777" w:rsidR="00CC19FD" w:rsidRPr="00630D3D" w:rsidRDefault="00CC19FD" w:rsidP="00CC19FD">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Consultations, advisory service, and advocacy:</w:t>
            </w:r>
            <w:r w:rsidRPr="00630D3D">
              <w:rPr>
                <w:rFonts w:asciiTheme="minorBidi" w:eastAsia="Arial" w:hAnsiTheme="minorBidi"/>
                <w:color w:val="000000"/>
                <w:sz w:val="16"/>
                <w:szCs w:val="16"/>
              </w:rPr>
              <w:t xml:space="preserve"> where, with whom, when and how many</w:t>
            </w:r>
          </w:p>
          <w:p w14:paraId="4D3BD17A" w14:textId="77777777" w:rsidR="00CC19FD" w:rsidRPr="00630D3D" w:rsidRDefault="00CC19FD" w:rsidP="00CC19FD">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Outreach programmes, special events and information materials:</w:t>
            </w:r>
            <w:r w:rsidRPr="00630D3D">
              <w:rPr>
                <w:rFonts w:asciiTheme="minorBidi" w:eastAsia="Arial" w:hAnsiTheme="minorBidi"/>
                <w:color w:val="00B0F0"/>
                <w:sz w:val="16"/>
                <w:szCs w:val="16"/>
              </w:rPr>
              <w:t xml:space="preserve"> On what, t</w:t>
            </w:r>
            <w:r w:rsidRPr="00630D3D">
              <w:rPr>
                <w:rFonts w:asciiTheme="minorBidi" w:eastAsia="Arial" w:hAnsiTheme="minorBidi"/>
                <w:color w:val="000000"/>
                <w:sz w:val="16"/>
                <w:szCs w:val="16"/>
              </w:rPr>
              <w:t xml:space="preserve">o whom, how many, where, and when, </w:t>
            </w:r>
          </w:p>
          <w:p w14:paraId="0AE025B7" w14:textId="77777777" w:rsidR="00CC19FD" w:rsidRPr="00630D3D" w:rsidRDefault="00CC19FD">
            <w:pPr>
              <w:spacing w:after="0" w:line="240" w:lineRule="auto"/>
              <w:rPr>
                <w:rFonts w:asciiTheme="minorBidi" w:eastAsia="Arial" w:hAnsiTheme="minorBidi"/>
                <w:color w:val="000000"/>
                <w:sz w:val="16"/>
                <w:szCs w:val="16"/>
              </w:rPr>
            </w:pPr>
          </w:p>
          <w:p w14:paraId="5413A2A3" w14:textId="48C7A717" w:rsidR="00CC19FD" w:rsidRPr="00630D3D" w:rsidRDefault="00CC19FD">
            <w:pPr>
              <w:spacing w:after="0" w:line="240" w:lineRule="auto"/>
              <w:rPr>
                <w:rFonts w:asciiTheme="minorBidi" w:eastAsia="Arial" w:hAnsiTheme="minorBidi"/>
                <w:i/>
                <w:iCs/>
                <w:color w:val="000000"/>
                <w:sz w:val="16"/>
                <w:szCs w:val="16"/>
              </w:rPr>
            </w:pPr>
            <w:r w:rsidRPr="00630D3D">
              <w:rPr>
                <w:rFonts w:asciiTheme="minorBidi" w:eastAsia="Arial" w:hAnsiTheme="minorBidi"/>
                <w:i/>
                <w:iCs/>
                <w:color w:val="000000"/>
                <w:sz w:val="16"/>
                <w:szCs w:val="16"/>
              </w:rPr>
              <w:t xml:space="preserve">For deliverables committed in the </w:t>
            </w:r>
            <w:hyperlink r:id="rId25" w:history="1">
              <w:r w:rsidR="00E93CEA" w:rsidRPr="00630D3D">
                <w:rPr>
                  <w:rStyle w:val="Hyperlink"/>
                  <w:rFonts w:asciiTheme="minorBidi" w:eastAsia="Arial" w:hAnsiTheme="minorBidi"/>
                  <w:i/>
                  <w:iCs/>
                  <w:sz w:val="28"/>
                  <w:szCs w:val="28"/>
                </w:rPr>
                <w:t>PPB</w:t>
              </w:r>
            </w:hyperlink>
            <w:r w:rsidRPr="00630D3D">
              <w:rPr>
                <w:rFonts w:asciiTheme="minorBidi" w:eastAsia="Arial" w:hAnsiTheme="minorBidi"/>
                <w:i/>
                <w:iCs/>
                <w:color w:val="000000"/>
                <w:sz w:val="16"/>
                <w:szCs w:val="16"/>
              </w:rPr>
              <w:t xml:space="preserve"> please provide the quantities delivered as at Q2, ensuring names for deliverables are reflected exactly as captured in the PPB.</w:t>
            </w:r>
          </w:p>
          <w:p w14:paraId="10533A28" w14:textId="77777777" w:rsidR="00CC19FD" w:rsidRPr="00630D3D" w:rsidRDefault="00CC19FD">
            <w:pPr>
              <w:spacing w:after="0" w:line="240" w:lineRule="auto"/>
              <w:rPr>
                <w:rFonts w:asciiTheme="minorBidi" w:eastAsia="Arial" w:hAnsiTheme="minorBidi"/>
                <w:i/>
                <w:iCs/>
                <w:color w:val="000000"/>
                <w:sz w:val="16"/>
                <w:szCs w:val="16"/>
              </w:rPr>
            </w:pPr>
          </w:p>
          <w:p w14:paraId="63EADC6F" w14:textId="77777777" w:rsidR="00CC19FD" w:rsidRPr="00630D3D" w:rsidRDefault="00CC19FD">
            <w:pPr>
              <w:spacing w:after="0" w:line="240" w:lineRule="auto"/>
              <w:rPr>
                <w:rFonts w:asciiTheme="minorBidi" w:eastAsia="Arial" w:hAnsiTheme="minorBidi"/>
                <w:i/>
                <w:iCs/>
                <w:color w:val="000000"/>
                <w:sz w:val="16"/>
                <w:szCs w:val="16"/>
              </w:rPr>
            </w:pPr>
            <w:r w:rsidRPr="00630D3D">
              <w:rPr>
                <w:rFonts w:asciiTheme="minorBidi" w:eastAsia="Arial" w:hAnsiTheme="minorBidi"/>
                <w:i/>
                <w:iCs/>
                <w:color w:val="000000"/>
                <w:sz w:val="16"/>
                <w:szCs w:val="16"/>
              </w:rPr>
              <w:t>All data on beneficiaries should be gender disaggregated.</w:t>
            </w:r>
          </w:p>
          <w:p w14:paraId="4417683D" w14:textId="77777777" w:rsidR="00CC19FD" w:rsidRPr="00630D3D" w:rsidRDefault="00CC19FD">
            <w:pPr>
              <w:spacing w:after="0" w:line="240" w:lineRule="auto"/>
              <w:rPr>
                <w:rFonts w:asciiTheme="minorBidi" w:eastAsia="Arial" w:hAnsiTheme="minorBidi"/>
                <w:color w:val="000000"/>
                <w:sz w:val="16"/>
                <w:szCs w:val="16"/>
              </w:rPr>
            </w:pPr>
          </w:p>
          <w:p w14:paraId="5106C4CD" w14:textId="77777777" w:rsidR="00CC19FD" w:rsidRPr="00630D3D" w:rsidRDefault="00CC19FD">
            <w:pPr>
              <w:spacing w:after="0" w:line="240" w:lineRule="auto"/>
              <w:rPr>
                <w:rFonts w:asciiTheme="minorBidi" w:eastAsia="Arial" w:hAnsiTheme="minorBidi"/>
                <w:color w:val="000000"/>
                <w:sz w:val="16"/>
                <w:szCs w:val="16"/>
              </w:rPr>
            </w:pPr>
            <w:r w:rsidRPr="00630D3D">
              <w:rPr>
                <w:rFonts w:asciiTheme="minorBidi" w:eastAsia="Arial" w:hAnsiTheme="minorBidi"/>
                <w:color w:val="000000"/>
                <w:sz w:val="16"/>
                <w:szCs w:val="16"/>
              </w:rPr>
              <w:t xml:space="preserve">Please ensure to review the Indicators of Achievement for the Result Area, paying particular attention to the measurement criteria and the set annual target. </w:t>
            </w:r>
          </w:p>
          <w:p w14:paraId="0BB8C1BF" w14:textId="77777777" w:rsidR="00CC19FD" w:rsidRPr="00630D3D" w:rsidRDefault="00CC19FD">
            <w:pPr>
              <w:spacing w:after="0" w:line="240" w:lineRule="auto"/>
              <w:rPr>
                <w:rFonts w:asciiTheme="minorBidi" w:eastAsia="Arial" w:hAnsiTheme="minorBidi"/>
                <w:color w:val="000000"/>
                <w:sz w:val="16"/>
                <w:szCs w:val="16"/>
              </w:rPr>
            </w:pPr>
          </w:p>
          <w:p w14:paraId="49ED649F" w14:textId="77777777" w:rsidR="00CC19FD" w:rsidRPr="00630D3D" w:rsidRDefault="00CC19FD">
            <w:pPr>
              <w:spacing w:after="0" w:line="240" w:lineRule="auto"/>
              <w:rPr>
                <w:rFonts w:asciiTheme="minorBidi" w:eastAsia="Arial" w:hAnsiTheme="minorBidi"/>
                <w:i/>
                <w:iCs/>
                <w:color w:val="000000"/>
                <w:sz w:val="16"/>
                <w:szCs w:val="16"/>
              </w:rPr>
            </w:pPr>
            <w:r w:rsidRPr="00630D3D">
              <w:rPr>
                <w:rFonts w:asciiTheme="minorBidi" w:eastAsia="Arial" w:hAnsiTheme="minorBidi"/>
                <w:i/>
                <w:iCs/>
                <w:color w:val="000000"/>
                <w:sz w:val="16"/>
                <w:szCs w:val="16"/>
              </w:rPr>
              <w:t xml:space="preserve">Please note that the summary </w:t>
            </w:r>
            <w:r w:rsidRPr="00630D3D">
              <w:rPr>
                <w:rFonts w:asciiTheme="minorBidi" w:eastAsia="Arial" w:hAnsiTheme="minorBidi"/>
                <w:b/>
                <w:bCs/>
                <w:i/>
                <w:iCs/>
                <w:color w:val="000000"/>
                <w:sz w:val="16"/>
                <w:szCs w:val="16"/>
              </w:rPr>
              <w:t>should not be in bullet points</w:t>
            </w:r>
            <w:r w:rsidRPr="00630D3D">
              <w:rPr>
                <w:rFonts w:asciiTheme="minorBidi" w:eastAsia="Arial" w:hAnsiTheme="minorBidi"/>
                <w:i/>
                <w:iCs/>
                <w:color w:val="000000"/>
                <w:sz w:val="16"/>
                <w:szCs w:val="16"/>
              </w:rPr>
              <w:t>. It should articulate in narrative form, the problem to be addressed (what), the objective of the intervention (why), what the DIVISION/SRO/IDEP delivered (how) and the contribution to higher-level results.</w:t>
            </w:r>
          </w:p>
          <w:p w14:paraId="333A165B" w14:textId="77777777" w:rsidR="00CC19FD" w:rsidRPr="00630D3D" w:rsidRDefault="00CC19FD">
            <w:pPr>
              <w:spacing w:after="0" w:line="240" w:lineRule="auto"/>
              <w:rPr>
                <w:rFonts w:asciiTheme="minorBidi" w:eastAsia="Arial" w:hAnsiTheme="minorBidi"/>
                <w:color w:val="000000"/>
                <w:sz w:val="16"/>
                <w:szCs w:val="16"/>
              </w:rPr>
            </w:pPr>
          </w:p>
          <w:p w14:paraId="67A51480" w14:textId="38FBAAB6" w:rsidR="00CC19FD" w:rsidRPr="00630D3D" w:rsidRDefault="00CC19FD">
            <w:pPr>
              <w:spacing w:after="0" w:line="240" w:lineRule="auto"/>
              <w:rPr>
                <w:rFonts w:asciiTheme="minorBidi" w:hAnsiTheme="minorBidi"/>
                <w:sz w:val="16"/>
                <w:szCs w:val="16"/>
              </w:rPr>
            </w:pPr>
            <w:r w:rsidRPr="00630D3D">
              <w:rPr>
                <w:rFonts w:asciiTheme="minorBidi" w:hAnsiTheme="minorBidi"/>
                <w:sz w:val="16"/>
                <w:szCs w:val="16"/>
              </w:rPr>
              <w:lastRenderedPageBreak/>
              <w:t>(max. 500 words)</w:t>
            </w:r>
          </w:p>
        </w:tc>
      </w:tr>
      <w:tr w:rsidR="00CC19FD" w:rsidRPr="00630D3D" w14:paraId="6A8EEDA8" w14:textId="77777777" w:rsidTr="00EA151B">
        <w:trPr>
          <w:trHeight w:val="134"/>
        </w:trPr>
        <w:tc>
          <w:tcPr>
            <w:tcW w:w="4999" w:type="pct"/>
            <w:gridSpan w:val="2"/>
            <w:shd w:val="clear" w:color="auto" w:fill="D9D9D9" w:themeFill="background1" w:themeFillShade="D9"/>
          </w:tcPr>
          <w:p w14:paraId="659D9CA2" w14:textId="77777777" w:rsidR="00CC19FD" w:rsidRPr="00630D3D" w:rsidRDefault="00CC19FD" w:rsidP="0040455C">
            <w:pPr>
              <w:pStyle w:val="ListParagraph"/>
              <w:numPr>
                <w:ilvl w:val="0"/>
                <w:numId w:val="17"/>
              </w:numPr>
              <w:spacing w:after="0" w:line="240" w:lineRule="auto"/>
              <w:rPr>
                <w:rFonts w:asciiTheme="minorBidi" w:eastAsia="Arial" w:hAnsiTheme="minorBidi"/>
                <w:b/>
                <w:sz w:val="16"/>
                <w:szCs w:val="16"/>
              </w:rPr>
            </w:pPr>
            <w:r w:rsidRPr="00630D3D">
              <w:rPr>
                <w:rFonts w:asciiTheme="minorBidi" w:eastAsia="Arial" w:hAnsiTheme="minorBidi"/>
                <w:b/>
                <w:sz w:val="16"/>
                <w:szCs w:val="16"/>
              </w:rPr>
              <w:lastRenderedPageBreak/>
              <w:t xml:space="preserve">Shortfalls, if any toward planned results </w:t>
            </w:r>
          </w:p>
        </w:tc>
      </w:tr>
      <w:tr w:rsidR="00CC19FD" w:rsidRPr="00630D3D" w14:paraId="62F26FB3" w14:textId="77777777" w:rsidTr="00EA151B">
        <w:tc>
          <w:tcPr>
            <w:tcW w:w="3277" w:type="pct"/>
          </w:tcPr>
          <w:p w14:paraId="08403B13" w14:textId="5556E9B0" w:rsidR="009A73ED" w:rsidRPr="00895D1F" w:rsidRDefault="009A73ED" w:rsidP="00895D1F">
            <w:pPr>
              <w:spacing w:before="100" w:beforeAutospacing="1" w:after="100" w:afterAutospacing="1" w:line="240" w:lineRule="auto"/>
              <w:rPr>
                <w:rFonts w:asciiTheme="minorBidi" w:eastAsia="Times New Roman" w:hAnsiTheme="minorBidi"/>
                <w:sz w:val="20"/>
                <w:szCs w:val="20"/>
                <w:lang w:eastAsia="en-GB"/>
              </w:rPr>
            </w:pPr>
          </w:p>
        </w:tc>
        <w:tc>
          <w:tcPr>
            <w:tcW w:w="1723" w:type="pct"/>
          </w:tcPr>
          <w:p w14:paraId="2326F0BE" w14:textId="77777777" w:rsidR="00CC19FD" w:rsidRPr="00630D3D" w:rsidRDefault="00CC19FD">
            <w:pPr>
              <w:spacing w:after="0" w:line="240" w:lineRule="auto"/>
              <w:rPr>
                <w:rFonts w:asciiTheme="minorBidi" w:hAnsiTheme="minorBidi"/>
                <w:b/>
                <w:bCs/>
                <w:sz w:val="16"/>
                <w:szCs w:val="16"/>
              </w:rPr>
            </w:pPr>
            <w:r w:rsidRPr="00630D3D">
              <w:rPr>
                <w:rFonts w:asciiTheme="minorBidi" w:hAnsiTheme="minorBidi"/>
                <w:sz w:val="16"/>
                <w:szCs w:val="16"/>
              </w:rPr>
              <w:t xml:space="preserve">Explain any shortfalls or expected against the planned annual programme of work </w:t>
            </w:r>
            <w:r w:rsidRPr="00630D3D">
              <w:rPr>
                <w:rFonts w:asciiTheme="minorBidi" w:hAnsiTheme="minorBidi"/>
                <w:b/>
                <w:bCs/>
                <w:sz w:val="16"/>
                <w:szCs w:val="16"/>
              </w:rPr>
              <w:t>(Please, do not give bullet points)</w:t>
            </w:r>
          </w:p>
          <w:p w14:paraId="7E56CC8E" w14:textId="77777777" w:rsidR="00CC19FD" w:rsidRPr="00630D3D" w:rsidRDefault="00CC19FD">
            <w:pPr>
              <w:spacing w:after="0" w:line="240" w:lineRule="auto"/>
              <w:rPr>
                <w:rFonts w:asciiTheme="minorBidi" w:hAnsiTheme="minorBidi"/>
                <w:sz w:val="16"/>
                <w:szCs w:val="16"/>
              </w:rPr>
            </w:pPr>
            <w:r w:rsidRPr="00630D3D">
              <w:rPr>
                <w:rFonts w:asciiTheme="minorBidi" w:hAnsiTheme="minorBidi"/>
                <w:sz w:val="16"/>
                <w:szCs w:val="16"/>
              </w:rPr>
              <w:t>(max. 300 words)</w:t>
            </w:r>
          </w:p>
        </w:tc>
      </w:tr>
      <w:tr w:rsidR="00CC19FD" w:rsidRPr="00630D3D" w14:paraId="5D488CD5" w14:textId="77777777" w:rsidTr="00EA151B">
        <w:trPr>
          <w:trHeight w:val="188"/>
        </w:trPr>
        <w:tc>
          <w:tcPr>
            <w:tcW w:w="4999" w:type="pct"/>
            <w:gridSpan w:val="2"/>
            <w:shd w:val="clear" w:color="auto" w:fill="D9D9D9" w:themeFill="background1" w:themeFillShade="D9"/>
          </w:tcPr>
          <w:p w14:paraId="09B419A5" w14:textId="77777777" w:rsidR="00CC19FD" w:rsidRPr="00630D3D" w:rsidRDefault="00CC19FD" w:rsidP="0040455C">
            <w:pPr>
              <w:pStyle w:val="ListParagraph"/>
              <w:numPr>
                <w:ilvl w:val="0"/>
                <w:numId w:val="17"/>
              </w:numPr>
              <w:spacing w:after="0" w:line="240" w:lineRule="auto"/>
              <w:rPr>
                <w:rFonts w:asciiTheme="minorBidi" w:eastAsia="Arial" w:hAnsiTheme="minorBidi"/>
                <w:b/>
                <w:sz w:val="16"/>
                <w:szCs w:val="16"/>
              </w:rPr>
            </w:pPr>
            <w:r w:rsidRPr="00630D3D">
              <w:rPr>
                <w:rFonts w:asciiTheme="minorBidi" w:eastAsia="Arial" w:hAnsiTheme="minorBidi"/>
                <w:b/>
                <w:sz w:val="16"/>
                <w:szCs w:val="16"/>
              </w:rPr>
              <w:t xml:space="preserve">Complementarity of action and Partnerships </w:t>
            </w:r>
          </w:p>
        </w:tc>
      </w:tr>
      <w:tr w:rsidR="00CC19FD" w:rsidRPr="00630D3D" w14:paraId="4D52D79D" w14:textId="77777777" w:rsidTr="00EA151B">
        <w:trPr>
          <w:trHeight w:val="722"/>
        </w:trPr>
        <w:tc>
          <w:tcPr>
            <w:tcW w:w="3277" w:type="pct"/>
            <w:tcBorders>
              <w:bottom w:val="single" w:sz="4" w:space="0" w:color="auto"/>
            </w:tcBorders>
          </w:tcPr>
          <w:p w14:paraId="68001454" w14:textId="77777777" w:rsidR="00A146AF" w:rsidRPr="00A146AF" w:rsidRDefault="00A146AF" w:rsidP="00A146AF">
            <w:pPr>
              <w:pStyle w:val="NormalWeb"/>
              <w:rPr>
                <w:rFonts w:asciiTheme="minorBidi" w:hAnsiTheme="minorBidi" w:cstheme="minorBidi"/>
                <w:sz w:val="20"/>
                <w:szCs w:val="20"/>
              </w:rPr>
            </w:pPr>
            <w:r w:rsidRPr="00A146AF">
              <w:rPr>
                <w:rFonts w:asciiTheme="minorBidi" w:hAnsiTheme="minorBidi" w:cstheme="minorBidi"/>
                <w:sz w:val="20"/>
                <w:szCs w:val="20"/>
              </w:rPr>
              <w:t>In 2025, the Subprogramme adopted a collaborative and complementary approach to maximize its impact on national accounts development across Africa, particularly in the context of limited resources. Recognizing the value of efficiency and collective action, interventions were strategically aligned with those of regional and international partners to avoid duplication, promote coherence, and ensure shared ownership of statistical reform processes.</w:t>
            </w:r>
          </w:p>
          <w:p w14:paraId="6618D88B" w14:textId="52F92EB4" w:rsidR="00A146AF" w:rsidRPr="00A146AF" w:rsidRDefault="00A146AF" w:rsidP="00A146AF">
            <w:pPr>
              <w:pStyle w:val="NormalWeb"/>
              <w:rPr>
                <w:rFonts w:asciiTheme="minorBidi" w:hAnsiTheme="minorBidi" w:cstheme="minorBidi"/>
                <w:sz w:val="20"/>
                <w:szCs w:val="20"/>
              </w:rPr>
            </w:pPr>
            <w:r w:rsidRPr="00A146AF">
              <w:rPr>
                <w:rFonts w:asciiTheme="minorBidi" w:hAnsiTheme="minorBidi" w:cstheme="minorBidi"/>
                <w:sz w:val="20"/>
                <w:szCs w:val="20"/>
              </w:rPr>
              <w:t xml:space="preserve">At the regional level, collaboration with </w:t>
            </w:r>
            <w:r w:rsidRPr="00A146AF">
              <w:rPr>
                <w:rStyle w:val="Strong"/>
                <w:rFonts w:asciiTheme="minorBidi" w:hAnsiTheme="minorBidi" w:cstheme="minorBidi"/>
                <w:sz w:val="20"/>
                <w:szCs w:val="20"/>
              </w:rPr>
              <w:t>AFRISTAT</w:t>
            </w:r>
            <w:r w:rsidRPr="00A146AF">
              <w:rPr>
                <w:rFonts w:asciiTheme="minorBidi" w:hAnsiTheme="minorBidi" w:cstheme="minorBidi"/>
                <w:sz w:val="20"/>
                <w:szCs w:val="20"/>
              </w:rPr>
              <w:t xml:space="preserve"> and </w:t>
            </w:r>
            <w:r w:rsidRPr="00A146AF">
              <w:rPr>
                <w:rStyle w:val="Strong"/>
                <w:rFonts w:asciiTheme="minorBidi" w:hAnsiTheme="minorBidi" w:cstheme="minorBidi"/>
                <w:sz w:val="20"/>
                <w:szCs w:val="20"/>
              </w:rPr>
              <w:t>STATAFRIC</w:t>
            </w:r>
            <w:r w:rsidRPr="00A146AF">
              <w:rPr>
                <w:rFonts w:asciiTheme="minorBidi" w:hAnsiTheme="minorBidi" w:cstheme="minorBidi"/>
                <w:sz w:val="20"/>
                <w:szCs w:val="20"/>
              </w:rPr>
              <w:t xml:space="preserve"> played a key role in enhancing the effectiveness of technical assistance. The Subprogramme provided technical backstopping and </w:t>
            </w:r>
            <w:r w:rsidRPr="000C3A40">
              <w:rPr>
                <w:rFonts w:asciiTheme="minorBidi" w:hAnsiTheme="minorBidi" w:cstheme="minorBidi"/>
                <w:sz w:val="20"/>
                <w:szCs w:val="20"/>
              </w:rPr>
              <w:t xml:space="preserve">co-hosted webinars with these institutions, promoting regional harmonization of </w:t>
            </w:r>
            <w:r w:rsidR="00F63C8B" w:rsidRPr="000C3A40">
              <w:rPr>
                <w:rFonts w:asciiTheme="minorBidi" w:hAnsiTheme="minorBidi" w:cstheme="minorBidi"/>
                <w:sz w:val="20"/>
                <w:szCs w:val="20"/>
              </w:rPr>
              <w:t>methodologies,</w:t>
            </w:r>
            <w:r w:rsidRPr="000C3A40">
              <w:rPr>
                <w:rFonts w:asciiTheme="minorBidi" w:hAnsiTheme="minorBidi" w:cstheme="minorBidi"/>
                <w:sz w:val="20"/>
                <w:szCs w:val="20"/>
              </w:rPr>
              <w:t xml:space="preserve"> and reinforcing the contextual relevance of support provided to member States.</w:t>
            </w:r>
          </w:p>
          <w:p w14:paraId="62383A44" w14:textId="77777777" w:rsidR="00A146AF" w:rsidRPr="00A146AF" w:rsidRDefault="00A146AF" w:rsidP="00A146AF">
            <w:pPr>
              <w:pStyle w:val="NormalWeb"/>
              <w:rPr>
                <w:rFonts w:asciiTheme="minorBidi" w:hAnsiTheme="minorBidi" w:cstheme="minorBidi"/>
                <w:sz w:val="20"/>
                <w:szCs w:val="20"/>
              </w:rPr>
            </w:pPr>
            <w:r w:rsidRPr="00A146AF">
              <w:rPr>
                <w:rFonts w:asciiTheme="minorBidi" w:hAnsiTheme="minorBidi" w:cstheme="minorBidi"/>
                <w:sz w:val="20"/>
                <w:szCs w:val="20"/>
              </w:rPr>
              <w:t xml:space="preserve">At the global level, partnerships with the </w:t>
            </w:r>
            <w:r w:rsidRPr="00F63C8B">
              <w:rPr>
                <w:rStyle w:val="Strong"/>
                <w:rFonts w:asciiTheme="minorBidi" w:hAnsiTheme="minorBidi" w:cstheme="minorBidi"/>
                <w:b w:val="0"/>
                <w:bCs w:val="0"/>
                <w:sz w:val="20"/>
                <w:szCs w:val="20"/>
              </w:rPr>
              <w:t>United Nations Statistics Division (UNSD</w:t>
            </w:r>
            <w:r w:rsidRPr="00A146AF">
              <w:rPr>
                <w:rStyle w:val="Strong"/>
                <w:rFonts w:asciiTheme="minorBidi" w:hAnsiTheme="minorBidi" w:cstheme="minorBidi"/>
                <w:sz w:val="20"/>
                <w:szCs w:val="20"/>
              </w:rPr>
              <w:t>)</w:t>
            </w:r>
            <w:r w:rsidRPr="00A146AF">
              <w:rPr>
                <w:rFonts w:asciiTheme="minorBidi" w:hAnsiTheme="minorBidi" w:cstheme="minorBidi"/>
                <w:sz w:val="20"/>
                <w:szCs w:val="20"/>
              </w:rPr>
              <w:t xml:space="preserve">, the </w:t>
            </w:r>
            <w:r w:rsidRPr="00F63C8B">
              <w:rPr>
                <w:rStyle w:val="Strong"/>
                <w:rFonts w:asciiTheme="minorBidi" w:hAnsiTheme="minorBidi" w:cstheme="minorBidi"/>
                <w:b w:val="0"/>
                <w:bCs w:val="0"/>
                <w:sz w:val="20"/>
                <w:szCs w:val="20"/>
              </w:rPr>
              <w:t>International Monetary Fund (IMF</w:t>
            </w:r>
            <w:r w:rsidRPr="00A146AF">
              <w:rPr>
                <w:rStyle w:val="Strong"/>
                <w:rFonts w:asciiTheme="minorBidi" w:hAnsiTheme="minorBidi" w:cstheme="minorBidi"/>
                <w:sz w:val="20"/>
                <w:szCs w:val="20"/>
              </w:rPr>
              <w:t>)</w:t>
            </w:r>
            <w:r w:rsidRPr="00A146AF">
              <w:rPr>
                <w:rFonts w:asciiTheme="minorBidi" w:hAnsiTheme="minorBidi" w:cstheme="minorBidi"/>
                <w:sz w:val="20"/>
                <w:szCs w:val="20"/>
              </w:rPr>
              <w:t xml:space="preserve">, and the </w:t>
            </w:r>
            <w:r w:rsidRPr="00F63C8B">
              <w:rPr>
                <w:rStyle w:val="Strong"/>
                <w:rFonts w:asciiTheme="minorBidi" w:hAnsiTheme="minorBidi" w:cstheme="minorBidi"/>
                <w:b w:val="0"/>
                <w:bCs w:val="0"/>
                <w:sz w:val="20"/>
                <w:szCs w:val="20"/>
              </w:rPr>
              <w:t>African Development Bank (AfDB)</w:t>
            </w:r>
            <w:r w:rsidRPr="00A146AF">
              <w:rPr>
                <w:rFonts w:asciiTheme="minorBidi" w:hAnsiTheme="minorBidi" w:cstheme="minorBidi"/>
                <w:sz w:val="20"/>
                <w:szCs w:val="20"/>
              </w:rPr>
              <w:t xml:space="preserve"> further amplified impact. These partners contributed through joint advisory services, technical peer review, and coordinated capacity development efforts. Notably, collaboration with UNSD on the </w:t>
            </w:r>
            <w:r w:rsidRPr="00F63C8B">
              <w:rPr>
                <w:rStyle w:val="Strong"/>
                <w:rFonts w:asciiTheme="minorBidi" w:hAnsiTheme="minorBidi" w:cstheme="minorBidi"/>
                <w:b w:val="0"/>
                <w:bCs w:val="0"/>
                <w:sz w:val="20"/>
                <w:szCs w:val="20"/>
              </w:rPr>
              <w:t>SNA 2025 readiness framework</w:t>
            </w:r>
            <w:r w:rsidRPr="00A146AF">
              <w:rPr>
                <w:rFonts w:asciiTheme="minorBidi" w:hAnsiTheme="minorBidi" w:cstheme="minorBidi"/>
                <w:sz w:val="20"/>
                <w:szCs w:val="20"/>
              </w:rPr>
              <w:t xml:space="preserve"> provided countries with structured diagnostic tools and implementation roadmaps to guide their transition toward the updated system of national accounts.</w:t>
            </w:r>
          </w:p>
          <w:p w14:paraId="434FA291" w14:textId="14943BFC" w:rsidR="00CC19FD" w:rsidRPr="00A146AF" w:rsidRDefault="00A146AF" w:rsidP="00A146AF">
            <w:pPr>
              <w:pStyle w:val="NormalWeb"/>
            </w:pPr>
            <w:r w:rsidRPr="00A146AF">
              <w:rPr>
                <w:rFonts w:asciiTheme="minorBidi" w:hAnsiTheme="minorBidi" w:cstheme="minorBidi"/>
                <w:sz w:val="20"/>
                <w:szCs w:val="20"/>
              </w:rPr>
              <w:t xml:space="preserve">By prioritizing complementarity, the Subprogramme avoided fragmented assistance, extended its geographic and technical reach, and ensured consistency in statistical practices. These synergies were instrumental in reinforcing momentum toward implementation of the 2008 SNA and laying critical groundwork for future </w:t>
            </w:r>
            <w:r w:rsidRPr="00A146AF">
              <w:rPr>
                <w:rFonts w:asciiTheme="minorBidi" w:hAnsiTheme="minorBidi" w:cstheme="minorBidi"/>
                <w:sz w:val="20"/>
                <w:szCs w:val="20"/>
              </w:rPr>
              <w:lastRenderedPageBreak/>
              <w:t>adoption of the 2025 SNA, ultimately strengthening the foundation for economic statistics across the continent</w:t>
            </w:r>
            <w:r>
              <w:t>.</w:t>
            </w:r>
          </w:p>
        </w:tc>
        <w:tc>
          <w:tcPr>
            <w:tcW w:w="1723" w:type="pct"/>
            <w:tcBorders>
              <w:bottom w:val="single" w:sz="4" w:space="0" w:color="auto"/>
            </w:tcBorders>
          </w:tcPr>
          <w:p w14:paraId="611C70B0" w14:textId="77777777" w:rsidR="00CC19FD" w:rsidRPr="00630D3D" w:rsidRDefault="00CC19FD">
            <w:pPr>
              <w:spacing w:after="0" w:line="240" w:lineRule="auto"/>
              <w:rPr>
                <w:rFonts w:asciiTheme="minorBidi" w:eastAsia="Arial" w:hAnsiTheme="minorBidi"/>
                <w:color w:val="000000"/>
                <w:sz w:val="16"/>
                <w:szCs w:val="16"/>
              </w:rPr>
            </w:pPr>
            <w:r w:rsidRPr="00630D3D">
              <w:rPr>
                <w:rFonts w:asciiTheme="minorBidi" w:eastAsia="Arial" w:hAnsiTheme="minorBidi"/>
                <w:color w:val="000000"/>
                <w:sz w:val="16"/>
                <w:szCs w:val="16"/>
              </w:rPr>
              <w:lastRenderedPageBreak/>
              <w:t>Describe:</w:t>
            </w:r>
          </w:p>
          <w:p w14:paraId="1B1BEBE1" w14:textId="77777777" w:rsidR="00CC19FD" w:rsidRPr="00630D3D" w:rsidRDefault="00CC19FD" w:rsidP="00CC19FD">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Times New Roman" w:hAnsiTheme="minorBidi"/>
                <w:sz w:val="16"/>
                <w:szCs w:val="16"/>
              </w:rPr>
              <w:t>How the work was complementary to the desired outcomes of UN Sustainable Development Cooperation Frameworks (UNSDCF) in the beneficiary countries. Please specify the specific outcome(s) and output(s) to which the DIVISION/SRO/IDEP work contributed.</w:t>
            </w:r>
          </w:p>
          <w:p w14:paraId="1934C559" w14:textId="77777777" w:rsidR="00CC19FD" w:rsidRPr="00630D3D" w:rsidRDefault="00CC19FD" w:rsidP="00CC19FD">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Times New Roman" w:hAnsiTheme="minorBidi"/>
                <w:sz w:val="16"/>
                <w:szCs w:val="16"/>
              </w:rPr>
              <w:t>How activities were coordinated with UNRCOs/UNCTs. Please provide an example(s) of how a specific activity was coordinated with UNRCO/UNCT.</w:t>
            </w:r>
          </w:p>
          <w:p w14:paraId="18839A10" w14:textId="77777777" w:rsidR="00CC19FD" w:rsidRPr="00630D3D" w:rsidRDefault="00CC19FD" w:rsidP="00CC19FD">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Arial" w:hAnsiTheme="minorBidi"/>
                <w:color w:val="000000"/>
                <w:sz w:val="16"/>
                <w:szCs w:val="16"/>
              </w:rPr>
              <w:t>What was the contribution of other UN System Entities, AU, Governments, CSO, private sector partners etc (excluding implementing partners) towards achieving the result?  This could be financial and/or non-financial contributions and why they are important (strategic partnerships).</w:t>
            </w:r>
          </w:p>
          <w:p w14:paraId="7B24C97E" w14:textId="0C27C418" w:rsidR="00CC19FD" w:rsidRPr="00630D3D" w:rsidRDefault="00CC19FD">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Times New Roman" w:hAnsiTheme="minorBidi"/>
                <w:sz w:val="16"/>
                <w:szCs w:val="16"/>
              </w:rPr>
              <w:t xml:space="preserve">How the work of the DIVISION/SRO/IDEP contributed to/was coordinated within the framework of </w:t>
            </w:r>
            <w:proofErr w:type="spellStart"/>
            <w:r w:rsidRPr="00630D3D">
              <w:rPr>
                <w:rFonts w:asciiTheme="minorBidi" w:eastAsia="Times New Roman" w:hAnsiTheme="minorBidi"/>
                <w:sz w:val="16"/>
                <w:szCs w:val="16"/>
              </w:rPr>
              <w:t>OiBCs</w:t>
            </w:r>
            <w:proofErr w:type="spellEnd"/>
            <w:r w:rsidR="00FE383B" w:rsidRPr="00630D3D">
              <w:rPr>
                <w:rFonts w:asciiTheme="minorBidi" w:eastAsia="Times New Roman" w:hAnsiTheme="minorBidi"/>
                <w:sz w:val="16"/>
                <w:szCs w:val="16"/>
              </w:rPr>
              <w:t>.</w:t>
            </w:r>
          </w:p>
        </w:tc>
      </w:tr>
      <w:tr w:rsidR="00CC19FD" w:rsidRPr="00630D3D" w14:paraId="5AC61415" w14:textId="77777777" w:rsidTr="00EA151B">
        <w:trPr>
          <w:trHeight w:val="199"/>
        </w:trPr>
        <w:tc>
          <w:tcPr>
            <w:tcW w:w="5000" w:type="pct"/>
            <w:gridSpan w:val="2"/>
            <w:tcBorders>
              <w:right w:val="single" w:sz="6" w:space="0" w:color="000000" w:themeColor="text1"/>
            </w:tcBorders>
            <w:shd w:val="clear" w:color="auto" w:fill="FBE4D5" w:themeFill="accent2" w:themeFillTint="33"/>
            <w:vAlign w:val="center"/>
          </w:tcPr>
          <w:p w14:paraId="58128D5D" w14:textId="134CE66A" w:rsidR="00CC19FD" w:rsidRPr="00630D3D" w:rsidRDefault="00CC19FD" w:rsidP="00E45139">
            <w:pPr>
              <w:spacing w:after="0" w:line="240" w:lineRule="auto"/>
              <w:rPr>
                <w:rFonts w:asciiTheme="minorBidi" w:hAnsiTheme="minorBidi"/>
                <w:sz w:val="16"/>
                <w:szCs w:val="16"/>
              </w:rPr>
            </w:pPr>
            <w:r w:rsidRPr="00630D3D">
              <w:rPr>
                <w:rFonts w:asciiTheme="minorBidi" w:hAnsiTheme="minorBidi"/>
                <w:b/>
                <w:bCs/>
                <w:sz w:val="16"/>
                <w:szCs w:val="16"/>
              </w:rPr>
              <w:t>RESULT AREA I</w:t>
            </w:r>
            <w:r w:rsidR="00E45139" w:rsidRPr="00630D3D">
              <w:rPr>
                <w:rFonts w:asciiTheme="minorBidi" w:hAnsiTheme="minorBidi"/>
                <w:b/>
                <w:bCs/>
                <w:sz w:val="16"/>
                <w:szCs w:val="16"/>
              </w:rPr>
              <w:t>I</w:t>
            </w:r>
            <w:r w:rsidR="006978C8" w:rsidRPr="00630D3D">
              <w:rPr>
                <w:rFonts w:asciiTheme="minorBidi" w:hAnsiTheme="minorBidi"/>
                <w:b/>
                <w:bCs/>
                <w:sz w:val="16"/>
                <w:szCs w:val="16"/>
              </w:rPr>
              <w:t>I</w:t>
            </w:r>
            <w:r w:rsidRPr="00630D3D">
              <w:rPr>
                <w:rFonts w:asciiTheme="minorBidi" w:hAnsiTheme="minorBidi"/>
                <w:b/>
                <w:bCs/>
                <w:sz w:val="16"/>
                <w:szCs w:val="16"/>
              </w:rPr>
              <w:t xml:space="preserve"> (Required)</w:t>
            </w:r>
          </w:p>
        </w:tc>
      </w:tr>
      <w:tr w:rsidR="00CC19FD" w:rsidRPr="00630D3D" w14:paraId="786D481E" w14:textId="77777777" w:rsidTr="00EA151B">
        <w:tc>
          <w:tcPr>
            <w:tcW w:w="3277" w:type="pct"/>
          </w:tcPr>
          <w:p w14:paraId="3E788B22" w14:textId="77777777" w:rsidR="003605E6" w:rsidRDefault="00F31EFF" w:rsidP="00F31EFF">
            <w:pPr>
              <w:pStyle w:val="Heading2"/>
              <w:pBdr>
                <w:top w:val="single" w:sz="2" w:space="0" w:color="E5E7EB"/>
                <w:left w:val="single" w:sz="2" w:space="0" w:color="E5E7EB"/>
                <w:bottom w:val="single" w:sz="2" w:space="0" w:color="E5E7EB"/>
                <w:right w:val="single" w:sz="2" w:space="0" w:color="E5E7EB"/>
              </w:pBdr>
              <w:rPr>
                <w:rFonts w:asciiTheme="minorBidi" w:hAnsiTheme="minorBidi" w:cstheme="minorBidi"/>
                <w:b w:val="0"/>
                <w:bCs w:val="0"/>
                <w:sz w:val="22"/>
                <w:szCs w:val="22"/>
              </w:rPr>
            </w:pPr>
            <w:r w:rsidRPr="000D5A20">
              <w:rPr>
                <w:rFonts w:asciiTheme="minorBidi" w:hAnsiTheme="minorBidi" w:cstheme="minorBidi"/>
                <w:b w:val="0"/>
                <w:bCs w:val="0"/>
                <w:sz w:val="22"/>
                <w:szCs w:val="22"/>
              </w:rPr>
              <w:t>Progress Towards Integrated Statistical and Geospatial Information Frameworks</w:t>
            </w:r>
          </w:p>
          <w:p w14:paraId="7BFD47A9" w14:textId="3978D9D8" w:rsidR="004D4E1D" w:rsidRPr="00CA2FF1" w:rsidRDefault="004D4E1D" w:rsidP="00F31EFF">
            <w:pPr>
              <w:pStyle w:val="Heading2"/>
              <w:pBdr>
                <w:top w:val="single" w:sz="2" w:space="0" w:color="E5E7EB"/>
                <w:left w:val="single" w:sz="2" w:space="0" w:color="E5E7EB"/>
                <w:bottom w:val="single" w:sz="2" w:space="0" w:color="E5E7EB"/>
                <w:right w:val="single" w:sz="2" w:space="0" w:color="E5E7EB"/>
              </w:pBdr>
              <w:rPr>
                <w:rFonts w:asciiTheme="minorBidi" w:hAnsiTheme="minorBidi" w:cstheme="minorBidi"/>
                <w:b w:val="0"/>
                <w:bCs w:val="0"/>
                <w:i/>
                <w:iCs/>
                <w:sz w:val="20"/>
                <w:szCs w:val="20"/>
              </w:rPr>
            </w:pPr>
            <w:r w:rsidRPr="00CA2FF1">
              <w:rPr>
                <w:rStyle w:val="Strong"/>
                <w:rFonts w:asciiTheme="minorBidi" w:hAnsiTheme="minorBidi" w:cstheme="minorBidi"/>
                <w:i/>
                <w:iCs/>
                <w:sz w:val="20"/>
                <w:szCs w:val="20"/>
              </w:rPr>
              <w:t xml:space="preserve">The </w:t>
            </w:r>
            <w:proofErr w:type="spellStart"/>
            <w:r w:rsidRPr="00CA2FF1">
              <w:rPr>
                <w:rStyle w:val="Strong"/>
                <w:rFonts w:asciiTheme="minorBidi" w:hAnsiTheme="minorBidi" w:cstheme="minorBidi"/>
                <w:i/>
                <w:iCs/>
                <w:sz w:val="20"/>
                <w:szCs w:val="20"/>
              </w:rPr>
              <w:t>Subprogramme</w:t>
            </w:r>
            <w:proofErr w:type="spellEnd"/>
            <w:r w:rsidRPr="00CA2FF1">
              <w:rPr>
                <w:rStyle w:val="Strong"/>
                <w:rFonts w:asciiTheme="minorBidi" w:hAnsiTheme="minorBidi" w:cstheme="minorBidi"/>
                <w:i/>
                <w:iCs/>
                <w:sz w:val="20"/>
                <w:szCs w:val="20"/>
              </w:rPr>
              <w:t xml:space="preserve"> is making steady progress toward achieving the Indicator of Achievement (</w:t>
            </w:r>
            <w:proofErr w:type="spellStart"/>
            <w:r w:rsidRPr="00CA2FF1">
              <w:rPr>
                <w:rStyle w:val="Strong"/>
                <w:rFonts w:asciiTheme="minorBidi" w:hAnsiTheme="minorBidi" w:cstheme="minorBidi"/>
                <w:i/>
                <w:iCs/>
                <w:sz w:val="20"/>
                <w:szCs w:val="20"/>
              </w:rPr>
              <w:t>IoA</w:t>
            </w:r>
            <w:proofErr w:type="spellEnd"/>
            <w:r w:rsidRPr="00CA2FF1">
              <w:rPr>
                <w:rStyle w:val="Strong"/>
                <w:rFonts w:asciiTheme="minorBidi" w:hAnsiTheme="minorBidi" w:cstheme="minorBidi"/>
                <w:i/>
                <w:iCs/>
                <w:sz w:val="20"/>
                <w:szCs w:val="20"/>
              </w:rPr>
              <w:t>) in Result Area 3.</w:t>
            </w:r>
            <w:r w:rsidRPr="00CA2FF1">
              <w:rPr>
                <w:rFonts w:asciiTheme="minorBidi" w:hAnsiTheme="minorBidi" w:cstheme="minorBidi"/>
                <w:b w:val="0"/>
                <w:bCs w:val="0"/>
                <w:i/>
                <w:iCs/>
                <w:sz w:val="20"/>
                <w:szCs w:val="20"/>
              </w:rPr>
              <w:t xml:space="preserve"> Through targeted technical assistance, multi-stakeholder consultations, regional capacity-building efforts, and strategic partnerships, the </w:t>
            </w:r>
            <w:proofErr w:type="spellStart"/>
            <w:r w:rsidRPr="00CA2FF1">
              <w:rPr>
                <w:rFonts w:asciiTheme="minorBidi" w:hAnsiTheme="minorBidi" w:cstheme="minorBidi"/>
                <w:b w:val="0"/>
                <w:bCs w:val="0"/>
                <w:i/>
                <w:iCs/>
                <w:sz w:val="20"/>
                <w:szCs w:val="20"/>
              </w:rPr>
              <w:t>Subprogramme</w:t>
            </w:r>
            <w:proofErr w:type="spellEnd"/>
            <w:r w:rsidRPr="00CA2FF1">
              <w:rPr>
                <w:rFonts w:asciiTheme="minorBidi" w:hAnsiTheme="minorBidi" w:cstheme="minorBidi"/>
                <w:b w:val="0"/>
                <w:bCs w:val="0"/>
                <w:i/>
                <w:iCs/>
                <w:sz w:val="20"/>
                <w:szCs w:val="20"/>
              </w:rPr>
              <w:t xml:space="preserve"> is supporting member States in operationalizing national Integrated Geospatial Information Frameworks (IGIF). While some implementation delays were encountered due to institutional and logistical constraints in select countries, the foundational work completed during this reporting period has laid the groundwork for accelerated progress in the subsequent quarters. The </w:t>
            </w:r>
            <w:proofErr w:type="spellStart"/>
            <w:r w:rsidRPr="00CA2FF1">
              <w:rPr>
                <w:rFonts w:asciiTheme="minorBidi" w:hAnsiTheme="minorBidi" w:cstheme="minorBidi"/>
                <w:b w:val="0"/>
                <w:bCs w:val="0"/>
                <w:i/>
                <w:iCs/>
                <w:sz w:val="20"/>
                <w:szCs w:val="20"/>
              </w:rPr>
              <w:t>Subprogramme</w:t>
            </w:r>
            <w:proofErr w:type="spellEnd"/>
            <w:r w:rsidRPr="00CA2FF1">
              <w:rPr>
                <w:rFonts w:asciiTheme="minorBidi" w:hAnsiTheme="minorBidi" w:cstheme="minorBidi"/>
                <w:b w:val="0"/>
                <w:bCs w:val="0"/>
                <w:i/>
                <w:iCs/>
                <w:sz w:val="20"/>
                <w:szCs w:val="20"/>
              </w:rPr>
              <w:t xml:space="preserve"> remains on track to meet the </w:t>
            </w:r>
            <w:proofErr w:type="spellStart"/>
            <w:r w:rsidRPr="00CA2FF1">
              <w:rPr>
                <w:rFonts w:asciiTheme="minorBidi" w:hAnsiTheme="minorBidi" w:cstheme="minorBidi"/>
                <w:b w:val="0"/>
                <w:bCs w:val="0"/>
                <w:i/>
                <w:iCs/>
                <w:sz w:val="20"/>
                <w:szCs w:val="20"/>
              </w:rPr>
              <w:t>IoA</w:t>
            </w:r>
            <w:proofErr w:type="spellEnd"/>
            <w:r w:rsidRPr="00CA2FF1">
              <w:rPr>
                <w:rFonts w:asciiTheme="minorBidi" w:hAnsiTheme="minorBidi" w:cstheme="minorBidi"/>
                <w:b w:val="0"/>
                <w:bCs w:val="0"/>
                <w:i/>
                <w:iCs/>
                <w:sz w:val="20"/>
                <w:szCs w:val="20"/>
              </w:rPr>
              <w:t xml:space="preserve"> target by year-end</w:t>
            </w:r>
          </w:p>
        </w:tc>
        <w:tc>
          <w:tcPr>
            <w:tcW w:w="1723" w:type="pct"/>
            <w:tcBorders>
              <w:top w:val="single" w:sz="4" w:space="0" w:color="FFC000" w:themeColor="accent4"/>
            </w:tcBorders>
          </w:tcPr>
          <w:p w14:paraId="3EB31D06" w14:textId="63D03C18" w:rsidR="00CC19FD" w:rsidRPr="00630D3D" w:rsidRDefault="007A5557">
            <w:pPr>
              <w:spacing w:after="0" w:line="240" w:lineRule="auto"/>
              <w:rPr>
                <w:rFonts w:asciiTheme="minorBidi" w:hAnsiTheme="minorBidi"/>
                <w:sz w:val="16"/>
                <w:szCs w:val="16"/>
              </w:rPr>
            </w:pPr>
            <w:r w:rsidRPr="00630D3D">
              <w:rPr>
                <w:rFonts w:asciiTheme="minorBidi" w:hAnsiTheme="minorBidi"/>
                <w:sz w:val="16"/>
                <w:szCs w:val="16"/>
              </w:rPr>
              <w:t xml:space="preserve">Please insert the result area </w:t>
            </w:r>
            <w:r w:rsidR="009335FA" w:rsidRPr="00630D3D">
              <w:rPr>
                <w:rFonts w:asciiTheme="minorBidi" w:hAnsiTheme="minorBidi"/>
                <w:sz w:val="16"/>
                <w:szCs w:val="16"/>
              </w:rPr>
              <w:t>three</w:t>
            </w:r>
            <w:r w:rsidRPr="00630D3D">
              <w:rPr>
                <w:rFonts w:asciiTheme="minorBidi" w:hAnsiTheme="minorBidi"/>
                <w:sz w:val="16"/>
                <w:szCs w:val="16"/>
              </w:rPr>
              <w:t xml:space="preserve"> as stated in ABP</w:t>
            </w:r>
          </w:p>
        </w:tc>
      </w:tr>
      <w:tr w:rsidR="00CC19FD" w:rsidRPr="00630D3D" w14:paraId="1DDEAD1F" w14:textId="77777777" w:rsidTr="00EA151B">
        <w:trPr>
          <w:trHeight w:val="125"/>
        </w:trPr>
        <w:tc>
          <w:tcPr>
            <w:tcW w:w="5000" w:type="pct"/>
            <w:gridSpan w:val="2"/>
            <w:shd w:val="clear" w:color="auto" w:fill="D9D9D9" w:themeFill="background1" w:themeFillShade="D9"/>
          </w:tcPr>
          <w:p w14:paraId="2135893D" w14:textId="7753AD0B" w:rsidR="00CC19FD" w:rsidRPr="00055DBA" w:rsidRDefault="00F31EFF" w:rsidP="00F31EFF">
            <w:pPr>
              <w:pStyle w:val="Heading2"/>
              <w:pBdr>
                <w:top w:val="single" w:sz="2" w:space="0" w:color="E5E7EB"/>
                <w:left w:val="single" w:sz="2" w:space="0" w:color="E5E7EB"/>
                <w:bottom w:val="single" w:sz="2" w:space="0" w:color="E5E7EB"/>
                <w:right w:val="single" w:sz="2" w:space="0" w:color="E5E7EB"/>
              </w:pBdr>
              <w:rPr>
                <w:rFonts w:ascii="fkGrotesk Fallback" w:hAnsi="fkGrotesk Fallback"/>
                <w:b w:val="0"/>
                <w:bCs w:val="0"/>
                <w:sz w:val="24"/>
                <w:szCs w:val="24"/>
              </w:rPr>
            </w:pPr>
            <w:r w:rsidRPr="00055DBA">
              <w:rPr>
                <w:rFonts w:ascii="fkGrotesk Fallback" w:hAnsi="fkGrotesk Fallback"/>
                <w:b w:val="0"/>
                <w:bCs w:val="0"/>
                <w:sz w:val="24"/>
                <w:szCs w:val="24"/>
              </w:rPr>
              <w:t>1</w:t>
            </w:r>
            <w:r w:rsidR="00055DBA">
              <w:rPr>
                <w:rFonts w:ascii="fkGrotesk Fallback" w:hAnsi="fkGrotesk Fallback"/>
                <w:b w:val="0"/>
                <w:bCs w:val="0"/>
                <w:sz w:val="24"/>
                <w:szCs w:val="24"/>
              </w:rPr>
              <w:t>)</w:t>
            </w:r>
            <w:r w:rsidRPr="00055DBA">
              <w:rPr>
                <w:rFonts w:ascii="fkGrotesk Fallback" w:hAnsi="fkGrotesk Fallback"/>
                <w:b w:val="0"/>
                <w:bCs w:val="0"/>
                <w:sz w:val="24"/>
                <w:szCs w:val="24"/>
              </w:rPr>
              <w:t xml:space="preserve"> </w:t>
            </w:r>
            <w:r w:rsidRPr="000D5A20">
              <w:rPr>
                <w:rFonts w:asciiTheme="minorBidi" w:hAnsiTheme="minorBidi" w:cstheme="minorBidi"/>
                <w:b w:val="0"/>
                <w:bCs w:val="0"/>
                <w:sz w:val="22"/>
                <w:szCs w:val="22"/>
              </w:rPr>
              <w:t>Analytical Summary of Progress</w:t>
            </w:r>
          </w:p>
        </w:tc>
      </w:tr>
      <w:tr w:rsidR="00B00748" w:rsidRPr="00630D3D" w14:paraId="2D80D2D9" w14:textId="77777777" w:rsidTr="00EA151B">
        <w:trPr>
          <w:trHeight w:val="125"/>
        </w:trPr>
        <w:tc>
          <w:tcPr>
            <w:tcW w:w="3277" w:type="pct"/>
            <w:shd w:val="clear" w:color="auto" w:fill="FFFFFF" w:themeFill="background1"/>
          </w:tcPr>
          <w:p w14:paraId="52A29B47" w14:textId="72B9DE0B" w:rsidR="00B00748" w:rsidRPr="0097571E" w:rsidRDefault="00B00748" w:rsidP="00B00748">
            <w:pPr>
              <w:pStyle w:val="Heading3"/>
              <w:rPr>
                <w:rFonts w:asciiTheme="minorBidi" w:hAnsiTheme="minorBidi" w:cstheme="minorBidi"/>
                <w:b/>
                <w:bCs/>
                <w:color w:val="auto"/>
                <w:sz w:val="16"/>
                <w:szCs w:val="16"/>
              </w:rPr>
            </w:pPr>
            <w:r w:rsidRPr="0097571E">
              <w:rPr>
                <w:rFonts w:asciiTheme="minorBidi" w:hAnsiTheme="minorBidi" w:cstheme="minorBidi"/>
                <w:color w:val="auto"/>
                <w:sz w:val="20"/>
                <w:szCs w:val="20"/>
              </w:rPr>
              <w:lastRenderedPageBreak/>
              <w:t>During the reporting period, the Subprogramme made significant progress in advancing integrated geospatial information management across Africa, addressing key challenges such as limited institutional capacity, fragmented stakeholder engagement, and underdeveloped geodetic infrastructure. Many countries faced difficulties in formulating and implementing coherent national geospatial frameworks due to inadequate technical expertise, insufficient funding, and the absence of coordinated policy environments. The Subprogramme’s efforts focused on strengthening national capacities through targeted technical assistance, facilitating multi-stakeholder consultations, and promoting regional collaboration to operationalize the Integrated Geospatial Information Framework (IGIF). By supporting the development of national action plans, building modern geodetic infrastructure such as the African Geodetic Reference Frame (AFREF), and providing advisory services for global and regional initiatives, the Subprogramme contributed to overcoming systemic gaps that hinder sustainable geospatial data management. These interventions enabled countries to better leverage geospatial technologies for sustainable development, governance, and improved planning, while fostering inclusivity through engagement with diverse stakeholders and addressing the unique needs of small island and landlocked developing states. This comprehensive approach underpins Africa’s broader development agenda and facilitates evidence-based decision-making aligned with both continental and global priorities.</w:t>
            </w:r>
          </w:p>
          <w:p w14:paraId="432BC8BC" w14:textId="77777777" w:rsidR="00B00748" w:rsidRPr="00B25A3D" w:rsidRDefault="00B00748" w:rsidP="00B00748">
            <w:pPr>
              <w:pStyle w:val="Heading3"/>
              <w:rPr>
                <w:rFonts w:asciiTheme="minorBidi" w:hAnsiTheme="minorBidi" w:cstheme="minorBidi"/>
                <w:b/>
                <w:bCs/>
                <w:color w:val="auto"/>
                <w:sz w:val="20"/>
                <w:szCs w:val="20"/>
              </w:rPr>
            </w:pPr>
            <w:r w:rsidRPr="00B25A3D">
              <w:rPr>
                <w:rFonts w:asciiTheme="minorBidi" w:hAnsiTheme="minorBidi" w:cstheme="minorBidi"/>
                <w:b/>
                <w:bCs/>
                <w:color w:val="auto"/>
                <w:sz w:val="20"/>
                <w:szCs w:val="20"/>
              </w:rPr>
              <w:t>Advancing Integrated Geospatial Information Management and Regional Initiatives</w:t>
            </w:r>
          </w:p>
          <w:p w14:paraId="01C0BB41" w14:textId="77777777" w:rsidR="00B00748" w:rsidRPr="00B25A3D" w:rsidRDefault="00B00748" w:rsidP="00B00748">
            <w:pPr>
              <w:pStyle w:val="NormalWeb"/>
              <w:rPr>
                <w:rFonts w:asciiTheme="minorBidi" w:hAnsiTheme="minorBidi" w:cstheme="minorBidi"/>
                <w:sz w:val="20"/>
                <w:szCs w:val="20"/>
              </w:rPr>
            </w:pPr>
            <w:r w:rsidRPr="00B25A3D">
              <w:rPr>
                <w:rFonts w:asciiTheme="minorBidi" w:hAnsiTheme="minorBidi" w:cstheme="minorBidi"/>
                <w:sz w:val="20"/>
                <w:szCs w:val="20"/>
              </w:rPr>
              <w:t>During the reporting period, notable progress was made in enhancing the Stakeholders Engagement Platform and advancing the implementation of the Integrated Geospatial Information Framework (IGIF). Through targeted technical assistance and advisory services, the Subprogramme supported the operationalization of global and regional geospatial initiatives, contributing to strengthened national capacities in geospatial information management.</w:t>
            </w:r>
          </w:p>
          <w:p w14:paraId="59DC4FC1" w14:textId="6272CFD2" w:rsidR="00B00748" w:rsidRPr="00F82FF3" w:rsidRDefault="00B00748" w:rsidP="00B00748">
            <w:pPr>
              <w:pStyle w:val="Heading4"/>
              <w:rPr>
                <w:rFonts w:asciiTheme="minorBidi" w:hAnsiTheme="minorBidi" w:cstheme="minorBidi"/>
                <w:b/>
                <w:bCs/>
                <w:color w:val="auto"/>
                <w:sz w:val="20"/>
                <w:szCs w:val="20"/>
              </w:rPr>
            </w:pPr>
            <w:proofErr w:type="spellStart"/>
            <w:proofErr w:type="gramStart"/>
            <w:r w:rsidRPr="00B25A3D">
              <w:rPr>
                <w:rFonts w:asciiTheme="minorBidi" w:hAnsiTheme="minorBidi" w:cstheme="minorBidi"/>
                <w:sz w:val="20"/>
                <w:szCs w:val="20"/>
              </w:rPr>
              <w:t>a</w:t>
            </w:r>
            <w:proofErr w:type="spellEnd"/>
            <w:proofErr w:type="gramEnd"/>
            <w:r w:rsidRPr="00B25A3D">
              <w:rPr>
                <w:rFonts w:asciiTheme="minorBidi" w:hAnsiTheme="minorBidi" w:cstheme="minorBidi"/>
                <w:sz w:val="20"/>
                <w:szCs w:val="20"/>
              </w:rPr>
              <w:t xml:space="preserve"> </w:t>
            </w:r>
            <w:r w:rsidRPr="00F82FF3">
              <w:rPr>
                <w:rFonts w:asciiTheme="minorBidi" w:hAnsiTheme="minorBidi" w:cstheme="minorBidi"/>
                <w:b/>
                <w:bCs/>
                <w:color w:val="auto"/>
                <w:sz w:val="20"/>
                <w:szCs w:val="20"/>
              </w:rPr>
              <w:t>Establishment of Integrated Geospatial Information Frameworks</w:t>
            </w:r>
          </w:p>
          <w:p w14:paraId="2EB2C67C" w14:textId="03D62892" w:rsidR="00DB754D" w:rsidRPr="00176775" w:rsidRDefault="00B00748" w:rsidP="00176775">
            <w:pPr>
              <w:pStyle w:val="NormalWeb"/>
              <w:rPr>
                <w:rFonts w:asciiTheme="minorBidi" w:hAnsiTheme="minorBidi" w:cstheme="minorBidi"/>
                <w:sz w:val="20"/>
                <w:szCs w:val="20"/>
              </w:rPr>
            </w:pPr>
            <w:r w:rsidRPr="00B25A3D">
              <w:rPr>
                <w:rStyle w:val="Strong"/>
                <w:rFonts w:asciiTheme="minorBidi" w:hAnsiTheme="minorBidi" w:cstheme="minorBidi"/>
                <w:sz w:val="20"/>
                <w:szCs w:val="20"/>
              </w:rPr>
              <w:t>Developing National Country-led Action Plans on UN-IGIF</w:t>
            </w:r>
            <w:r w:rsidRPr="00B25A3D">
              <w:rPr>
                <w:rFonts w:asciiTheme="minorBidi" w:hAnsiTheme="minorBidi" w:cstheme="minorBidi"/>
                <w:sz w:val="20"/>
                <w:szCs w:val="20"/>
              </w:rPr>
              <w:br/>
              <w:t>The Subprogramme</w:t>
            </w:r>
            <w:r w:rsidR="00B2463E">
              <w:rPr>
                <w:rFonts w:asciiTheme="minorBidi" w:hAnsiTheme="minorBidi" w:cstheme="minorBidi"/>
                <w:sz w:val="20"/>
                <w:szCs w:val="20"/>
              </w:rPr>
              <w:t xml:space="preserve"> </w:t>
            </w:r>
            <w:r w:rsidRPr="00B25A3D">
              <w:rPr>
                <w:rFonts w:asciiTheme="minorBidi" w:hAnsiTheme="minorBidi" w:cstheme="minorBidi"/>
                <w:sz w:val="20"/>
                <w:szCs w:val="20"/>
              </w:rPr>
              <w:t>convened a multi-stakeholder consultative meeting</w:t>
            </w:r>
            <w:r w:rsidR="00945700">
              <w:rPr>
                <w:rFonts w:asciiTheme="minorBidi" w:hAnsiTheme="minorBidi" w:cstheme="minorBidi"/>
                <w:sz w:val="20"/>
                <w:szCs w:val="20"/>
              </w:rPr>
              <w:t xml:space="preserve"> for a total of 57 participants (</w:t>
            </w:r>
            <w:r w:rsidR="00B74E83">
              <w:rPr>
                <w:rFonts w:asciiTheme="minorBidi" w:hAnsiTheme="minorBidi" w:cstheme="minorBidi"/>
                <w:sz w:val="20"/>
                <w:szCs w:val="20"/>
              </w:rPr>
              <w:t xml:space="preserve">5 </w:t>
            </w:r>
            <w:r w:rsidR="00945700">
              <w:rPr>
                <w:rFonts w:asciiTheme="minorBidi" w:hAnsiTheme="minorBidi" w:cstheme="minorBidi"/>
                <w:sz w:val="20"/>
                <w:szCs w:val="20"/>
              </w:rPr>
              <w:t>female)</w:t>
            </w:r>
            <w:r w:rsidR="00B2463E">
              <w:rPr>
                <w:rFonts w:asciiTheme="minorBidi" w:hAnsiTheme="minorBidi" w:cstheme="minorBidi"/>
                <w:sz w:val="20"/>
                <w:szCs w:val="20"/>
              </w:rPr>
              <w:t xml:space="preserve"> from February 17-22,2025 </w:t>
            </w:r>
            <w:r w:rsidR="00B2463E" w:rsidRPr="00B25A3D">
              <w:rPr>
                <w:rFonts w:asciiTheme="minorBidi" w:hAnsiTheme="minorBidi" w:cstheme="minorBidi"/>
                <w:sz w:val="20"/>
                <w:szCs w:val="20"/>
              </w:rPr>
              <w:t>in</w:t>
            </w:r>
            <w:r w:rsidR="00B2463E">
              <w:rPr>
                <w:rFonts w:asciiTheme="minorBidi" w:hAnsiTheme="minorBidi" w:cstheme="minorBidi"/>
                <w:sz w:val="20"/>
                <w:szCs w:val="20"/>
              </w:rPr>
              <w:t xml:space="preserve"> Mali </w:t>
            </w:r>
            <w:r w:rsidRPr="00B25A3D">
              <w:rPr>
                <w:rFonts w:asciiTheme="minorBidi" w:hAnsiTheme="minorBidi" w:cstheme="minorBidi"/>
                <w:sz w:val="20"/>
                <w:szCs w:val="20"/>
              </w:rPr>
              <w:t xml:space="preserve">to </w:t>
            </w:r>
            <w:r w:rsidR="00945700">
              <w:rPr>
                <w:rFonts w:asciiTheme="minorBidi" w:hAnsiTheme="minorBidi" w:cstheme="minorBidi"/>
                <w:sz w:val="20"/>
                <w:szCs w:val="20"/>
              </w:rPr>
              <w:t xml:space="preserve">consolidate the </w:t>
            </w:r>
            <w:r w:rsidRPr="00B25A3D">
              <w:rPr>
                <w:rFonts w:asciiTheme="minorBidi" w:hAnsiTheme="minorBidi" w:cstheme="minorBidi"/>
                <w:sz w:val="20"/>
                <w:szCs w:val="20"/>
              </w:rPr>
              <w:t>formul</w:t>
            </w:r>
            <w:r w:rsidR="00945700">
              <w:rPr>
                <w:rFonts w:asciiTheme="minorBidi" w:hAnsiTheme="minorBidi" w:cstheme="minorBidi"/>
                <w:sz w:val="20"/>
                <w:szCs w:val="20"/>
              </w:rPr>
              <w:t xml:space="preserve">ation of </w:t>
            </w:r>
            <w:r w:rsidR="00EE7748">
              <w:rPr>
                <w:rFonts w:asciiTheme="minorBidi" w:hAnsiTheme="minorBidi" w:cstheme="minorBidi"/>
                <w:sz w:val="20"/>
                <w:szCs w:val="20"/>
              </w:rPr>
              <w:t xml:space="preserve">the </w:t>
            </w:r>
            <w:r w:rsidR="00EE7748" w:rsidRPr="00B25A3D">
              <w:rPr>
                <w:rFonts w:asciiTheme="minorBidi" w:hAnsiTheme="minorBidi" w:cstheme="minorBidi"/>
                <w:sz w:val="20"/>
                <w:szCs w:val="20"/>
              </w:rPr>
              <w:t>national</w:t>
            </w:r>
            <w:r w:rsidRPr="00B25A3D">
              <w:rPr>
                <w:rFonts w:asciiTheme="minorBidi" w:hAnsiTheme="minorBidi" w:cstheme="minorBidi"/>
                <w:sz w:val="20"/>
                <w:szCs w:val="20"/>
              </w:rPr>
              <w:t xml:space="preserve"> action plan for IGIF implementation. </w:t>
            </w:r>
            <w:r w:rsidR="00632CD9">
              <w:rPr>
                <w:rFonts w:asciiTheme="minorBidi" w:hAnsiTheme="minorBidi" w:cstheme="minorBidi"/>
                <w:sz w:val="20"/>
                <w:szCs w:val="20"/>
              </w:rPr>
              <w:t xml:space="preserve"> The participants constituted </w:t>
            </w:r>
            <w:r w:rsidR="00176775">
              <w:rPr>
                <w:rFonts w:asciiTheme="minorBidi" w:hAnsiTheme="minorBidi" w:cstheme="minorBidi"/>
                <w:sz w:val="20"/>
                <w:szCs w:val="20"/>
              </w:rPr>
              <w:t xml:space="preserve">from national Geospatial Experts from central and district levels and officials from National Mapping Agency. </w:t>
            </w:r>
            <w:r w:rsidRPr="00B25A3D">
              <w:rPr>
                <w:rFonts w:asciiTheme="minorBidi" w:hAnsiTheme="minorBidi" w:cstheme="minorBidi"/>
                <w:sz w:val="20"/>
                <w:szCs w:val="20"/>
              </w:rPr>
              <w:t xml:space="preserve">The process identified strategic priorities aimed at improving geospatial information management for sustainable development. </w:t>
            </w:r>
            <w:r w:rsidRPr="00AA4324">
              <w:rPr>
                <w:rFonts w:asciiTheme="minorBidi" w:hAnsiTheme="minorBidi" w:cstheme="minorBidi"/>
                <w:sz w:val="20"/>
                <w:szCs w:val="20"/>
              </w:rPr>
              <w:t>Key outcomes included recommendations to review and update the National Geographic Information Policy, conduct economic impact studies on the value of geospatial data, develop strategies for resource mobilization, and foster international partnerships to support policy adoption and execution</w:t>
            </w:r>
            <w:r>
              <w:t>.</w:t>
            </w:r>
          </w:p>
          <w:p w14:paraId="25041E7F" w14:textId="3FC94E8D" w:rsidR="00DB754D" w:rsidRPr="00B25A3D" w:rsidRDefault="00B2463E" w:rsidP="00DB754D">
            <w:pPr>
              <w:pStyle w:val="NormalWeb"/>
              <w:rPr>
                <w:rFonts w:asciiTheme="minorBidi" w:hAnsiTheme="minorBidi" w:cstheme="minorBidi"/>
                <w:sz w:val="20"/>
                <w:szCs w:val="20"/>
              </w:rPr>
            </w:pPr>
            <w:r w:rsidRPr="00B2463E">
              <w:rPr>
                <w:rFonts w:asciiTheme="minorBidi" w:hAnsiTheme="minorBidi" w:cstheme="minorBidi"/>
                <w:sz w:val="20"/>
                <w:szCs w:val="20"/>
              </w:rPr>
              <w:lastRenderedPageBreak/>
              <w:t>The in-country consultation in Mali</w:t>
            </w:r>
            <w:r>
              <w:rPr>
                <w:rFonts w:asciiTheme="minorBidi" w:hAnsiTheme="minorBidi" w:cstheme="minorBidi"/>
                <w:sz w:val="20"/>
                <w:szCs w:val="20"/>
              </w:rPr>
              <w:t xml:space="preserve"> was convened </w:t>
            </w:r>
            <w:r w:rsidR="00CC4226">
              <w:rPr>
                <w:rFonts w:asciiTheme="minorBidi" w:hAnsiTheme="minorBidi" w:cstheme="minorBidi"/>
                <w:sz w:val="20"/>
                <w:szCs w:val="20"/>
              </w:rPr>
              <w:t>based on</w:t>
            </w:r>
            <w:r>
              <w:rPr>
                <w:rFonts w:asciiTheme="minorBidi" w:hAnsiTheme="minorBidi" w:cstheme="minorBidi"/>
                <w:sz w:val="20"/>
                <w:szCs w:val="20"/>
              </w:rPr>
              <w:t xml:space="preserve"> </w:t>
            </w:r>
            <w:r w:rsidR="00CC4226">
              <w:rPr>
                <w:rFonts w:asciiTheme="minorBidi" w:hAnsiTheme="minorBidi" w:cstheme="minorBidi"/>
                <w:sz w:val="20"/>
                <w:szCs w:val="20"/>
              </w:rPr>
              <w:t>component 2 (assessing and analysing) of the pro</w:t>
            </w:r>
            <w:r w:rsidR="00945700">
              <w:rPr>
                <w:rFonts w:asciiTheme="minorBidi" w:hAnsiTheme="minorBidi" w:cstheme="minorBidi"/>
                <w:sz w:val="20"/>
                <w:szCs w:val="20"/>
              </w:rPr>
              <w:t>cess</w:t>
            </w:r>
            <w:r w:rsidR="00CC4226">
              <w:rPr>
                <w:rFonts w:asciiTheme="minorBidi" w:hAnsiTheme="minorBidi" w:cstheme="minorBidi"/>
                <w:sz w:val="20"/>
                <w:szCs w:val="20"/>
              </w:rPr>
              <w:t xml:space="preserve"> of developing National Action Plan o</w:t>
            </w:r>
            <w:r w:rsidR="00945700">
              <w:rPr>
                <w:rFonts w:asciiTheme="minorBidi" w:hAnsiTheme="minorBidi" w:cstheme="minorBidi"/>
                <w:sz w:val="20"/>
                <w:szCs w:val="20"/>
              </w:rPr>
              <w:t>n</w:t>
            </w:r>
            <w:r w:rsidR="00CC4226">
              <w:rPr>
                <w:rFonts w:asciiTheme="minorBidi" w:hAnsiTheme="minorBidi" w:cstheme="minorBidi"/>
                <w:sz w:val="20"/>
                <w:szCs w:val="20"/>
              </w:rPr>
              <w:t xml:space="preserve"> the IGIF. The consultation </w:t>
            </w:r>
            <w:r w:rsidR="00CC4226" w:rsidRPr="00B2463E">
              <w:rPr>
                <w:rFonts w:asciiTheme="minorBidi" w:hAnsiTheme="minorBidi" w:cstheme="minorBidi"/>
                <w:sz w:val="20"/>
                <w:szCs w:val="20"/>
              </w:rPr>
              <w:t>led</w:t>
            </w:r>
            <w:r w:rsidRPr="00B2463E">
              <w:rPr>
                <w:rFonts w:asciiTheme="minorBidi" w:hAnsiTheme="minorBidi" w:cstheme="minorBidi"/>
                <w:sz w:val="20"/>
                <w:szCs w:val="20"/>
              </w:rPr>
              <w:t xml:space="preserve"> to the successful development and acceptance of a preliminary draft of the national action plan for implementing the UN Integrated Geospatial Information Framework (UN-IGIF). This draft outlines the short-, medium-, and long-term strategic goals and priorities, along with a logical framework to guide implementation. The consultation confirmed the existing geospatial information governance, policy, and institutional arrangements in the country, while accommodating the specific needs of various organizations. It ensured that the proposed goals and activities are aligned with national development priorities and global policy frameworks. The structure and outline of the action plan document were clearly articulated. In addition, the workshop produced a set of recommendations to accelerate the review of Mali’s National Geographic Information Policy and to strengthen the country’s participation in regional and global geospatial initiatives</w:t>
            </w:r>
            <w:r w:rsidR="00DB754D">
              <w:rPr>
                <w:rFonts w:asciiTheme="minorBidi" w:hAnsiTheme="minorBidi" w:cstheme="minorBidi"/>
                <w:sz w:val="20"/>
                <w:szCs w:val="20"/>
              </w:rPr>
              <w:t xml:space="preserve">. </w:t>
            </w:r>
            <w:r w:rsidR="00DB754D" w:rsidRPr="00DB754D">
              <w:rPr>
                <w:rFonts w:asciiTheme="minorBidi" w:hAnsiTheme="minorBidi" w:cstheme="minorBidi"/>
                <w:sz w:val="20"/>
                <w:szCs w:val="20"/>
              </w:rPr>
              <w:t xml:space="preserve">Stakeholders reaffirmed their strong commitment to the development and implementation of the action plan and called for continued support from ECA to promote IGIF principles among decision-makers. The meeting highlighted the lack of political traction for geospatial information, attributing it to limited awareness of its economic value. As a result, ECA was requested to conduct studies on the economic benefits of geospatial information and develop a resource mobilization and financial appropriation strategy to build policy-level </w:t>
            </w:r>
            <w:r w:rsidR="00EE7748" w:rsidRPr="00DB754D">
              <w:rPr>
                <w:rFonts w:asciiTheme="minorBidi" w:hAnsiTheme="minorBidi" w:cstheme="minorBidi"/>
                <w:sz w:val="20"/>
                <w:szCs w:val="20"/>
              </w:rPr>
              <w:t>support.</w:t>
            </w:r>
            <w:r w:rsidR="00EE7748">
              <w:rPr>
                <w:rFonts w:asciiTheme="minorBidi" w:hAnsiTheme="minorBidi" w:cstheme="minorBidi"/>
                <w:sz w:val="20"/>
                <w:szCs w:val="20"/>
              </w:rPr>
              <w:t xml:space="preserve"> </w:t>
            </w:r>
            <w:r w:rsidR="00EE7748" w:rsidRPr="00DB754D">
              <w:rPr>
                <w:rFonts w:asciiTheme="minorBidi" w:hAnsiTheme="minorBidi" w:cstheme="minorBidi"/>
                <w:sz w:val="20"/>
                <w:szCs w:val="20"/>
              </w:rPr>
              <w:t>The</w:t>
            </w:r>
            <w:r w:rsidR="00DB754D" w:rsidRPr="00DB754D">
              <w:rPr>
                <w:rFonts w:asciiTheme="minorBidi" w:hAnsiTheme="minorBidi" w:cstheme="minorBidi"/>
                <w:sz w:val="20"/>
                <w:szCs w:val="20"/>
              </w:rPr>
              <w:t xml:space="preserve"> meeting recommended that ECA collaborate with the SDG Data Alliance and UN Headquarters to mobilize further resources to support the finalization and implementation of Mali’s national IGIF action plan</w:t>
            </w:r>
            <w:r w:rsidR="00DB754D">
              <w:t>.</w:t>
            </w:r>
          </w:p>
          <w:p w14:paraId="52FFE4C5" w14:textId="0DD0711F" w:rsidR="00B00748" w:rsidRDefault="00B00748" w:rsidP="00B00748">
            <w:pPr>
              <w:pStyle w:val="NormalWeb"/>
              <w:rPr>
                <w:rFonts w:asciiTheme="minorBidi" w:hAnsiTheme="minorBidi" w:cstheme="minorBidi"/>
                <w:sz w:val="20"/>
                <w:szCs w:val="20"/>
              </w:rPr>
            </w:pPr>
            <w:r w:rsidRPr="00B25A3D">
              <w:rPr>
                <w:rStyle w:val="Strong"/>
                <w:rFonts w:asciiTheme="minorBidi" w:hAnsiTheme="minorBidi" w:cstheme="minorBidi"/>
                <w:sz w:val="20"/>
                <w:szCs w:val="20"/>
              </w:rPr>
              <w:t>Capacity Building for Sustained Adoption of Geospatial Information Capabilities</w:t>
            </w:r>
            <w:r w:rsidRPr="00B25A3D">
              <w:rPr>
                <w:rFonts w:asciiTheme="minorBidi" w:hAnsiTheme="minorBidi" w:cstheme="minorBidi"/>
                <w:sz w:val="20"/>
                <w:szCs w:val="20"/>
              </w:rPr>
              <w:br/>
              <w:t>A regional consultative meeting held in Maputo</w:t>
            </w:r>
            <w:r w:rsidR="00217AC6">
              <w:rPr>
                <w:rFonts w:asciiTheme="minorBidi" w:hAnsiTheme="minorBidi" w:cstheme="minorBidi"/>
                <w:sz w:val="20"/>
                <w:szCs w:val="20"/>
              </w:rPr>
              <w:t xml:space="preserve"> from March 24-28, 2025,</w:t>
            </w:r>
            <w:r w:rsidRPr="00B25A3D">
              <w:rPr>
                <w:rFonts w:asciiTheme="minorBidi" w:hAnsiTheme="minorBidi" w:cstheme="minorBidi"/>
                <w:sz w:val="20"/>
                <w:szCs w:val="20"/>
              </w:rPr>
              <w:t xml:space="preserve"> focused on the operationalization of the UN-IGIF in Southern Africa, particularly addressing the unique needs of small island and landlocked developing states. The meeting produced actionable next steps, proposed strategic partnerships, and suggested updates to the UN-IGIF framework and related documentation. It also emphasized the need for broad-based national consultations and recommended that ECA facilitate structured regional workshops to capture diverse user needs.</w:t>
            </w:r>
          </w:p>
          <w:p w14:paraId="2FB8CA5A" w14:textId="6DA20C04" w:rsidR="00217AC6" w:rsidRDefault="00217AC6" w:rsidP="00B00748">
            <w:pPr>
              <w:pStyle w:val="NormalWeb"/>
              <w:rPr>
                <w:rFonts w:asciiTheme="minorBidi" w:hAnsiTheme="minorBidi" w:cstheme="minorBidi"/>
                <w:sz w:val="20"/>
                <w:szCs w:val="20"/>
              </w:rPr>
            </w:pPr>
            <w:r w:rsidRPr="00217AC6">
              <w:rPr>
                <w:rFonts w:asciiTheme="minorBidi" w:hAnsiTheme="minorBidi" w:cstheme="minorBidi"/>
                <w:sz w:val="20"/>
                <w:szCs w:val="20"/>
              </w:rPr>
              <w:t>Key results include the identification of implementation challenges and opportunities, clarification of strategic pathways and means of implementation, and the definition of short- and long-term goals with timelines and responsibilities. The meeting reinforced the need for improved availability and use of geospatial data to inform evidence-based policymaking, emphasized leveraging innovation and emerging technologies, and highlighted successful practices and digital solutions to accelerate national development priorities. The consultation underscored the importance of maintaining the adaptability of the UN-IGIF to evolving national contexts and emerging global trends, ensuring it remains relevant for building a resilient and equitable future.</w:t>
            </w:r>
          </w:p>
          <w:p w14:paraId="7CB3D4D5" w14:textId="77777777" w:rsidR="00B74E83" w:rsidRPr="00B25A3D" w:rsidRDefault="00B74E83" w:rsidP="00B00748">
            <w:pPr>
              <w:pStyle w:val="NormalWeb"/>
              <w:rPr>
                <w:rFonts w:asciiTheme="minorBidi" w:hAnsiTheme="minorBidi" w:cstheme="minorBidi"/>
                <w:sz w:val="20"/>
                <w:szCs w:val="20"/>
              </w:rPr>
            </w:pPr>
          </w:p>
          <w:p w14:paraId="3DF8404B" w14:textId="77777777" w:rsidR="00B00748" w:rsidRPr="00F82FF3" w:rsidRDefault="00B00748" w:rsidP="00B00748">
            <w:pPr>
              <w:pStyle w:val="Heading4"/>
              <w:rPr>
                <w:rFonts w:asciiTheme="minorBidi" w:hAnsiTheme="minorBidi" w:cstheme="minorBidi"/>
                <w:b/>
                <w:bCs/>
                <w:i w:val="0"/>
                <w:iCs w:val="0"/>
                <w:color w:val="auto"/>
                <w:sz w:val="20"/>
                <w:szCs w:val="20"/>
              </w:rPr>
            </w:pPr>
            <w:r w:rsidRPr="00F82FF3">
              <w:rPr>
                <w:rFonts w:asciiTheme="minorBidi" w:hAnsiTheme="minorBidi" w:cstheme="minorBidi"/>
                <w:b/>
                <w:bCs/>
                <w:i w:val="0"/>
                <w:iCs w:val="0"/>
                <w:color w:val="auto"/>
                <w:sz w:val="20"/>
                <w:szCs w:val="20"/>
              </w:rPr>
              <w:lastRenderedPageBreak/>
              <w:t>b) Building Modern Geodetic Infrastructure and Techniques</w:t>
            </w:r>
          </w:p>
          <w:p w14:paraId="77C75835" w14:textId="7171F6F6" w:rsidR="00B00748" w:rsidRDefault="00B00748" w:rsidP="00FA414D">
            <w:pPr>
              <w:pStyle w:val="NormalWeb"/>
              <w:rPr>
                <w:rFonts w:asciiTheme="minorBidi" w:hAnsiTheme="minorBidi" w:cstheme="minorBidi"/>
                <w:sz w:val="20"/>
                <w:szCs w:val="20"/>
              </w:rPr>
            </w:pPr>
            <w:r w:rsidRPr="007D65E3">
              <w:rPr>
                <w:rStyle w:val="Strong"/>
                <w:rFonts w:asciiTheme="minorBidi" w:hAnsiTheme="minorBidi" w:cstheme="minorBidi"/>
                <w:sz w:val="20"/>
                <w:szCs w:val="20"/>
              </w:rPr>
              <w:t>Capacity Development for the African Geodetic Reference Frame (AFREF)</w:t>
            </w:r>
            <w:r w:rsidRPr="007D65E3">
              <w:rPr>
                <w:rFonts w:asciiTheme="minorBidi" w:hAnsiTheme="minorBidi" w:cstheme="minorBidi"/>
                <w:sz w:val="20"/>
                <w:szCs w:val="20"/>
              </w:rPr>
              <w:br/>
              <w:t xml:space="preserve">In partnership with the UN Global Geodetic Centre of Excellence, the Subprogramme conducted a regional workshop aimed at strengthening African geodetic infrastructure. </w:t>
            </w:r>
            <w:r w:rsidR="00FA414D" w:rsidRPr="007D65E3">
              <w:rPr>
                <w:rStyle w:val="normaltextrun"/>
                <w:rFonts w:ascii="Arial" w:hAnsi="Arial" w:cs="Arial"/>
                <w:color w:val="000000"/>
                <w:sz w:val="20"/>
                <w:szCs w:val="20"/>
                <w:highlight w:val="lightGray"/>
                <w:shd w:val="clear" w:color="auto" w:fill="FFFF00"/>
              </w:rPr>
              <w:t>The workshop was held from 19-23 May 2025 in Nairobi, Kenya</w:t>
            </w:r>
            <w:r w:rsidR="00FA414D" w:rsidRPr="007D65E3">
              <w:rPr>
                <w:rStyle w:val="normaltextrun"/>
                <w:rFonts w:ascii="Arial" w:hAnsi="Arial" w:cs="Arial"/>
                <w:sz w:val="20"/>
                <w:szCs w:val="20"/>
                <w:highlight w:val="lightGray"/>
                <w:shd w:val="clear" w:color="auto" w:fill="FFFF00"/>
              </w:rPr>
              <w:t xml:space="preserve"> which gathered government officials, surveying or geodetic professionals and practitioners, academics and researchers and representatives from geodetic organizations</w:t>
            </w:r>
            <w:r w:rsidR="00FA414D" w:rsidRPr="007D65E3">
              <w:rPr>
                <w:rFonts w:asciiTheme="minorBidi" w:hAnsiTheme="minorBidi" w:cstheme="minorBidi"/>
              </w:rPr>
              <w:t xml:space="preserve">. </w:t>
            </w:r>
            <w:r w:rsidRPr="007D65E3">
              <w:rPr>
                <w:rFonts w:asciiTheme="minorBidi" w:hAnsiTheme="minorBidi" w:cstheme="minorBidi"/>
                <w:sz w:val="20"/>
                <w:szCs w:val="20"/>
              </w:rPr>
              <w:t>The training enhanced the capacity of geodetic professionals to transition to a modern geospatial reference system, underscoring the critical role of geodesy in governance, economic planning, and sustainable development.</w:t>
            </w:r>
            <w:r w:rsidRPr="007D65E3">
              <w:t xml:space="preserve"> </w:t>
            </w:r>
            <w:r w:rsidRPr="007D65E3">
              <w:rPr>
                <w:rFonts w:asciiTheme="minorBidi" w:hAnsiTheme="minorBidi" w:cstheme="minorBidi"/>
                <w:sz w:val="20"/>
                <w:szCs w:val="20"/>
              </w:rPr>
              <w:t>Key recommendations included strengthening AFREF coordination and governance, upgrading technical infrastructure and operational standards, promoting regional collaboration, and securing sustainable funding for geodetic modernization.</w:t>
            </w:r>
            <w:r w:rsidR="00656461" w:rsidRPr="007D65E3">
              <w:rPr>
                <w:rFonts w:asciiTheme="minorBidi" w:hAnsiTheme="minorBidi" w:cstheme="minorBidi"/>
                <w:sz w:val="20"/>
                <w:szCs w:val="20"/>
              </w:rPr>
              <w:t xml:space="preserve"> The workshop was invited and facilitated by the </w:t>
            </w:r>
            <w:r w:rsidR="00D03EBD" w:rsidRPr="007D65E3">
              <w:rPr>
                <w:rFonts w:asciiTheme="minorBidi" w:hAnsiTheme="minorBidi" w:cstheme="minorBidi"/>
                <w:sz w:val="20"/>
                <w:szCs w:val="20"/>
              </w:rPr>
              <w:t>United Nations Global Geodetic Centre of Excellence</w:t>
            </w:r>
            <w:r w:rsidR="00BE2342" w:rsidRPr="007D65E3">
              <w:rPr>
                <w:rFonts w:asciiTheme="minorBidi" w:hAnsiTheme="minorBidi" w:cstheme="minorBidi"/>
                <w:sz w:val="20"/>
                <w:szCs w:val="20"/>
              </w:rPr>
              <w:t>.</w:t>
            </w:r>
            <w:r w:rsidR="00BE2342">
              <w:rPr>
                <w:rFonts w:asciiTheme="minorBidi" w:hAnsiTheme="minorBidi" w:cstheme="minorBidi"/>
                <w:sz w:val="20"/>
                <w:szCs w:val="20"/>
              </w:rPr>
              <w:t xml:space="preserve"> </w:t>
            </w:r>
          </w:p>
          <w:p w14:paraId="358FD6BA" w14:textId="77777777" w:rsidR="00B00748" w:rsidRPr="00F82FF3" w:rsidRDefault="00B00748" w:rsidP="00B00748">
            <w:pPr>
              <w:pStyle w:val="Heading4"/>
              <w:rPr>
                <w:rFonts w:asciiTheme="minorBidi" w:hAnsiTheme="minorBidi" w:cstheme="minorBidi"/>
                <w:b/>
                <w:bCs/>
                <w:i w:val="0"/>
                <w:iCs w:val="0"/>
                <w:color w:val="auto"/>
                <w:sz w:val="20"/>
                <w:szCs w:val="20"/>
              </w:rPr>
            </w:pPr>
            <w:r w:rsidRPr="00F82FF3">
              <w:rPr>
                <w:rFonts w:asciiTheme="minorBidi" w:hAnsiTheme="minorBidi" w:cstheme="minorBidi"/>
                <w:b/>
                <w:bCs/>
                <w:i w:val="0"/>
                <w:iCs w:val="0"/>
                <w:color w:val="auto"/>
                <w:sz w:val="20"/>
                <w:szCs w:val="20"/>
              </w:rPr>
              <w:t>c) Advisory Services and Technical Support for Global and Regional Initiatives</w:t>
            </w:r>
          </w:p>
          <w:p w14:paraId="4573C117" w14:textId="32E1C8F9" w:rsidR="00B74E83" w:rsidRPr="00B25A3D" w:rsidRDefault="00B00748" w:rsidP="00604050">
            <w:pPr>
              <w:pStyle w:val="NormalWeb"/>
              <w:rPr>
                <w:rFonts w:asciiTheme="minorBidi" w:hAnsiTheme="minorBidi" w:cstheme="minorBidi"/>
                <w:sz w:val="20"/>
                <w:szCs w:val="20"/>
              </w:rPr>
            </w:pPr>
            <w:r w:rsidRPr="00B25A3D">
              <w:rPr>
                <w:rStyle w:val="Strong"/>
                <w:rFonts w:asciiTheme="minorBidi" w:hAnsiTheme="minorBidi" w:cstheme="minorBidi"/>
                <w:sz w:val="20"/>
                <w:szCs w:val="20"/>
              </w:rPr>
              <w:t xml:space="preserve">Africa Space Agenda and the </w:t>
            </w:r>
            <w:r w:rsidR="00EA151B" w:rsidRPr="00B25A3D">
              <w:rPr>
                <w:rStyle w:val="Strong"/>
                <w:rFonts w:asciiTheme="minorBidi" w:hAnsiTheme="minorBidi" w:cstheme="minorBidi"/>
                <w:sz w:val="20"/>
                <w:szCs w:val="20"/>
              </w:rPr>
              <w:t>New Space</w:t>
            </w:r>
            <w:r w:rsidRPr="00B25A3D">
              <w:rPr>
                <w:rStyle w:val="Strong"/>
                <w:rFonts w:asciiTheme="minorBidi" w:hAnsiTheme="minorBidi" w:cstheme="minorBidi"/>
                <w:sz w:val="20"/>
                <w:szCs w:val="20"/>
              </w:rPr>
              <w:t xml:space="preserve"> Conference</w:t>
            </w:r>
            <w:r w:rsidRPr="00B25A3D">
              <w:rPr>
                <w:rFonts w:asciiTheme="minorBidi" w:hAnsiTheme="minorBidi" w:cstheme="minorBidi"/>
                <w:sz w:val="20"/>
                <w:szCs w:val="20"/>
              </w:rPr>
              <w:br/>
              <w:t xml:space="preserve">The Subprogramme contributed to the successful launch of the African Space Agency and participated in the inaugural </w:t>
            </w:r>
            <w:proofErr w:type="spellStart"/>
            <w:r w:rsidRPr="00B25A3D">
              <w:rPr>
                <w:rFonts w:asciiTheme="minorBidi" w:hAnsiTheme="minorBidi" w:cstheme="minorBidi"/>
                <w:sz w:val="20"/>
                <w:szCs w:val="20"/>
              </w:rPr>
              <w:t>NewSpace</w:t>
            </w:r>
            <w:proofErr w:type="spellEnd"/>
            <w:r w:rsidRPr="00B25A3D">
              <w:rPr>
                <w:rFonts w:asciiTheme="minorBidi" w:hAnsiTheme="minorBidi" w:cstheme="minorBidi"/>
                <w:sz w:val="20"/>
                <w:szCs w:val="20"/>
              </w:rPr>
              <w:t xml:space="preserve"> Conference</w:t>
            </w:r>
            <w:r w:rsidR="00B74E83">
              <w:rPr>
                <w:rFonts w:asciiTheme="minorBidi" w:hAnsiTheme="minorBidi" w:cstheme="minorBidi"/>
                <w:sz w:val="20"/>
                <w:szCs w:val="20"/>
              </w:rPr>
              <w:t xml:space="preserve"> from April 202-25 in Egypt, Cairo</w:t>
            </w:r>
            <w:r w:rsidRPr="00B25A3D">
              <w:rPr>
                <w:rFonts w:asciiTheme="minorBidi" w:hAnsiTheme="minorBidi" w:cstheme="minorBidi"/>
                <w:sz w:val="20"/>
                <w:szCs w:val="20"/>
              </w:rPr>
              <w:t xml:space="preserve">, which gathered over 500 delegates from 31 countries. </w:t>
            </w:r>
            <w:r w:rsidR="00604050" w:rsidRPr="00B74E83">
              <w:rPr>
                <w:rFonts w:asciiTheme="minorBidi" w:hAnsiTheme="minorBidi" w:cstheme="minorBidi"/>
                <w:sz w:val="20"/>
                <w:szCs w:val="20"/>
              </w:rPr>
              <w:t>ECA played a pivotal role in facilitating consensus among stakeholders by sharing strategic insights and experiences that highlighted shared objectives and challenges in the African space sector</w:t>
            </w:r>
            <w:r w:rsidR="00604050" w:rsidRPr="00B25A3D">
              <w:rPr>
                <w:rFonts w:asciiTheme="minorBidi" w:hAnsiTheme="minorBidi" w:cstheme="minorBidi"/>
                <w:sz w:val="20"/>
                <w:szCs w:val="20"/>
              </w:rPr>
              <w:t xml:space="preserve"> </w:t>
            </w:r>
            <w:r w:rsidRPr="00B25A3D">
              <w:rPr>
                <w:rFonts w:asciiTheme="minorBidi" w:hAnsiTheme="minorBidi" w:cstheme="minorBidi"/>
                <w:sz w:val="20"/>
                <w:szCs w:val="20"/>
              </w:rPr>
              <w:t>backed the African Union Commission’s request for permanent observer status at the UN Committee on the Peaceful Uses of Outer Space (COPUOS).</w:t>
            </w:r>
            <w:r w:rsidR="00B74E83" w:rsidRPr="00B74E83">
              <w:rPr>
                <w:rFonts w:asciiTheme="minorBidi" w:hAnsiTheme="minorBidi" w:cstheme="minorBidi"/>
                <w:sz w:val="20"/>
                <w:szCs w:val="20"/>
              </w:rPr>
              <w:t xml:space="preserve"> ECA’s active engagement contributed to strengthening alignment among participants and enhancing mutual understanding. Through its participation in a panel discussion on optimizing regional blocs for innovation and development, ECA enabled a productive exchange of expert perspectives, fostering dialogue on common interests, identifying areas of divergence, and supporting efforts toward more coordinated regional approaches in advancing space-related initiatives across the continent.</w:t>
            </w:r>
          </w:p>
          <w:p w14:paraId="69B8B1F1" w14:textId="42B6BECA" w:rsidR="00B00748" w:rsidRDefault="00B00748" w:rsidP="00B00748">
            <w:pPr>
              <w:pStyle w:val="NormalWeb"/>
              <w:rPr>
                <w:rFonts w:asciiTheme="minorBidi" w:hAnsiTheme="minorBidi" w:cstheme="minorBidi"/>
                <w:sz w:val="20"/>
                <w:szCs w:val="20"/>
              </w:rPr>
            </w:pPr>
            <w:r w:rsidRPr="00B25A3D">
              <w:rPr>
                <w:rStyle w:val="Strong"/>
                <w:rFonts w:asciiTheme="minorBidi" w:hAnsiTheme="minorBidi" w:cstheme="minorBidi"/>
                <w:sz w:val="20"/>
                <w:szCs w:val="20"/>
              </w:rPr>
              <w:t>The Water-Energy-Food Nexus in Madagascar</w:t>
            </w:r>
            <w:r w:rsidRPr="00B25A3D">
              <w:rPr>
                <w:rFonts w:asciiTheme="minorBidi" w:hAnsiTheme="minorBidi" w:cstheme="minorBidi"/>
                <w:sz w:val="20"/>
                <w:szCs w:val="20"/>
              </w:rPr>
              <w:br/>
              <w:t xml:space="preserve">In collaboration with the World Food Programme (WFP) and other partners, the Subprogramme applied </w:t>
            </w:r>
            <w:r w:rsidRPr="00D508FB">
              <w:rPr>
                <w:rFonts w:asciiTheme="minorBidi" w:hAnsiTheme="minorBidi" w:cstheme="minorBidi"/>
                <w:sz w:val="20"/>
                <w:szCs w:val="20"/>
              </w:rPr>
              <w:t xml:space="preserve">geospatial technologies to support Madagascar’s Rapid Rural Transformation initiative. </w:t>
            </w:r>
            <w:r w:rsidR="004C7327" w:rsidRPr="007D65E3">
              <w:rPr>
                <w:rStyle w:val="normaltextrun"/>
                <w:rFonts w:ascii="Arial" w:hAnsi="Arial" w:cs="Arial"/>
                <w:sz w:val="20"/>
                <w:szCs w:val="20"/>
                <w:highlight w:val="lightGray"/>
                <w:shd w:val="clear" w:color="auto" w:fill="FFFF00"/>
              </w:rPr>
              <w:t>Geospatial analysis facilitated optimal site selection for renewable energy hubs and integrated interventions addressing the Water-Energy-Food nexus. Capacity building and the development of a web-based data management tool enhanced local capabilities for sustainable rural development and food security</w:t>
            </w:r>
            <w:r w:rsidRPr="007D65E3">
              <w:rPr>
                <w:rFonts w:asciiTheme="minorBidi" w:hAnsiTheme="minorBidi" w:cstheme="minorBidi"/>
                <w:sz w:val="20"/>
                <w:szCs w:val="20"/>
                <w:highlight w:val="lightGray"/>
              </w:rPr>
              <w:t>.</w:t>
            </w:r>
            <w:r w:rsidRPr="00D508FB">
              <w:rPr>
                <w:rFonts w:asciiTheme="minorBidi" w:hAnsiTheme="minorBidi" w:cstheme="minorBidi"/>
                <w:sz w:val="20"/>
                <w:szCs w:val="20"/>
              </w:rPr>
              <w:t xml:space="preserve"> Outcomes included targeted capacity building and the deployment of a web-based data management platform</w:t>
            </w:r>
            <w:r w:rsidRPr="00B25A3D">
              <w:rPr>
                <w:rFonts w:asciiTheme="minorBidi" w:hAnsiTheme="minorBidi" w:cstheme="minorBidi"/>
                <w:sz w:val="20"/>
                <w:szCs w:val="20"/>
              </w:rPr>
              <w:t xml:space="preserve"> to strengthen local planning and food security initiatives.</w:t>
            </w:r>
          </w:p>
          <w:p w14:paraId="168BEF12" w14:textId="7E896BFE" w:rsidR="00537FEB" w:rsidRPr="00B25A3D" w:rsidRDefault="00537FEB" w:rsidP="00B00748">
            <w:pPr>
              <w:pStyle w:val="NormalWeb"/>
              <w:rPr>
                <w:rFonts w:asciiTheme="minorBidi" w:hAnsiTheme="minorBidi" w:cstheme="minorBidi"/>
                <w:sz w:val="20"/>
                <w:szCs w:val="20"/>
              </w:rPr>
            </w:pPr>
            <w:r w:rsidRPr="00537FEB">
              <w:rPr>
                <w:rFonts w:asciiTheme="minorBidi" w:hAnsiTheme="minorBidi" w:cstheme="minorBidi"/>
                <w:sz w:val="20"/>
                <w:szCs w:val="20"/>
              </w:rPr>
              <w:t xml:space="preserve">The Economic Commission for Africa (ECA) conducted a comprehensive study on sustainable approaches to water, energy, and food production, generating actionable insights to inform future opportunities in integrated </w:t>
            </w:r>
            <w:r w:rsidRPr="00537FEB">
              <w:rPr>
                <w:rFonts w:asciiTheme="minorBidi" w:hAnsiTheme="minorBidi" w:cstheme="minorBidi"/>
                <w:sz w:val="20"/>
                <w:szCs w:val="20"/>
              </w:rPr>
              <w:lastRenderedPageBreak/>
              <w:t xml:space="preserve">resource management. ECA strengthened stakeholder capacity by delivering targeted training on the use of geospatial intelligence for suitability analysis, enhancing understanding of the water-energy-food nexus. As part of its innovation efforts, ECA developed an advanced geoportal and an interactive online atlas to provide users with enriched, accessible, and engaging geospatial data. The project was implemented in close collaboration with UN Country Teams (UNCTs) and the World Food Programme (WFP) to ensure coherence with broader development goals. In partnership with WFP and the Government of Madagascar, </w:t>
            </w:r>
            <w:r>
              <w:rPr>
                <w:rFonts w:asciiTheme="minorBidi" w:hAnsiTheme="minorBidi" w:cstheme="minorBidi"/>
                <w:sz w:val="20"/>
                <w:szCs w:val="20"/>
              </w:rPr>
              <w:t xml:space="preserve">the subprogramme </w:t>
            </w:r>
            <w:r w:rsidRPr="00537FEB">
              <w:rPr>
                <w:rFonts w:asciiTheme="minorBidi" w:hAnsiTheme="minorBidi" w:cstheme="minorBidi"/>
                <w:sz w:val="20"/>
                <w:szCs w:val="20"/>
              </w:rPr>
              <w:t>led a joint initiative to analyse the interlinkages among water, energy, and food systems, reinforcing the project’s relevance and policy impact.</w:t>
            </w:r>
          </w:p>
          <w:p w14:paraId="12777BB8" w14:textId="6E54B30A" w:rsidR="00C423F4" w:rsidRDefault="00B00748" w:rsidP="00537FEB">
            <w:pPr>
              <w:pStyle w:val="NormalWeb"/>
              <w:rPr>
                <w:rFonts w:asciiTheme="minorBidi" w:hAnsiTheme="minorBidi" w:cstheme="minorBidi"/>
                <w:sz w:val="20"/>
                <w:szCs w:val="20"/>
              </w:rPr>
            </w:pPr>
            <w:r w:rsidRPr="00B25A3D">
              <w:rPr>
                <w:rStyle w:val="Strong"/>
                <w:rFonts w:asciiTheme="minorBidi" w:hAnsiTheme="minorBidi" w:cstheme="minorBidi"/>
                <w:sz w:val="20"/>
                <w:szCs w:val="20"/>
              </w:rPr>
              <w:t>Geocoding for Census Geospatial Data in Uganda</w:t>
            </w:r>
            <w:r w:rsidRPr="00B25A3D">
              <w:rPr>
                <w:rFonts w:asciiTheme="minorBidi" w:hAnsiTheme="minorBidi" w:cstheme="minorBidi"/>
                <w:sz w:val="20"/>
                <w:szCs w:val="20"/>
              </w:rPr>
              <w:br/>
              <w:t>In partnership with the Uganda Bureau of Statistics, a technical assessment mission was conducted</w:t>
            </w:r>
            <w:r w:rsidR="005036FF">
              <w:rPr>
                <w:rFonts w:asciiTheme="minorBidi" w:hAnsiTheme="minorBidi" w:cstheme="minorBidi"/>
                <w:sz w:val="20"/>
                <w:szCs w:val="20"/>
              </w:rPr>
              <w:t xml:space="preserve"> from 31 March to 4 April 2025,</w:t>
            </w:r>
            <w:r w:rsidRPr="00B25A3D">
              <w:rPr>
                <w:rFonts w:asciiTheme="minorBidi" w:hAnsiTheme="minorBidi" w:cstheme="minorBidi"/>
                <w:sz w:val="20"/>
                <w:szCs w:val="20"/>
              </w:rPr>
              <w:t xml:space="preserve"> to integrate geospatial technologies into national census activities. The mission identified critical challenges, including limited resources and infrastructure, and offered recommendations to improve census accuracy. These included</w:t>
            </w:r>
            <w:r>
              <w:rPr>
                <w:rFonts w:asciiTheme="minorBidi" w:hAnsiTheme="minorBidi" w:cstheme="minorBidi"/>
                <w:sz w:val="20"/>
                <w:szCs w:val="20"/>
              </w:rPr>
              <w:t xml:space="preserve">, </w:t>
            </w:r>
            <w:r w:rsidR="005036FF">
              <w:rPr>
                <w:rFonts w:asciiTheme="minorBidi" w:hAnsiTheme="minorBidi" w:cstheme="minorBidi"/>
                <w:sz w:val="20"/>
                <w:szCs w:val="20"/>
              </w:rPr>
              <w:t>r</w:t>
            </w:r>
            <w:r w:rsidR="005036FF" w:rsidRPr="00B25A3D">
              <w:rPr>
                <w:rFonts w:asciiTheme="minorBidi" w:hAnsiTheme="minorBidi" w:cstheme="minorBidi"/>
                <w:sz w:val="20"/>
                <w:szCs w:val="20"/>
              </w:rPr>
              <w:t>evising,</w:t>
            </w:r>
            <w:r w:rsidRPr="00B25A3D">
              <w:rPr>
                <w:rFonts w:asciiTheme="minorBidi" w:hAnsiTheme="minorBidi" w:cstheme="minorBidi"/>
                <w:sz w:val="20"/>
                <w:szCs w:val="20"/>
              </w:rPr>
              <w:t xml:space="preserve"> and updating enumeration areas</w:t>
            </w:r>
            <w:r>
              <w:rPr>
                <w:rFonts w:asciiTheme="minorBidi" w:hAnsiTheme="minorBidi" w:cstheme="minorBidi"/>
                <w:sz w:val="20"/>
                <w:szCs w:val="20"/>
              </w:rPr>
              <w:t>, d</w:t>
            </w:r>
            <w:r w:rsidRPr="00B25A3D">
              <w:rPr>
                <w:rFonts w:asciiTheme="minorBidi" w:hAnsiTheme="minorBidi" w:cstheme="minorBidi"/>
                <w:sz w:val="20"/>
                <w:szCs w:val="20"/>
              </w:rPr>
              <w:t>eveloping user-friendly web mapping tools</w:t>
            </w:r>
            <w:r>
              <w:rPr>
                <w:rFonts w:asciiTheme="minorBidi" w:hAnsiTheme="minorBidi" w:cstheme="minorBidi"/>
                <w:sz w:val="20"/>
                <w:szCs w:val="20"/>
              </w:rPr>
              <w:t xml:space="preserve"> and a</w:t>
            </w:r>
            <w:r w:rsidRPr="00B25A3D">
              <w:rPr>
                <w:rFonts w:asciiTheme="minorBidi" w:hAnsiTheme="minorBidi" w:cstheme="minorBidi"/>
                <w:sz w:val="20"/>
                <w:szCs w:val="20"/>
              </w:rPr>
              <w:t xml:space="preserve">pplying </w:t>
            </w:r>
            <w:proofErr w:type="spellStart"/>
            <w:r w:rsidRPr="00B25A3D">
              <w:rPr>
                <w:rFonts w:asciiTheme="minorBidi" w:hAnsiTheme="minorBidi" w:cstheme="minorBidi"/>
                <w:sz w:val="20"/>
                <w:szCs w:val="20"/>
              </w:rPr>
              <w:t>GeoAI</w:t>
            </w:r>
            <w:proofErr w:type="spellEnd"/>
            <w:r w:rsidRPr="00B25A3D">
              <w:rPr>
                <w:rFonts w:asciiTheme="minorBidi" w:hAnsiTheme="minorBidi" w:cstheme="minorBidi"/>
                <w:sz w:val="20"/>
                <w:szCs w:val="20"/>
              </w:rPr>
              <w:t xml:space="preserve"> techniques and digital addressing systems</w:t>
            </w:r>
            <w:r w:rsidR="00C423F4" w:rsidRPr="00E02116">
              <w:rPr>
                <w:rFonts w:asciiTheme="minorBidi" w:hAnsiTheme="minorBidi" w:cstheme="minorBidi"/>
                <w:sz w:val="20"/>
                <w:szCs w:val="20"/>
              </w:rPr>
              <w:t xml:space="preserve"> </w:t>
            </w:r>
          </w:p>
          <w:p w14:paraId="77A700F5" w14:textId="77777777" w:rsidR="00C423F4" w:rsidRDefault="00B00748" w:rsidP="00C423F4">
            <w:pPr>
              <w:pStyle w:val="NormalWeb"/>
              <w:rPr>
                <w:rFonts w:asciiTheme="minorBidi" w:hAnsiTheme="minorBidi" w:cstheme="minorBidi"/>
                <w:sz w:val="20"/>
                <w:szCs w:val="20"/>
              </w:rPr>
            </w:pPr>
            <w:r w:rsidRPr="00B25A3D">
              <w:rPr>
                <w:rFonts w:asciiTheme="minorBidi" w:hAnsiTheme="minorBidi"/>
                <w:sz w:val="20"/>
                <w:szCs w:val="20"/>
              </w:rPr>
              <w:t>A detailed follow-up work plan was developed to support continued modernization of Uganda’s census operations.</w:t>
            </w:r>
            <w:r w:rsidR="00C423F4" w:rsidRPr="00E02116">
              <w:rPr>
                <w:rFonts w:asciiTheme="minorBidi" w:hAnsiTheme="minorBidi" w:cstheme="minorBidi"/>
                <w:sz w:val="20"/>
                <w:szCs w:val="20"/>
              </w:rPr>
              <w:t xml:space="preserve"> </w:t>
            </w:r>
          </w:p>
          <w:p w14:paraId="42983276" w14:textId="77777777" w:rsidR="00C423F4" w:rsidRPr="00B25A3D" w:rsidRDefault="00C423F4" w:rsidP="00C423F4">
            <w:pPr>
              <w:pStyle w:val="NormalWeb"/>
              <w:rPr>
                <w:rFonts w:asciiTheme="minorBidi" w:hAnsiTheme="minorBidi" w:cstheme="minorBidi"/>
                <w:sz w:val="20"/>
                <w:szCs w:val="20"/>
              </w:rPr>
            </w:pPr>
            <w:r w:rsidRPr="00E02116">
              <w:rPr>
                <w:rFonts w:asciiTheme="minorBidi" w:hAnsiTheme="minorBidi" w:cstheme="minorBidi"/>
                <w:sz w:val="20"/>
                <w:szCs w:val="20"/>
              </w:rPr>
              <w:t>During implementation, the Subprogramme faced several critical challenges that affected the pace and effectiveness of its interventions. First, limited institutional capacity within National Statistical Offices (NSOs) and geospatial agencies posed a significant barrier. Many institutions lacked sufficient technical expertise, specialized skills, and human resources necessary to develop, integrate, and sustain comprehensive national geospatial information frameworks and action plans. This gap affected not only the quality but also the timeliness of data production and system modernization efforts</w:t>
            </w:r>
          </w:p>
          <w:p w14:paraId="306541B0" w14:textId="62FF4FD8" w:rsidR="00C423F4" w:rsidRPr="00E02116" w:rsidRDefault="00C423F4" w:rsidP="00C423F4">
            <w:pPr>
              <w:pStyle w:val="NormalWeb"/>
              <w:rPr>
                <w:rFonts w:asciiTheme="minorBidi" w:hAnsiTheme="minorBidi" w:cstheme="minorBidi"/>
                <w:sz w:val="20"/>
                <w:szCs w:val="20"/>
              </w:rPr>
            </w:pPr>
            <w:r w:rsidRPr="00E02116">
              <w:rPr>
                <w:rFonts w:asciiTheme="minorBidi" w:hAnsiTheme="minorBidi" w:cstheme="minorBidi"/>
                <w:sz w:val="20"/>
                <w:szCs w:val="20"/>
              </w:rPr>
              <w:t>Second, inadequate, and inconsistent funding severely constrained the scope and continuity of capacity-building initiatives. Many countries struggled to secure the necessary financial resources to support both the development and operational phases of digital census and geospatial projects. This funding shortfall often resulted in delays in implementation and limited the ability to maintain or scale up activities beyond initial phases.</w:t>
            </w:r>
          </w:p>
          <w:p w14:paraId="3795CB2A" w14:textId="64C05947" w:rsidR="00C423F4" w:rsidRPr="00E02116" w:rsidRDefault="00C423F4" w:rsidP="00C423F4">
            <w:pPr>
              <w:pStyle w:val="NormalWeb"/>
              <w:rPr>
                <w:rFonts w:asciiTheme="minorBidi" w:hAnsiTheme="minorBidi" w:cstheme="minorBidi"/>
                <w:sz w:val="20"/>
                <w:szCs w:val="20"/>
              </w:rPr>
            </w:pPr>
            <w:r w:rsidRPr="00E02116">
              <w:rPr>
                <w:rFonts w:asciiTheme="minorBidi" w:hAnsiTheme="minorBidi" w:cstheme="minorBidi"/>
                <w:sz w:val="20"/>
                <w:szCs w:val="20"/>
              </w:rPr>
              <w:t xml:space="preserve">Third, stakeholder engagement and coordination remained a persistent challenge. Effective adoption and institutionalization of geospatial frameworks require robust collaboration across a broad spectrum of actors, including line ministries, academia, private sector entities, civil society, and development partners. In many contexts, this multisectoral engagement was weak or fragmented, limiting the overall impact and sustainability of reforms. </w:t>
            </w:r>
            <w:r w:rsidR="00322FA9">
              <w:rPr>
                <w:rFonts w:asciiTheme="minorBidi" w:hAnsiTheme="minorBidi" w:cstheme="minorBidi"/>
                <w:sz w:val="20"/>
                <w:szCs w:val="20"/>
              </w:rPr>
              <w:t>Moreover</w:t>
            </w:r>
            <w:r w:rsidRPr="00E02116">
              <w:rPr>
                <w:rFonts w:asciiTheme="minorBidi" w:hAnsiTheme="minorBidi" w:cstheme="minorBidi"/>
                <w:sz w:val="20"/>
                <w:szCs w:val="20"/>
              </w:rPr>
              <w:t>, political commitment and policy coherence were sometimes insufficient, undermining efforts to mainstream geospatial data into national development planning and decision-making.</w:t>
            </w:r>
          </w:p>
          <w:p w14:paraId="089FD604" w14:textId="77777777" w:rsidR="00C423F4" w:rsidRPr="00E02116" w:rsidRDefault="00C423F4" w:rsidP="00C423F4">
            <w:pPr>
              <w:pStyle w:val="NormalWeb"/>
              <w:rPr>
                <w:rFonts w:asciiTheme="minorBidi" w:hAnsiTheme="minorBidi" w:cstheme="minorBidi"/>
                <w:sz w:val="20"/>
                <w:szCs w:val="20"/>
              </w:rPr>
            </w:pPr>
            <w:r w:rsidRPr="00E02116">
              <w:rPr>
                <w:rFonts w:asciiTheme="minorBidi" w:hAnsiTheme="minorBidi" w:cstheme="minorBidi"/>
                <w:sz w:val="20"/>
                <w:szCs w:val="20"/>
              </w:rPr>
              <w:lastRenderedPageBreak/>
              <w:t>Addressing these challenges demands a multifaceted approach that prioritizes strengthening institutional capacity through targeted training and technical assistance, mobilizing sustainable financing mechanisms, and fostering inclusive, multi-stakeholder partnerships. Ensuring long-term success also requires enhanced governance frameworks, clear policy directives, and the integration of geospatial data initiatives into broader national statistical and development strategies.</w:t>
            </w:r>
          </w:p>
          <w:p w14:paraId="02A44E70" w14:textId="76E1FD10" w:rsidR="00B00748" w:rsidRPr="00B00748" w:rsidRDefault="00B00748" w:rsidP="00B00748">
            <w:pPr>
              <w:rPr>
                <w:lang w:eastAsia="en-GB"/>
              </w:rPr>
            </w:pPr>
          </w:p>
        </w:tc>
        <w:tc>
          <w:tcPr>
            <w:tcW w:w="1723" w:type="pct"/>
            <w:shd w:val="clear" w:color="auto" w:fill="FFFFFF" w:themeFill="background1"/>
          </w:tcPr>
          <w:p w14:paraId="7461DFCC" w14:textId="77777777" w:rsidR="00B00748" w:rsidRPr="00630D3D" w:rsidRDefault="00B00748" w:rsidP="00B00748">
            <w:pPr>
              <w:spacing w:after="0" w:line="240" w:lineRule="auto"/>
              <w:rPr>
                <w:rFonts w:asciiTheme="minorBidi" w:eastAsia="Arial" w:hAnsiTheme="minorBidi"/>
                <w:color w:val="000000"/>
                <w:sz w:val="16"/>
                <w:szCs w:val="16"/>
              </w:rPr>
            </w:pPr>
            <w:r w:rsidRPr="00630D3D">
              <w:rPr>
                <w:rFonts w:asciiTheme="minorBidi" w:eastAsia="Arial" w:hAnsiTheme="minorBidi"/>
                <w:color w:val="000000"/>
                <w:sz w:val="16"/>
                <w:szCs w:val="16"/>
              </w:rPr>
              <w:lastRenderedPageBreak/>
              <w:t>Please provide a summary of:</w:t>
            </w:r>
          </w:p>
          <w:p w14:paraId="69D38F64" w14:textId="77777777" w:rsidR="00B00748" w:rsidRPr="00630D3D" w:rsidRDefault="00B00748" w:rsidP="00B00748">
            <w:pPr>
              <w:spacing w:after="0" w:line="240" w:lineRule="auto"/>
              <w:rPr>
                <w:rFonts w:asciiTheme="minorBidi" w:eastAsia="Arial" w:hAnsiTheme="minorBidi"/>
                <w:color w:val="000000"/>
                <w:sz w:val="16"/>
                <w:szCs w:val="16"/>
              </w:rPr>
            </w:pPr>
          </w:p>
          <w:p w14:paraId="7430F107" w14:textId="77777777" w:rsidR="00B00748" w:rsidRPr="00630D3D" w:rsidRDefault="00B00748" w:rsidP="00B00748">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 xml:space="preserve">An analytical statement of OVERALL PROGRESS, describing the problem to be addressed, ACHIEVEMENTS and CHALLENGES met during the reporting period. </w:t>
            </w:r>
          </w:p>
          <w:p w14:paraId="149B837F" w14:textId="77777777" w:rsidR="00B00748" w:rsidRPr="00630D3D" w:rsidRDefault="00B00748" w:rsidP="00B00748">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 xml:space="preserve">Results achieved during the reporting period, both intended and unintended. </w:t>
            </w:r>
          </w:p>
          <w:p w14:paraId="2D104C9F" w14:textId="77777777" w:rsidR="00B00748" w:rsidRPr="00630D3D" w:rsidRDefault="00B00748" w:rsidP="00B00748">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Progress made in achieving related indicator targets.</w:t>
            </w:r>
          </w:p>
          <w:p w14:paraId="65582D0D" w14:textId="77777777" w:rsidR="00B00748" w:rsidRPr="00630D3D" w:rsidRDefault="00B00748" w:rsidP="00B00748">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Ensure consistency between indicator progress and rating in Section II below, and this statement.</w:t>
            </w:r>
          </w:p>
          <w:p w14:paraId="02C53BE5" w14:textId="77777777" w:rsidR="00B00748" w:rsidRPr="00630D3D" w:rsidRDefault="00B00748" w:rsidP="00B00748">
            <w:pPr>
              <w:spacing w:after="0" w:line="240" w:lineRule="auto"/>
              <w:rPr>
                <w:rFonts w:asciiTheme="minorBidi" w:eastAsia="Arial" w:hAnsiTheme="minorBidi"/>
                <w:color w:val="000000"/>
                <w:sz w:val="16"/>
                <w:szCs w:val="16"/>
              </w:rPr>
            </w:pPr>
          </w:p>
          <w:p w14:paraId="63977072" w14:textId="77777777" w:rsidR="00B00748" w:rsidRPr="00630D3D" w:rsidRDefault="00B00748" w:rsidP="00B00748">
            <w:pPr>
              <w:spacing w:after="0" w:line="240" w:lineRule="auto"/>
              <w:rPr>
                <w:rFonts w:asciiTheme="minorBidi" w:eastAsia="Arial" w:hAnsiTheme="minorBidi"/>
                <w:color w:val="000000"/>
                <w:sz w:val="16"/>
                <w:szCs w:val="16"/>
              </w:rPr>
            </w:pPr>
            <w:r w:rsidRPr="00630D3D">
              <w:rPr>
                <w:rFonts w:asciiTheme="minorBidi" w:eastAsia="Arial" w:hAnsiTheme="minorBidi"/>
                <w:color w:val="000000" w:themeColor="text1"/>
                <w:sz w:val="16"/>
                <w:szCs w:val="16"/>
              </w:rPr>
              <w:t>Articulate in narrative form, the DIVISION/SRO/IDEP- concrete contribution, providing specific information on:</w:t>
            </w:r>
          </w:p>
          <w:p w14:paraId="43C19E5B" w14:textId="77777777" w:rsidR="00B00748" w:rsidRPr="00630D3D" w:rsidRDefault="00B00748" w:rsidP="00B00748">
            <w:pPr>
              <w:spacing w:after="0" w:line="240" w:lineRule="auto"/>
              <w:rPr>
                <w:rFonts w:asciiTheme="minorBidi" w:eastAsia="Arial" w:hAnsiTheme="minorBidi"/>
                <w:color w:val="000000"/>
                <w:sz w:val="16"/>
                <w:szCs w:val="16"/>
              </w:rPr>
            </w:pPr>
          </w:p>
          <w:p w14:paraId="75E4EAD6" w14:textId="77777777" w:rsidR="00B00748" w:rsidRPr="00630D3D" w:rsidRDefault="00B00748" w:rsidP="00B00748">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Arial" w:hAnsiTheme="minorBidi"/>
                <w:color w:val="000000" w:themeColor="text1"/>
                <w:sz w:val="16"/>
                <w:szCs w:val="16"/>
              </w:rPr>
              <w:t>Specific actions (</w:t>
            </w:r>
            <w:r w:rsidRPr="00630D3D">
              <w:rPr>
                <w:rFonts w:asciiTheme="minorBidi" w:eastAsia="Arial" w:hAnsiTheme="minorBidi"/>
                <w:b/>
                <w:bCs/>
                <w:color w:val="000000" w:themeColor="text1"/>
                <w:sz w:val="16"/>
                <w:szCs w:val="16"/>
              </w:rPr>
              <w:t>not a list of activities</w:t>
            </w:r>
            <w:r w:rsidRPr="00630D3D">
              <w:rPr>
                <w:rFonts w:asciiTheme="minorBidi" w:eastAsia="Arial" w:hAnsiTheme="minorBidi"/>
                <w:color w:val="000000" w:themeColor="text1"/>
                <w:sz w:val="16"/>
                <w:szCs w:val="16"/>
              </w:rPr>
              <w:t>) that contributed to the result and/or improvements in indicators.</w:t>
            </w:r>
          </w:p>
          <w:p w14:paraId="6A121584" w14:textId="77777777" w:rsidR="00B00748" w:rsidRPr="00630D3D" w:rsidRDefault="00B00748" w:rsidP="00B00748">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Arial" w:hAnsiTheme="minorBidi"/>
                <w:color w:val="000000" w:themeColor="text1"/>
                <w:sz w:val="16"/>
                <w:szCs w:val="16"/>
              </w:rPr>
              <w:t>This could include a synthesis of the technical assistance, advocacy and convening actions, evidence generation, capacity development, and other actions the DIVISION/SRO/IDEP provided and why they are important.</w:t>
            </w:r>
          </w:p>
          <w:p w14:paraId="52D059DF" w14:textId="77777777" w:rsidR="00B00748" w:rsidRPr="00630D3D" w:rsidRDefault="00B00748" w:rsidP="00B00748">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Times New Roman" w:hAnsiTheme="minorBidi"/>
                <w:sz w:val="16"/>
                <w:szCs w:val="16"/>
              </w:rPr>
              <w:t xml:space="preserve">How the DIVISION/SRO/IDEP actions contributed to </w:t>
            </w:r>
            <w:r w:rsidRPr="00630D3D">
              <w:rPr>
                <w:rFonts w:asciiTheme="minorBidi" w:eastAsia="Times New Roman" w:hAnsiTheme="minorBidi"/>
                <w:b/>
                <w:bCs/>
                <w:sz w:val="16"/>
                <w:szCs w:val="16"/>
              </w:rPr>
              <w:t>Agenda 2063 and SDGs</w:t>
            </w:r>
            <w:r w:rsidRPr="00630D3D">
              <w:rPr>
                <w:rFonts w:asciiTheme="minorBidi" w:eastAsia="Times New Roman" w:hAnsiTheme="minorBidi"/>
                <w:sz w:val="16"/>
                <w:szCs w:val="16"/>
              </w:rPr>
              <w:t>.</w:t>
            </w:r>
          </w:p>
          <w:p w14:paraId="1E148F97" w14:textId="77777777" w:rsidR="00B00748" w:rsidRPr="00630D3D" w:rsidRDefault="00B00748" w:rsidP="00B00748">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Arial" w:hAnsiTheme="minorBidi"/>
                <w:color w:val="000000"/>
                <w:sz w:val="16"/>
                <w:szCs w:val="16"/>
              </w:rPr>
              <w:t>Provide all details necessary (specific title, quantities, date delivered) paying attention to categories of deliverables, activities and commitments made in the PPB:</w:t>
            </w:r>
          </w:p>
          <w:p w14:paraId="15D54396" w14:textId="77777777" w:rsidR="00B00748" w:rsidRPr="00630D3D" w:rsidRDefault="00B00748" w:rsidP="00B00748">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Parliamentary documentation:</w:t>
            </w:r>
            <w:r w:rsidRPr="00630D3D">
              <w:rPr>
                <w:rFonts w:asciiTheme="minorBidi" w:eastAsia="Arial" w:hAnsiTheme="minorBidi"/>
                <w:color w:val="00B0F0"/>
                <w:sz w:val="16"/>
                <w:szCs w:val="16"/>
              </w:rPr>
              <w:t xml:space="preserve"> </w:t>
            </w:r>
            <w:r w:rsidRPr="00630D3D">
              <w:rPr>
                <w:rFonts w:asciiTheme="minorBidi" w:eastAsia="Arial" w:hAnsiTheme="minorBidi"/>
                <w:color w:val="000000"/>
                <w:sz w:val="16"/>
                <w:szCs w:val="16"/>
              </w:rPr>
              <w:t xml:space="preserve">name of report  </w:t>
            </w:r>
          </w:p>
          <w:p w14:paraId="318EA005" w14:textId="77777777" w:rsidR="00B00748" w:rsidRPr="00630D3D" w:rsidRDefault="00B00748" w:rsidP="00B00748">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Field and technical cooperation projects:</w:t>
            </w:r>
            <w:r w:rsidRPr="00630D3D">
              <w:rPr>
                <w:rFonts w:asciiTheme="minorBidi" w:eastAsia="Arial" w:hAnsiTheme="minorBidi"/>
                <w:color w:val="000000"/>
                <w:sz w:val="16"/>
                <w:szCs w:val="16"/>
              </w:rPr>
              <w:t xml:space="preserve"> what project, where it is to be implemented and when</w:t>
            </w:r>
          </w:p>
          <w:p w14:paraId="479DA114" w14:textId="77777777" w:rsidR="00B00748" w:rsidRPr="00630D3D" w:rsidRDefault="00B00748" w:rsidP="00B00748">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Capacity building/Training events:</w:t>
            </w:r>
            <w:r w:rsidRPr="00630D3D">
              <w:rPr>
                <w:rFonts w:asciiTheme="minorBidi" w:eastAsia="Arial" w:hAnsiTheme="minorBidi"/>
                <w:color w:val="000000"/>
                <w:sz w:val="16"/>
                <w:szCs w:val="16"/>
              </w:rPr>
              <w:t xml:space="preserve"> whose capacity was built, what capacity was built, location, how many benefitted and why capacity was built (objective)</w:t>
            </w:r>
          </w:p>
          <w:p w14:paraId="05395E20" w14:textId="77777777" w:rsidR="00B00748" w:rsidRPr="00630D3D" w:rsidRDefault="00B00748" w:rsidP="00B00748">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Study tours/peer-learning:</w:t>
            </w:r>
            <w:r w:rsidRPr="00630D3D">
              <w:rPr>
                <w:rFonts w:asciiTheme="minorBidi" w:eastAsia="Arial" w:hAnsiTheme="minorBidi"/>
                <w:color w:val="000000"/>
                <w:sz w:val="16"/>
                <w:szCs w:val="16"/>
              </w:rPr>
              <w:t xml:space="preserve"> who participated, how many, why the tour/peer-learning</w:t>
            </w:r>
          </w:p>
          <w:p w14:paraId="04DCADA6" w14:textId="77777777" w:rsidR="00B00748" w:rsidRPr="00630D3D" w:rsidRDefault="00B00748" w:rsidP="00B00748">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Other workshops</w:t>
            </w:r>
            <w:r w:rsidRPr="00630D3D">
              <w:rPr>
                <w:rFonts w:asciiTheme="minorBidi" w:eastAsia="Arial" w:hAnsiTheme="minorBidi"/>
                <w:color w:val="000000"/>
                <w:sz w:val="16"/>
                <w:szCs w:val="16"/>
              </w:rPr>
              <w:t xml:space="preserve"> (i.e., dissemination events): what workshop, where and when it was held, whom it was held for, why it was held</w:t>
            </w:r>
          </w:p>
          <w:p w14:paraId="20FE5960" w14:textId="77777777" w:rsidR="00B00748" w:rsidRPr="00630D3D" w:rsidRDefault="00B00748" w:rsidP="00B00748">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Publications and Technical materials</w:t>
            </w:r>
            <w:r w:rsidRPr="00630D3D">
              <w:rPr>
                <w:rFonts w:asciiTheme="minorBidi" w:eastAsia="Arial" w:hAnsiTheme="minorBidi"/>
                <w:color w:val="000000"/>
                <w:sz w:val="16"/>
                <w:szCs w:val="16"/>
              </w:rPr>
              <w:t xml:space="preserve"> (policy briefs, reports etc): what knowledge product, key finding, and recommendation</w:t>
            </w:r>
          </w:p>
          <w:p w14:paraId="58B787D3" w14:textId="77777777" w:rsidR="00B00748" w:rsidRPr="00630D3D" w:rsidRDefault="00B00748" w:rsidP="00B00748">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Consultations, advisory service, and advocacy:</w:t>
            </w:r>
            <w:r w:rsidRPr="00630D3D">
              <w:rPr>
                <w:rFonts w:asciiTheme="minorBidi" w:eastAsia="Arial" w:hAnsiTheme="minorBidi"/>
                <w:color w:val="000000"/>
                <w:sz w:val="16"/>
                <w:szCs w:val="16"/>
              </w:rPr>
              <w:t xml:space="preserve"> where, with whom, when and how many</w:t>
            </w:r>
          </w:p>
          <w:p w14:paraId="13E27C3A" w14:textId="77777777" w:rsidR="00B00748" w:rsidRPr="00630D3D" w:rsidRDefault="00B00748" w:rsidP="00B00748">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Outreach programmes, special events and information materials:</w:t>
            </w:r>
            <w:r w:rsidRPr="00630D3D">
              <w:rPr>
                <w:rFonts w:asciiTheme="minorBidi" w:eastAsia="Arial" w:hAnsiTheme="minorBidi"/>
                <w:color w:val="00B0F0"/>
                <w:sz w:val="16"/>
                <w:szCs w:val="16"/>
              </w:rPr>
              <w:t xml:space="preserve"> On what, t</w:t>
            </w:r>
            <w:r w:rsidRPr="00630D3D">
              <w:rPr>
                <w:rFonts w:asciiTheme="minorBidi" w:eastAsia="Arial" w:hAnsiTheme="minorBidi"/>
                <w:color w:val="000000"/>
                <w:sz w:val="16"/>
                <w:szCs w:val="16"/>
              </w:rPr>
              <w:t xml:space="preserve">o whom, how many, where, and when, </w:t>
            </w:r>
          </w:p>
          <w:p w14:paraId="72C476FD" w14:textId="77777777" w:rsidR="00B00748" w:rsidRPr="00630D3D" w:rsidRDefault="00B00748" w:rsidP="00B00748">
            <w:pPr>
              <w:spacing w:after="0" w:line="240" w:lineRule="auto"/>
              <w:rPr>
                <w:rFonts w:asciiTheme="minorBidi" w:eastAsia="Arial" w:hAnsiTheme="minorBidi"/>
                <w:color w:val="000000"/>
                <w:sz w:val="16"/>
                <w:szCs w:val="16"/>
              </w:rPr>
            </w:pPr>
          </w:p>
          <w:p w14:paraId="7615B168" w14:textId="2D8A7907" w:rsidR="00B00748" w:rsidRPr="00630D3D" w:rsidRDefault="00B00748" w:rsidP="00B00748">
            <w:pPr>
              <w:spacing w:after="0" w:line="240" w:lineRule="auto"/>
              <w:rPr>
                <w:rFonts w:asciiTheme="minorBidi" w:eastAsia="Arial" w:hAnsiTheme="minorBidi"/>
                <w:i/>
                <w:iCs/>
                <w:color w:val="000000"/>
                <w:sz w:val="16"/>
                <w:szCs w:val="16"/>
              </w:rPr>
            </w:pPr>
            <w:r w:rsidRPr="00630D3D">
              <w:rPr>
                <w:rFonts w:asciiTheme="minorBidi" w:eastAsia="Arial" w:hAnsiTheme="minorBidi"/>
                <w:i/>
                <w:iCs/>
                <w:color w:val="000000"/>
                <w:sz w:val="16"/>
                <w:szCs w:val="16"/>
              </w:rPr>
              <w:t xml:space="preserve">For deliverables committed in the </w:t>
            </w:r>
            <w:hyperlink r:id="rId26" w:history="1">
              <w:r w:rsidRPr="00630D3D">
                <w:rPr>
                  <w:rStyle w:val="Hyperlink"/>
                  <w:rFonts w:asciiTheme="minorBidi" w:eastAsia="Arial" w:hAnsiTheme="minorBidi"/>
                  <w:i/>
                  <w:iCs/>
                  <w:sz w:val="28"/>
                  <w:szCs w:val="28"/>
                </w:rPr>
                <w:t>PPB</w:t>
              </w:r>
            </w:hyperlink>
            <w:hyperlink r:id="rId27" w:history="1">
              <w:r w:rsidRPr="00630D3D">
                <w:rPr>
                  <w:rStyle w:val="Hyperlink"/>
                  <w:rFonts w:asciiTheme="minorBidi" w:eastAsia="Arial" w:hAnsiTheme="minorBidi"/>
                  <w:i/>
                  <w:iCs/>
                  <w:sz w:val="16"/>
                  <w:szCs w:val="16"/>
                </w:rPr>
                <w:t>,</w:t>
              </w:r>
            </w:hyperlink>
            <w:r w:rsidRPr="00630D3D">
              <w:rPr>
                <w:rFonts w:asciiTheme="minorBidi" w:eastAsia="Arial" w:hAnsiTheme="minorBidi"/>
                <w:i/>
                <w:iCs/>
                <w:color w:val="000000"/>
                <w:sz w:val="16"/>
                <w:szCs w:val="16"/>
              </w:rPr>
              <w:t xml:space="preserve"> please provide the quantities delivered as at Q2, ensuring names for deliverables are reflected exactly as captured in the PPB.</w:t>
            </w:r>
          </w:p>
          <w:p w14:paraId="3943D965" w14:textId="77777777" w:rsidR="00B00748" w:rsidRPr="00630D3D" w:rsidRDefault="00B00748" w:rsidP="00B00748">
            <w:pPr>
              <w:spacing w:after="0" w:line="240" w:lineRule="auto"/>
              <w:rPr>
                <w:rFonts w:asciiTheme="minorBidi" w:eastAsia="Arial" w:hAnsiTheme="minorBidi"/>
                <w:i/>
                <w:iCs/>
                <w:color w:val="000000"/>
                <w:sz w:val="16"/>
                <w:szCs w:val="16"/>
              </w:rPr>
            </w:pPr>
          </w:p>
          <w:p w14:paraId="7AF7BFD8" w14:textId="77777777" w:rsidR="00B00748" w:rsidRPr="00630D3D" w:rsidRDefault="00B00748" w:rsidP="00B00748">
            <w:pPr>
              <w:spacing w:after="0" w:line="240" w:lineRule="auto"/>
              <w:rPr>
                <w:rFonts w:asciiTheme="minorBidi" w:eastAsia="Arial" w:hAnsiTheme="minorBidi"/>
                <w:i/>
                <w:iCs/>
                <w:color w:val="000000"/>
                <w:sz w:val="16"/>
                <w:szCs w:val="16"/>
              </w:rPr>
            </w:pPr>
            <w:r w:rsidRPr="00630D3D">
              <w:rPr>
                <w:rFonts w:asciiTheme="minorBidi" w:eastAsia="Arial" w:hAnsiTheme="minorBidi"/>
                <w:i/>
                <w:iCs/>
                <w:color w:val="000000"/>
                <w:sz w:val="16"/>
                <w:szCs w:val="16"/>
              </w:rPr>
              <w:t>All data on beneficiaries should be gender disaggregated.</w:t>
            </w:r>
          </w:p>
          <w:p w14:paraId="0D87BE9A" w14:textId="77777777" w:rsidR="00B00748" w:rsidRPr="00630D3D" w:rsidRDefault="00B00748" w:rsidP="00B00748">
            <w:pPr>
              <w:spacing w:after="0" w:line="240" w:lineRule="auto"/>
              <w:rPr>
                <w:rFonts w:asciiTheme="minorBidi" w:eastAsia="Arial" w:hAnsiTheme="minorBidi"/>
                <w:color w:val="000000"/>
                <w:sz w:val="16"/>
                <w:szCs w:val="16"/>
              </w:rPr>
            </w:pPr>
          </w:p>
          <w:p w14:paraId="2BA7DA9C" w14:textId="77777777" w:rsidR="00B00748" w:rsidRPr="00630D3D" w:rsidRDefault="00B00748" w:rsidP="00B00748">
            <w:pPr>
              <w:spacing w:after="0" w:line="240" w:lineRule="auto"/>
              <w:rPr>
                <w:rFonts w:asciiTheme="minorBidi" w:eastAsia="Arial" w:hAnsiTheme="minorBidi"/>
                <w:color w:val="000000"/>
                <w:sz w:val="16"/>
                <w:szCs w:val="16"/>
              </w:rPr>
            </w:pPr>
            <w:r w:rsidRPr="00630D3D">
              <w:rPr>
                <w:rFonts w:asciiTheme="minorBidi" w:eastAsia="Arial" w:hAnsiTheme="minorBidi"/>
                <w:color w:val="000000"/>
                <w:sz w:val="16"/>
                <w:szCs w:val="16"/>
              </w:rPr>
              <w:lastRenderedPageBreak/>
              <w:t xml:space="preserve">Please ensure to review the Indicators of Achievement for the Result Area, paying particular attention to the measurement criteria and the set annual target. </w:t>
            </w:r>
          </w:p>
          <w:p w14:paraId="617A6325" w14:textId="77777777" w:rsidR="00B00748" w:rsidRPr="00630D3D" w:rsidRDefault="00B00748" w:rsidP="00B00748">
            <w:pPr>
              <w:spacing w:after="0" w:line="240" w:lineRule="auto"/>
              <w:rPr>
                <w:rFonts w:asciiTheme="minorBidi" w:eastAsia="Arial" w:hAnsiTheme="minorBidi"/>
                <w:color w:val="000000"/>
                <w:sz w:val="16"/>
                <w:szCs w:val="16"/>
              </w:rPr>
            </w:pPr>
          </w:p>
          <w:p w14:paraId="2F3A5F6E" w14:textId="77777777" w:rsidR="00B00748" w:rsidRPr="00630D3D" w:rsidRDefault="00B00748" w:rsidP="00B00748">
            <w:pPr>
              <w:spacing w:after="0" w:line="240" w:lineRule="auto"/>
              <w:rPr>
                <w:rFonts w:asciiTheme="minorBidi" w:eastAsia="Arial" w:hAnsiTheme="minorBidi"/>
                <w:i/>
                <w:iCs/>
                <w:color w:val="000000"/>
                <w:sz w:val="16"/>
                <w:szCs w:val="16"/>
              </w:rPr>
            </w:pPr>
            <w:r w:rsidRPr="00630D3D">
              <w:rPr>
                <w:rFonts w:asciiTheme="minorBidi" w:eastAsia="Arial" w:hAnsiTheme="minorBidi"/>
                <w:i/>
                <w:iCs/>
                <w:color w:val="000000"/>
                <w:sz w:val="16"/>
                <w:szCs w:val="16"/>
              </w:rPr>
              <w:t xml:space="preserve">Please note that the summary </w:t>
            </w:r>
            <w:r w:rsidRPr="00630D3D">
              <w:rPr>
                <w:rFonts w:asciiTheme="minorBidi" w:eastAsia="Arial" w:hAnsiTheme="minorBidi"/>
                <w:b/>
                <w:bCs/>
                <w:i/>
                <w:iCs/>
                <w:color w:val="000000"/>
                <w:sz w:val="16"/>
                <w:szCs w:val="16"/>
              </w:rPr>
              <w:t>should not be in bullet points</w:t>
            </w:r>
            <w:r w:rsidRPr="00630D3D">
              <w:rPr>
                <w:rFonts w:asciiTheme="minorBidi" w:eastAsia="Arial" w:hAnsiTheme="minorBidi"/>
                <w:i/>
                <w:iCs/>
                <w:color w:val="000000"/>
                <w:sz w:val="16"/>
                <w:szCs w:val="16"/>
              </w:rPr>
              <w:t>. It should articulate in narrative form, the problem to be addressed (what), the objective of the intervention (why), what the DIVISION/SRO/IDEP delivered (how) and the contribution to higher-level results.</w:t>
            </w:r>
          </w:p>
          <w:p w14:paraId="6D6BC265" w14:textId="77777777" w:rsidR="00B00748" w:rsidRPr="00630D3D" w:rsidRDefault="00B00748" w:rsidP="00B00748">
            <w:pPr>
              <w:spacing w:after="0" w:line="240" w:lineRule="auto"/>
              <w:rPr>
                <w:rFonts w:asciiTheme="minorBidi" w:eastAsia="Arial" w:hAnsiTheme="minorBidi"/>
                <w:color w:val="000000"/>
                <w:sz w:val="16"/>
                <w:szCs w:val="16"/>
              </w:rPr>
            </w:pPr>
          </w:p>
          <w:p w14:paraId="54467199" w14:textId="7BC6B739" w:rsidR="00B00748" w:rsidRPr="00630D3D" w:rsidRDefault="00B00748" w:rsidP="00B00748">
            <w:pPr>
              <w:spacing w:after="0" w:line="240" w:lineRule="auto"/>
              <w:rPr>
                <w:rFonts w:asciiTheme="minorBidi" w:hAnsiTheme="minorBidi"/>
                <w:sz w:val="16"/>
                <w:szCs w:val="16"/>
              </w:rPr>
            </w:pPr>
            <w:r w:rsidRPr="00630D3D">
              <w:rPr>
                <w:rFonts w:asciiTheme="minorBidi" w:hAnsiTheme="minorBidi"/>
                <w:sz w:val="16"/>
                <w:szCs w:val="16"/>
              </w:rPr>
              <w:t>(max. 500 words</w:t>
            </w:r>
          </w:p>
        </w:tc>
      </w:tr>
      <w:tr w:rsidR="00B00748" w:rsidRPr="00630D3D" w14:paraId="399C61F8" w14:textId="77777777" w:rsidTr="00EA151B">
        <w:trPr>
          <w:trHeight w:val="134"/>
        </w:trPr>
        <w:tc>
          <w:tcPr>
            <w:tcW w:w="5000" w:type="pct"/>
            <w:gridSpan w:val="2"/>
            <w:shd w:val="clear" w:color="auto" w:fill="D9D9D9" w:themeFill="background1" w:themeFillShade="D9"/>
          </w:tcPr>
          <w:p w14:paraId="4225A79F" w14:textId="070D8CEB" w:rsidR="00B00748" w:rsidRPr="00573159" w:rsidRDefault="00B00748" w:rsidP="00B00748">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1"/>
              <w:rPr>
                <w:rFonts w:asciiTheme="minorBidi" w:eastAsia="Times New Roman" w:hAnsiTheme="minorBidi"/>
                <w:lang w:val="en-US"/>
              </w:rPr>
            </w:pPr>
            <w:r w:rsidRPr="00573159">
              <w:rPr>
                <w:rFonts w:asciiTheme="minorBidi" w:eastAsia="Times New Roman" w:hAnsiTheme="minorBidi"/>
                <w:lang w:val="en-US"/>
              </w:rPr>
              <w:lastRenderedPageBreak/>
              <w:t>2). Challenges and Shortfalls</w:t>
            </w:r>
          </w:p>
        </w:tc>
      </w:tr>
      <w:tr w:rsidR="00B00748" w:rsidRPr="00630D3D" w14:paraId="30C89ED4" w14:textId="77777777" w:rsidTr="00EA151B">
        <w:tc>
          <w:tcPr>
            <w:tcW w:w="3277" w:type="pct"/>
          </w:tcPr>
          <w:p w14:paraId="096D719B" w14:textId="18442B80" w:rsidR="00B00748" w:rsidRPr="00E02116" w:rsidRDefault="00B00748" w:rsidP="00B00748">
            <w:pPr>
              <w:pStyle w:val="NormalWeb"/>
              <w:rPr>
                <w:rFonts w:asciiTheme="minorBidi" w:hAnsiTheme="minorBidi" w:cstheme="minorBidi"/>
                <w:sz w:val="20"/>
                <w:szCs w:val="20"/>
              </w:rPr>
            </w:pPr>
          </w:p>
          <w:p w14:paraId="3F672D74" w14:textId="21114477" w:rsidR="00B00748" w:rsidRPr="00E02116" w:rsidRDefault="00B00748" w:rsidP="00BF15B6">
            <w:pPr>
              <w:pStyle w:val="NormalWeb"/>
              <w:rPr>
                <w:rFonts w:asciiTheme="minorBidi" w:hAnsiTheme="minorBidi" w:cstheme="minorBidi"/>
                <w:sz w:val="22"/>
                <w:szCs w:val="22"/>
              </w:rPr>
            </w:pPr>
          </w:p>
        </w:tc>
        <w:tc>
          <w:tcPr>
            <w:tcW w:w="1723" w:type="pct"/>
          </w:tcPr>
          <w:p w14:paraId="7447841E" w14:textId="77777777" w:rsidR="00B00748" w:rsidRPr="00630D3D" w:rsidRDefault="00B00748" w:rsidP="00B00748">
            <w:pPr>
              <w:spacing w:after="0" w:line="240" w:lineRule="auto"/>
              <w:rPr>
                <w:rFonts w:asciiTheme="minorBidi" w:hAnsiTheme="minorBidi"/>
                <w:b/>
                <w:bCs/>
                <w:sz w:val="16"/>
                <w:szCs w:val="16"/>
              </w:rPr>
            </w:pPr>
            <w:r w:rsidRPr="00630D3D">
              <w:rPr>
                <w:rFonts w:asciiTheme="minorBidi" w:hAnsiTheme="minorBidi"/>
                <w:sz w:val="16"/>
                <w:szCs w:val="16"/>
              </w:rPr>
              <w:t xml:space="preserve">Explain any shortfalls or expected against the planned annual programme of work </w:t>
            </w:r>
            <w:r w:rsidRPr="00630D3D">
              <w:rPr>
                <w:rFonts w:asciiTheme="minorBidi" w:hAnsiTheme="minorBidi"/>
                <w:b/>
                <w:bCs/>
                <w:sz w:val="16"/>
                <w:szCs w:val="16"/>
              </w:rPr>
              <w:t>(Please, do not give bullet points)</w:t>
            </w:r>
          </w:p>
          <w:p w14:paraId="1D67C3A0" w14:textId="77777777" w:rsidR="00B00748" w:rsidRPr="00630D3D" w:rsidRDefault="00B00748" w:rsidP="00B00748">
            <w:pPr>
              <w:spacing w:after="0" w:line="240" w:lineRule="auto"/>
              <w:rPr>
                <w:rFonts w:asciiTheme="minorBidi" w:hAnsiTheme="minorBidi"/>
                <w:sz w:val="16"/>
                <w:szCs w:val="16"/>
              </w:rPr>
            </w:pPr>
            <w:r w:rsidRPr="00630D3D">
              <w:rPr>
                <w:rFonts w:asciiTheme="minorBidi" w:hAnsiTheme="minorBidi"/>
                <w:sz w:val="16"/>
                <w:szCs w:val="16"/>
              </w:rPr>
              <w:t>(max. 300 words)</w:t>
            </w:r>
          </w:p>
        </w:tc>
      </w:tr>
      <w:tr w:rsidR="00B00748" w:rsidRPr="00630D3D" w14:paraId="62552185" w14:textId="77777777" w:rsidTr="00EA151B">
        <w:trPr>
          <w:trHeight w:val="188"/>
        </w:trPr>
        <w:tc>
          <w:tcPr>
            <w:tcW w:w="5000" w:type="pct"/>
            <w:gridSpan w:val="2"/>
            <w:shd w:val="clear" w:color="auto" w:fill="D9D9D9" w:themeFill="background1" w:themeFillShade="D9"/>
          </w:tcPr>
          <w:p w14:paraId="1B81EC5B" w14:textId="771A88B6" w:rsidR="00B00748" w:rsidRPr="0022545A" w:rsidRDefault="00B00748" w:rsidP="00B00748">
            <w:pPr>
              <w:pStyle w:val="Heading2"/>
              <w:pBdr>
                <w:top w:val="single" w:sz="2" w:space="0" w:color="E5E7EB"/>
                <w:left w:val="single" w:sz="2" w:space="0" w:color="E5E7EB"/>
                <w:bottom w:val="single" w:sz="2" w:space="0" w:color="E5E7EB"/>
                <w:right w:val="single" w:sz="2" w:space="0" w:color="E5E7EB"/>
              </w:pBdr>
              <w:rPr>
                <w:rFonts w:ascii="fkGrotesk Fallback" w:hAnsi="fkGrotesk Fallback"/>
                <w:b w:val="0"/>
                <w:bCs w:val="0"/>
                <w:sz w:val="20"/>
                <w:szCs w:val="20"/>
              </w:rPr>
            </w:pPr>
            <w:r>
              <w:rPr>
                <w:rFonts w:ascii="fkGrotesk Fallback" w:hAnsi="fkGrotesk Fallback"/>
                <w:b w:val="0"/>
                <w:bCs w:val="0"/>
                <w:sz w:val="20"/>
                <w:szCs w:val="20"/>
              </w:rPr>
              <w:t xml:space="preserve">3). </w:t>
            </w:r>
            <w:r w:rsidRPr="0022545A">
              <w:rPr>
                <w:rFonts w:ascii="fkGrotesk Fallback" w:hAnsi="fkGrotesk Fallback"/>
                <w:b w:val="0"/>
                <w:bCs w:val="0"/>
                <w:sz w:val="20"/>
                <w:szCs w:val="20"/>
              </w:rPr>
              <w:t>Partnerships and Complementarity of Actions</w:t>
            </w:r>
          </w:p>
        </w:tc>
      </w:tr>
      <w:tr w:rsidR="00B00748" w:rsidRPr="00630D3D" w14:paraId="62B20E48" w14:textId="77777777" w:rsidTr="00EA151B">
        <w:tc>
          <w:tcPr>
            <w:tcW w:w="3277" w:type="pct"/>
            <w:tcBorders>
              <w:bottom w:val="single" w:sz="4" w:space="0" w:color="auto"/>
            </w:tcBorders>
          </w:tcPr>
          <w:p w14:paraId="2E39EBC8" w14:textId="38290FBA" w:rsidR="00B00748" w:rsidRPr="00DC68B0" w:rsidRDefault="00B00748" w:rsidP="00B00748">
            <w:pPr>
              <w:pStyle w:val="NormalWeb"/>
              <w:rPr>
                <w:rFonts w:asciiTheme="minorBidi" w:hAnsiTheme="minorBidi" w:cstheme="minorBidi"/>
                <w:sz w:val="20"/>
                <w:szCs w:val="20"/>
              </w:rPr>
            </w:pPr>
            <w:r>
              <w:rPr>
                <w:rFonts w:asciiTheme="minorBidi" w:hAnsiTheme="minorBidi" w:cstheme="minorBidi"/>
                <w:sz w:val="20"/>
                <w:szCs w:val="20"/>
              </w:rPr>
              <w:t>S</w:t>
            </w:r>
            <w:r w:rsidRPr="00DC68B0">
              <w:rPr>
                <w:rFonts w:asciiTheme="minorBidi" w:hAnsiTheme="minorBidi" w:cstheme="minorBidi"/>
                <w:sz w:val="20"/>
                <w:szCs w:val="20"/>
              </w:rPr>
              <w:t>trategic collaborations have been instrumental in advancing the development and implementation of national Integrated Geospatial Information Frameworks (IGIFs). Partnerships with regional entities, notably the United Nations Committee of Experts on Global Geospatial Information Management (UN-GGIM: Africa), have provided critical coordination, policy guidance, and technical support. Through joint initiatives with UN-GGIM and the United Nations Statistics Division, the Subprogramme ensures alignment with global standards and facilitates the exchange of best practices in the development and operationalization of country led IGIF action plans.</w:t>
            </w:r>
          </w:p>
          <w:p w14:paraId="7F17153E" w14:textId="14D99352" w:rsidR="00B00748" w:rsidRDefault="00B00748" w:rsidP="00B00748">
            <w:pPr>
              <w:pStyle w:val="NormalWeb"/>
              <w:rPr>
                <w:rFonts w:asciiTheme="minorBidi" w:hAnsiTheme="minorBidi" w:cstheme="minorBidi"/>
                <w:sz w:val="20"/>
                <w:szCs w:val="20"/>
              </w:rPr>
            </w:pPr>
            <w:r>
              <w:rPr>
                <w:rFonts w:asciiTheme="minorBidi" w:hAnsiTheme="minorBidi" w:cstheme="minorBidi"/>
                <w:sz w:val="20"/>
                <w:szCs w:val="20"/>
              </w:rPr>
              <w:t>Furthermore,</w:t>
            </w:r>
            <w:r w:rsidRPr="00DC68B0">
              <w:rPr>
                <w:rFonts w:asciiTheme="minorBidi" w:hAnsiTheme="minorBidi" w:cstheme="minorBidi"/>
                <w:sz w:val="20"/>
                <w:szCs w:val="20"/>
              </w:rPr>
              <w:t xml:space="preserve"> cooperation with the African Union Commission and the United Nations Office for Outer Space Affairs has significantly contributed to advancing Africa’s space sector agenda. These collaborations promote regional integration and capacity building in space science and technology, reinforcing Africa’s position in global space governance and supporting the continent’s strategic priorities in geospatial innovation and sustainable development.</w:t>
            </w:r>
          </w:p>
          <w:p w14:paraId="66B39108" w14:textId="4C1B5A7E" w:rsidR="005036FF" w:rsidRPr="005036FF" w:rsidRDefault="005036FF" w:rsidP="005036FF">
            <w:pPr>
              <w:spacing w:before="100" w:beforeAutospacing="1" w:after="100" w:afterAutospacing="1" w:line="240" w:lineRule="auto"/>
              <w:rPr>
                <w:rFonts w:asciiTheme="minorBidi" w:eastAsia="Times New Roman" w:hAnsiTheme="minorBidi"/>
                <w:sz w:val="20"/>
                <w:szCs w:val="20"/>
                <w:lang w:eastAsia="en-GB"/>
              </w:rPr>
            </w:pPr>
            <w:r w:rsidRPr="005036FF">
              <w:rPr>
                <w:rFonts w:asciiTheme="minorBidi" w:eastAsia="Times New Roman" w:hAnsiTheme="minorBidi"/>
                <w:sz w:val="20"/>
                <w:szCs w:val="20"/>
                <w:lang w:eastAsia="en-GB"/>
              </w:rPr>
              <w:t>The United Nations Economic Commission for Africa (ECA), recognizing the strategic importance of outer space for sustainable development and security, has actively partnered with the United Nations Office for Outer Space Affairs (UN-OOSA) to strengthen Africa’s engagement in global space governance.</w:t>
            </w:r>
            <w:r>
              <w:rPr>
                <w:rFonts w:asciiTheme="minorBidi" w:eastAsia="Times New Roman" w:hAnsiTheme="minorBidi"/>
                <w:sz w:val="20"/>
                <w:szCs w:val="20"/>
                <w:lang w:eastAsia="en-GB"/>
              </w:rPr>
              <w:t xml:space="preserve"> </w:t>
            </w:r>
            <w:r w:rsidRPr="005036FF">
              <w:rPr>
                <w:rFonts w:asciiTheme="minorBidi" w:eastAsia="Times New Roman" w:hAnsiTheme="minorBidi"/>
                <w:sz w:val="20"/>
                <w:szCs w:val="20"/>
                <w:lang w:eastAsia="en-GB"/>
              </w:rPr>
              <w:t>In 2023, ECA collaborated closely with UN-OOSA to support the African Union Commission (AUC) in its successful bid to obtain permanent observer status within the Committee on the Peaceful Uses of Outer Space (COPUOS). This collaboration involved coordinated advocacy, technical assistance, and capacity-building efforts aimed at enabling the AUC to participate more effectively in international space policy dialogues.</w:t>
            </w:r>
            <w:r>
              <w:rPr>
                <w:rFonts w:asciiTheme="minorBidi" w:eastAsia="Times New Roman" w:hAnsiTheme="minorBidi"/>
                <w:sz w:val="20"/>
                <w:szCs w:val="20"/>
                <w:lang w:eastAsia="en-GB"/>
              </w:rPr>
              <w:t xml:space="preserve"> </w:t>
            </w:r>
            <w:r w:rsidRPr="005036FF">
              <w:rPr>
                <w:rFonts w:asciiTheme="minorBidi" w:eastAsia="Times New Roman" w:hAnsiTheme="minorBidi"/>
                <w:sz w:val="20"/>
                <w:szCs w:val="20"/>
                <w:lang w:eastAsia="en-GB"/>
              </w:rPr>
              <w:t>Through joint workshops and policy forums organized by ECA and UN-OOSA, African member states enhanced their understanding of international space law, space technology applications, and the strategic benefits of space governance. These initiatives have empowered the AUC to represent Africa’s collective interests in COPUOS, fostering greater continental cooperation and integration into the global space governance architecture.</w:t>
            </w:r>
          </w:p>
          <w:p w14:paraId="11CFD552" w14:textId="12919B18" w:rsidR="005036FF" w:rsidRPr="005036FF" w:rsidRDefault="005036FF" w:rsidP="005036FF">
            <w:pPr>
              <w:spacing w:before="100" w:beforeAutospacing="1" w:after="100" w:afterAutospacing="1" w:line="240" w:lineRule="auto"/>
              <w:rPr>
                <w:rFonts w:asciiTheme="minorBidi" w:eastAsia="Times New Roman" w:hAnsiTheme="minorBidi"/>
                <w:sz w:val="20"/>
                <w:szCs w:val="20"/>
                <w:lang w:eastAsia="en-GB"/>
              </w:rPr>
            </w:pPr>
            <w:r w:rsidRPr="005036FF">
              <w:rPr>
                <w:rFonts w:asciiTheme="minorBidi" w:eastAsia="Times New Roman" w:hAnsiTheme="minorBidi"/>
                <w:sz w:val="20"/>
                <w:szCs w:val="20"/>
                <w:lang w:eastAsia="en-GB"/>
              </w:rPr>
              <w:lastRenderedPageBreak/>
              <w:t>As a result, the partnership has positioned Africa to contribute substantively to the formulation of international space norms and regulations, ensuring that the continent’s priorities in space utilization</w:t>
            </w:r>
            <w:r>
              <w:rPr>
                <w:rFonts w:asciiTheme="minorBidi" w:eastAsia="Times New Roman" w:hAnsiTheme="minorBidi"/>
                <w:sz w:val="20"/>
                <w:szCs w:val="20"/>
                <w:lang w:eastAsia="en-GB"/>
              </w:rPr>
              <w:t xml:space="preserve">, </w:t>
            </w:r>
            <w:r w:rsidRPr="005036FF">
              <w:rPr>
                <w:rFonts w:asciiTheme="minorBidi" w:eastAsia="Times New Roman" w:hAnsiTheme="minorBidi"/>
                <w:sz w:val="20"/>
                <w:szCs w:val="20"/>
                <w:lang w:eastAsia="en-GB"/>
              </w:rPr>
              <w:t>such as satellite technology for climate monitoring, disaster management, and connectivity</w:t>
            </w:r>
            <w:r>
              <w:rPr>
                <w:rFonts w:asciiTheme="minorBidi" w:eastAsia="Times New Roman" w:hAnsiTheme="minorBidi"/>
                <w:sz w:val="20"/>
                <w:szCs w:val="20"/>
                <w:lang w:eastAsia="en-GB"/>
              </w:rPr>
              <w:t xml:space="preserve">, </w:t>
            </w:r>
            <w:r w:rsidRPr="005036FF">
              <w:rPr>
                <w:rFonts w:asciiTheme="minorBidi" w:eastAsia="Times New Roman" w:hAnsiTheme="minorBidi"/>
                <w:sz w:val="20"/>
                <w:szCs w:val="20"/>
                <w:lang w:eastAsia="en-GB"/>
              </w:rPr>
              <w:t>are adequately reflected in global agreements.</w:t>
            </w:r>
          </w:p>
          <w:p w14:paraId="79F57798" w14:textId="77777777" w:rsidR="005036FF" w:rsidRPr="00DC68B0" w:rsidRDefault="005036FF" w:rsidP="00B00748">
            <w:pPr>
              <w:pStyle w:val="NormalWeb"/>
              <w:rPr>
                <w:rFonts w:asciiTheme="minorBidi" w:hAnsiTheme="minorBidi" w:cstheme="minorBidi"/>
                <w:sz w:val="20"/>
                <w:szCs w:val="20"/>
              </w:rPr>
            </w:pPr>
          </w:p>
          <w:p w14:paraId="76F3C993" w14:textId="27025137" w:rsidR="00B00748" w:rsidRPr="00DC68B0" w:rsidRDefault="00B00748" w:rsidP="00B00748">
            <w:pPr>
              <w:pStyle w:val="my-0"/>
              <w:pBdr>
                <w:top w:val="single" w:sz="2" w:space="0" w:color="E5E7EB"/>
                <w:left w:val="single" w:sz="2" w:space="0" w:color="E5E7EB"/>
                <w:bottom w:val="single" w:sz="2" w:space="0" w:color="E5E7EB"/>
                <w:right w:val="single" w:sz="2" w:space="0" w:color="E5E7EB"/>
              </w:pBdr>
              <w:spacing w:before="0" w:beforeAutospacing="0" w:after="0" w:afterAutospacing="0"/>
              <w:rPr>
                <w:rFonts w:asciiTheme="minorBidi" w:hAnsiTheme="minorBidi"/>
                <w:sz w:val="20"/>
                <w:szCs w:val="20"/>
                <w:lang w:val="en-GB"/>
              </w:rPr>
            </w:pPr>
          </w:p>
        </w:tc>
        <w:tc>
          <w:tcPr>
            <w:tcW w:w="1723" w:type="pct"/>
            <w:tcBorders>
              <w:bottom w:val="single" w:sz="4" w:space="0" w:color="auto"/>
            </w:tcBorders>
          </w:tcPr>
          <w:p w14:paraId="0188F994" w14:textId="77777777" w:rsidR="00B00748" w:rsidRPr="00630D3D" w:rsidRDefault="00B00748" w:rsidP="00B00748">
            <w:pPr>
              <w:spacing w:after="0" w:line="240" w:lineRule="auto"/>
              <w:rPr>
                <w:rFonts w:asciiTheme="minorBidi" w:eastAsia="Arial" w:hAnsiTheme="minorBidi"/>
                <w:color w:val="000000"/>
                <w:sz w:val="16"/>
                <w:szCs w:val="16"/>
              </w:rPr>
            </w:pPr>
            <w:r w:rsidRPr="00630D3D">
              <w:rPr>
                <w:rFonts w:asciiTheme="minorBidi" w:eastAsia="Arial" w:hAnsiTheme="minorBidi"/>
                <w:color w:val="000000"/>
                <w:sz w:val="16"/>
                <w:szCs w:val="16"/>
              </w:rPr>
              <w:lastRenderedPageBreak/>
              <w:t>Describe:</w:t>
            </w:r>
          </w:p>
          <w:p w14:paraId="7EDB48E7" w14:textId="77777777" w:rsidR="00B00748" w:rsidRPr="00630D3D" w:rsidRDefault="00B00748" w:rsidP="00B00748">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Times New Roman" w:hAnsiTheme="minorBidi"/>
                <w:sz w:val="16"/>
                <w:szCs w:val="16"/>
              </w:rPr>
              <w:t>How the work was complementary to the desired outcomes of UN Sustainable Development Cooperation Frameworks (UNSDCF) in the beneficiary countries. Please specify the specific outcome(s) and output(s) to which the DIVISION/SRO/IDEP work contributed.</w:t>
            </w:r>
          </w:p>
          <w:p w14:paraId="3D88B138" w14:textId="77777777" w:rsidR="00B00748" w:rsidRPr="00630D3D" w:rsidRDefault="00B00748" w:rsidP="00B00748">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Times New Roman" w:hAnsiTheme="minorBidi"/>
                <w:sz w:val="16"/>
                <w:szCs w:val="16"/>
              </w:rPr>
              <w:t>How activities were coordinated with UNRCOs/UNCTs. Please provide an example(s) of how a specific activity was coordinated with UNRCO/UNCT.</w:t>
            </w:r>
          </w:p>
          <w:p w14:paraId="4003748E" w14:textId="77777777" w:rsidR="00B00748" w:rsidRPr="00630D3D" w:rsidRDefault="00B00748" w:rsidP="00B00748">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Arial" w:hAnsiTheme="minorBidi"/>
                <w:color w:val="000000"/>
                <w:sz w:val="16"/>
                <w:szCs w:val="16"/>
              </w:rPr>
              <w:t>What was the contribution of other UN System Entities, AU, Governments, CSO, private sector partners etc (excluding implementing partners) towards achieving the result?  This could be financial and/or non-financial contributions and why they are important (strategic partnerships).</w:t>
            </w:r>
          </w:p>
          <w:p w14:paraId="625E9CCB" w14:textId="545AFDE8" w:rsidR="00B00748" w:rsidRPr="00630D3D" w:rsidRDefault="00B00748" w:rsidP="00B00748">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Times New Roman" w:hAnsiTheme="minorBidi"/>
                <w:sz w:val="16"/>
                <w:szCs w:val="16"/>
              </w:rPr>
              <w:t xml:space="preserve">How the work of the DIVISION/SRO/IDEP contributed to/was coordinated within the framework of </w:t>
            </w:r>
            <w:proofErr w:type="spellStart"/>
            <w:r w:rsidRPr="00630D3D">
              <w:rPr>
                <w:rFonts w:asciiTheme="minorBidi" w:eastAsia="Times New Roman" w:hAnsiTheme="minorBidi"/>
                <w:sz w:val="16"/>
                <w:szCs w:val="16"/>
              </w:rPr>
              <w:t>OiBCs</w:t>
            </w:r>
            <w:proofErr w:type="spellEnd"/>
            <w:r w:rsidRPr="00630D3D">
              <w:rPr>
                <w:rFonts w:asciiTheme="minorBidi" w:eastAsia="Times New Roman" w:hAnsiTheme="minorBidi"/>
                <w:sz w:val="16"/>
                <w:szCs w:val="16"/>
              </w:rPr>
              <w:t>.</w:t>
            </w:r>
          </w:p>
        </w:tc>
      </w:tr>
    </w:tbl>
    <w:p w14:paraId="63DAC7A1" w14:textId="77777777" w:rsidR="00CC19FD" w:rsidRPr="00630D3D" w:rsidRDefault="00CC19FD" w:rsidP="00CC19FD">
      <w:pPr>
        <w:spacing w:after="0"/>
        <w:rPr>
          <w:rFonts w:asciiTheme="minorBidi" w:hAnsiTheme="minorBidi"/>
          <w:b/>
          <w:bCs/>
          <w:color w:val="00B0F0"/>
          <w:sz w:val="20"/>
          <w:szCs w:val="20"/>
        </w:rPr>
      </w:pPr>
    </w:p>
    <w:tbl>
      <w:tblPr>
        <w:tblStyle w:val="TableGrid"/>
        <w:tblW w:w="5432" w:type="pct"/>
        <w:tblInd w:w="-572" w:type="dxa"/>
        <w:tblLayout w:type="fixed"/>
        <w:tblLook w:val="04A0" w:firstRow="1" w:lastRow="0" w:firstColumn="1" w:lastColumn="0" w:noHBand="0" w:noVBand="1"/>
      </w:tblPr>
      <w:tblGrid>
        <w:gridCol w:w="9929"/>
        <w:gridCol w:w="5221"/>
      </w:tblGrid>
      <w:tr w:rsidR="00FA193A" w:rsidRPr="00630D3D" w14:paraId="64C89923" w14:textId="77777777">
        <w:trPr>
          <w:trHeight w:val="199"/>
        </w:trPr>
        <w:tc>
          <w:tcPr>
            <w:tcW w:w="5000" w:type="pct"/>
            <w:gridSpan w:val="2"/>
            <w:tcBorders>
              <w:right w:val="single" w:sz="6" w:space="0" w:color="000000" w:themeColor="text1"/>
            </w:tcBorders>
            <w:shd w:val="clear" w:color="auto" w:fill="FBE4D5" w:themeFill="accent2" w:themeFillTint="33"/>
            <w:vAlign w:val="center"/>
          </w:tcPr>
          <w:p w14:paraId="0EF4EA2E" w14:textId="711581DD" w:rsidR="00FA193A" w:rsidRPr="00630D3D" w:rsidRDefault="00FA193A">
            <w:pPr>
              <w:spacing w:after="0" w:line="240" w:lineRule="auto"/>
              <w:rPr>
                <w:rFonts w:asciiTheme="minorBidi" w:hAnsiTheme="minorBidi"/>
                <w:sz w:val="16"/>
                <w:szCs w:val="16"/>
              </w:rPr>
            </w:pPr>
            <w:r w:rsidRPr="00630D3D">
              <w:rPr>
                <w:rFonts w:asciiTheme="minorBidi" w:hAnsiTheme="minorBidi"/>
                <w:b/>
                <w:bCs/>
                <w:sz w:val="16"/>
                <w:szCs w:val="16"/>
              </w:rPr>
              <w:t>RESULT AREA I</w:t>
            </w:r>
            <w:r w:rsidR="0079662B">
              <w:rPr>
                <w:rFonts w:asciiTheme="minorBidi" w:hAnsiTheme="minorBidi"/>
                <w:b/>
                <w:bCs/>
                <w:sz w:val="16"/>
                <w:szCs w:val="16"/>
              </w:rPr>
              <w:t>V</w:t>
            </w:r>
            <w:r w:rsidRPr="00630D3D">
              <w:rPr>
                <w:rFonts w:asciiTheme="minorBidi" w:hAnsiTheme="minorBidi"/>
                <w:b/>
                <w:bCs/>
                <w:sz w:val="16"/>
                <w:szCs w:val="16"/>
              </w:rPr>
              <w:t xml:space="preserve"> (Required)</w:t>
            </w:r>
          </w:p>
        </w:tc>
      </w:tr>
      <w:tr w:rsidR="00FA193A" w:rsidRPr="00630D3D" w14:paraId="1F5A9898" w14:textId="77777777">
        <w:tc>
          <w:tcPr>
            <w:tcW w:w="3277" w:type="pct"/>
          </w:tcPr>
          <w:p w14:paraId="7EA7B6EB" w14:textId="713271BA" w:rsidR="00FA193A" w:rsidRDefault="00F42391">
            <w:pPr>
              <w:spacing w:after="0" w:line="240" w:lineRule="auto"/>
              <w:rPr>
                <w:rFonts w:asciiTheme="minorBidi" w:eastAsia="Arial" w:hAnsiTheme="minorBidi"/>
                <w:b/>
                <w:bCs/>
                <w:i/>
                <w:iCs/>
                <w:color w:val="000000"/>
                <w:sz w:val="16"/>
                <w:szCs w:val="16"/>
              </w:rPr>
            </w:pPr>
            <w:r w:rsidRPr="00E4651D">
              <w:rPr>
                <w:rFonts w:asciiTheme="minorBidi" w:eastAsia="Arial" w:hAnsiTheme="minorBidi"/>
                <w:b/>
                <w:bCs/>
                <w:i/>
                <w:iCs/>
                <w:color w:val="000000"/>
                <w:sz w:val="16"/>
                <w:szCs w:val="16"/>
              </w:rPr>
              <w:t>Improved CRVS system performance</w:t>
            </w:r>
          </w:p>
          <w:p w14:paraId="49549B75" w14:textId="0F9800D8" w:rsidR="00614484" w:rsidRPr="006452C7" w:rsidRDefault="00614484" w:rsidP="00614484">
            <w:pPr>
              <w:spacing w:after="0" w:line="240" w:lineRule="auto"/>
              <w:rPr>
                <w:rFonts w:asciiTheme="minorBidi" w:eastAsia="Times New Roman" w:hAnsiTheme="minorBidi"/>
                <w:i/>
                <w:iCs/>
                <w:sz w:val="20"/>
                <w:szCs w:val="20"/>
                <w:lang w:eastAsia="en-GB"/>
              </w:rPr>
            </w:pPr>
            <w:r w:rsidRPr="006452C7">
              <w:rPr>
                <w:rFonts w:asciiTheme="minorBidi" w:eastAsia="Times New Roman" w:hAnsiTheme="minorBidi"/>
                <w:i/>
                <w:iCs/>
                <w:sz w:val="20"/>
                <w:szCs w:val="20"/>
                <w:lang w:eastAsia="en-GB"/>
              </w:rPr>
              <w:t xml:space="preserve">The Subprogramme is progressing well toward the </w:t>
            </w:r>
            <w:proofErr w:type="spellStart"/>
            <w:r w:rsidRPr="006452C7">
              <w:rPr>
                <w:rFonts w:asciiTheme="minorBidi" w:eastAsia="Times New Roman" w:hAnsiTheme="minorBidi"/>
                <w:i/>
                <w:iCs/>
                <w:sz w:val="20"/>
                <w:szCs w:val="20"/>
                <w:lang w:eastAsia="en-GB"/>
              </w:rPr>
              <w:t>IoA</w:t>
            </w:r>
            <w:proofErr w:type="spellEnd"/>
            <w:r w:rsidRPr="006452C7">
              <w:rPr>
                <w:rFonts w:asciiTheme="minorBidi" w:eastAsia="Times New Roman" w:hAnsiTheme="minorBidi"/>
                <w:i/>
                <w:iCs/>
                <w:sz w:val="20"/>
                <w:szCs w:val="20"/>
                <w:lang w:eastAsia="en-GB"/>
              </w:rPr>
              <w:t xml:space="preserve"> for Result Area 4. Support provided to member States such as Lesotho, Burkina Faso, and Burundi </w:t>
            </w:r>
            <w:r w:rsidR="001F2662" w:rsidRPr="006452C7">
              <w:rPr>
                <w:rFonts w:asciiTheme="minorBidi" w:eastAsia="Times New Roman" w:hAnsiTheme="minorBidi"/>
                <w:i/>
                <w:iCs/>
                <w:sz w:val="20"/>
                <w:szCs w:val="20"/>
                <w:lang w:eastAsia="en-GB"/>
              </w:rPr>
              <w:t>have</w:t>
            </w:r>
            <w:r w:rsidRPr="006452C7">
              <w:rPr>
                <w:rFonts w:asciiTheme="minorBidi" w:eastAsia="Times New Roman" w:hAnsiTheme="minorBidi"/>
                <w:i/>
                <w:iCs/>
                <w:sz w:val="20"/>
                <w:szCs w:val="20"/>
                <w:lang w:eastAsia="en-GB"/>
              </w:rPr>
              <w:t xml:space="preserve"> contributed to improved CRVS systems through applied research, strategic planning, and the development of digital solutions. With ongoing activities and the upcoming Expert Group Meeting, the Subprogramme is expected to meet—and potentially surpass—the </w:t>
            </w:r>
            <w:proofErr w:type="spellStart"/>
            <w:r w:rsidRPr="006452C7">
              <w:rPr>
                <w:rFonts w:asciiTheme="minorBidi" w:eastAsia="Times New Roman" w:hAnsiTheme="minorBidi"/>
                <w:i/>
                <w:iCs/>
                <w:sz w:val="20"/>
                <w:szCs w:val="20"/>
                <w:lang w:eastAsia="en-GB"/>
              </w:rPr>
              <w:t>IoA</w:t>
            </w:r>
            <w:proofErr w:type="spellEnd"/>
            <w:r w:rsidRPr="006452C7">
              <w:rPr>
                <w:rFonts w:asciiTheme="minorBidi" w:eastAsia="Times New Roman" w:hAnsiTheme="minorBidi"/>
                <w:i/>
                <w:iCs/>
                <w:sz w:val="20"/>
                <w:szCs w:val="20"/>
                <w:lang w:eastAsia="en-GB"/>
              </w:rPr>
              <w:t xml:space="preserve"> target by the end of the reporting year.</w:t>
            </w:r>
          </w:p>
          <w:p w14:paraId="0C93F9DA" w14:textId="77777777" w:rsidR="00B41838" w:rsidRDefault="00B41838" w:rsidP="00E4651D">
            <w:pPr>
              <w:spacing w:after="0" w:line="240" w:lineRule="auto"/>
              <w:rPr>
                <w:rFonts w:asciiTheme="minorBidi" w:eastAsia="Times New Roman" w:hAnsiTheme="minorBidi"/>
                <w:sz w:val="20"/>
                <w:szCs w:val="20"/>
                <w:lang w:eastAsia="en-GB"/>
              </w:rPr>
            </w:pPr>
          </w:p>
          <w:p w14:paraId="4076F865" w14:textId="27DFADD0" w:rsidR="001201BE" w:rsidRDefault="005F4D45" w:rsidP="00E4651D">
            <w:pPr>
              <w:spacing w:after="0" w:line="240" w:lineRule="auto"/>
              <w:rPr>
                <w:rFonts w:asciiTheme="minorBidi" w:eastAsia="Times New Roman" w:hAnsiTheme="minorBidi"/>
                <w:sz w:val="20"/>
                <w:szCs w:val="20"/>
                <w:lang w:eastAsia="en-GB"/>
              </w:rPr>
            </w:pPr>
            <w:r w:rsidRPr="005F4D45">
              <w:rPr>
                <w:rFonts w:asciiTheme="minorBidi" w:eastAsia="Times New Roman" w:hAnsiTheme="minorBidi"/>
                <w:sz w:val="20"/>
                <w:szCs w:val="20"/>
                <w:lang w:eastAsia="en-GB"/>
              </w:rPr>
              <w:t>Under the Indicator of Achievement (</w:t>
            </w:r>
            <w:proofErr w:type="spellStart"/>
            <w:r w:rsidRPr="005F4D45">
              <w:rPr>
                <w:rFonts w:asciiTheme="minorBidi" w:eastAsia="Times New Roman" w:hAnsiTheme="minorBidi"/>
                <w:sz w:val="20"/>
                <w:szCs w:val="20"/>
                <w:lang w:eastAsia="en-GB"/>
              </w:rPr>
              <w:t>IoA</w:t>
            </w:r>
            <w:proofErr w:type="spellEnd"/>
            <w:r w:rsidRPr="005F4D45">
              <w:rPr>
                <w:rFonts w:asciiTheme="minorBidi" w:eastAsia="Times New Roman" w:hAnsiTheme="minorBidi"/>
                <w:sz w:val="20"/>
                <w:szCs w:val="20"/>
                <w:lang w:eastAsia="en-GB"/>
              </w:rPr>
              <w:t xml:space="preserve">) on the </w:t>
            </w:r>
            <w:r w:rsidRPr="005F4D45">
              <w:rPr>
                <w:rFonts w:asciiTheme="minorBidi" w:eastAsia="Times New Roman" w:hAnsiTheme="minorBidi"/>
                <w:i/>
                <w:iCs/>
                <w:sz w:val="20"/>
                <w:szCs w:val="20"/>
                <w:lang w:eastAsia="en-GB"/>
              </w:rPr>
              <w:t>number of member States adopting innovative technology applications in Civil Registration and Vital Statistics (CRVS) systems</w:t>
            </w:r>
            <w:r w:rsidRPr="005F4D45">
              <w:rPr>
                <w:rFonts w:asciiTheme="minorBidi" w:eastAsia="Times New Roman" w:hAnsiTheme="minorBidi"/>
                <w:sz w:val="20"/>
                <w:szCs w:val="20"/>
                <w:lang w:eastAsia="en-GB"/>
              </w:rPr>
              <w:t xml:space="preserve">, the Subprogramme supported </w:t>
            </w:r>
            <w:r w:rsidRPr="005F4D45">
              <w:rPr>
                <w:rFonts w:asciiTheme="minorBidi" w:eastAsia="Times New Roman" w:hAnsiTheme="minorBidi"/>
                <w:b/>
                <w:bCs/>
                <w:sz w:val="20"/>
                <w:szCs w:val="20"/>
                <w:lang w:eastAsia="en-GB"/>
              </w:rPr>
              <w:t>Lesotho</w:t>
            </w:r>
            <w:r w:rsidRPr="005F4D45">
              <w:rPr>
                <w:rFonts w:asciiTheme="minorBidi" w:eastAsia="Times New Roman" w:hAnsiTheme="minorBidi"/>
                <w:sz w:val="20"/>
                <w:szCs w:val="20"/>
                <w:lang w:eastAsia="en-GB"/>
              </w:rPr>
              <w:t xml:space="preserve">, </w:t>
            </w:r>
            <w:r w:rsidRPr="005F4D45">
              <w:rPr>
                <w:rFonts w:asciiTheme="minorBidi" w:eastAsia="Times New Roman" w:hAnsiTheme="minorBidi"/>
                <w:b/>
                <w:bCs/>
                <w:sz w:val="20"/>
                <w:szCs w:val="20"/>
                <w:lang w:eastAsia="en-GB"/>
              </w:rPr>
              <w:t>Burkina Faso</w:t>
            </w:r>
            <w:r w:rsidRPr="005F4D45">
              <w:rPr>
                <w:rFonts w:asciiTheme="minorBidi" w:eastAsia="Times New Roman" w:hAnsiTheme="minorBidi"/>
                <w:sz w:val="20"/>
                <w:szCs w:val="20"/>
                <w:lang w:eastAsia="en-GB"/>
              </w:rPr>
              <w:t xml:space="preserve">, and </w:t>
            </w:r>
            <w:r w:rsidRPr="005F4D45">
              <w:rPr>
                <w:rFonts w:asciiTheme="minorBidi" w:eastAsia="Times New Roman" w:hAnsiTheme="minorBidi"/>
                <w:b/>
                <w:bCs/>
                <w:sz w:val="20"/>
                <w:szCs w:val="20"/>
                <w:lang w:eastAsia="en-GB"/>
              </w:rPr>
              <w:t>Burundi</w:t>
            </w:r>
            <w:r w:rsidRPr="005F4D45">
              <w:rPr>
                <w:rFonts w:asciiTheme="minorBidi" w:eastAsia="Times New Roman" w:hAnsiTheme="minorBidi"/>
                <w:sz w:val="20"/>
                <w:szCs w:val="20"/>
                <w:lang w:eastAsia="en-GB"/>
              </w:rPr>
              <w:t xml:space="preserve"> in various areas of CRVS system performance improvement. This support included the conduct of applied research and the provision of targeted technical assistance, which contributed to the </w:t>
            </w:r>
            <w:r w:rsidRPr="00B41838">
              <w:rPr>
                <w:rFonts w:asciiTheme="minorBidi" w:eastAsia="Times New Roman" w:hAnsiTheme="minorBidi"/>
                <w:sz w:val="20"/>
                <w:szCs w:val="20"/>
                <w:lang w:eastAsia="en-GB"/>
              </w:rPr>
              <w:t>formulation of CRVS strategic plans and policy documents</w:t>
            </w:r>
            <w:r w:rsidR="00A26636" w:rsidRPr="00B41838">
              <w:rPr>
                <w:rFonts w:asciiTheme="minorBidi" w:eastAsia="Times New Roman" w:hAnsiTheme="minorBidi"/>
                <w:sz w:val="20"/>
                <w:szCs w:val="20"/>
                <w:lang w:eastAsia="en-GB"/>
              </w:rPr>
              <w:t xml:space="preserve"> essential to give direction for </w:t>
            </w:r>
            <w:r w:rsidR="00B41838" w:rsidRPr="00B41838">
              <w:rPr>
                <w:rFonts w:asciiTheme="minorBidi" w:eastAsia="Times New Roman" w:hAnsiTheme="minorBidi"/>
                <w:sz w:val="20"/>
                <w:szCs w:val="20"/>
                <w:lang w:eastAsia="en-GB"/>
              </w:rPr>
              <w:t>adoption of innovative CRVS tools and systems</w:t>
            </w:r>
            <w:r w:rsidR="00C638D5">
              <w:rPr>
                <w:rFonts w:asciiTheme="minorBidi" w:eastAsia="Times New Roman" w:hAnsiTheme="minorBidi"/>
                <w:sz w:val="20"/>
                <w:szCs w:val="20"/>
                <w:lang w:eastAsia="en-GB"/>
              </w:rPr>
              <w:t>.</w:t>
            </w:r>
          </w:p>
          <w:p w14:paraId="064FB12E" w14:textId="77777777" w:rsidR="00C638D5" w:rsidRDefault="00C638D5" w:rsidP="00E4651D">
            <w:pPr>
              <w:spacing w:after="0" w:line="240" w:lineRule="auto"/>
              <w:rPr>
                <w:rFonts w:asciiTheme="minorBidi" w:eastAsia="Times New Roman" w:hAnsiTheme="minorBidi"/>
                <w:sz w:val="20"/>
                <w:szCs w:val="20"/>
                <w:lang w:eastAsia="en-GB"/>
              </w:rPr>
            </w:pPr>
          </w:p>
          <w:p w14:paraId="351D9BCC" w14:textId="4BEEB301" w:rsidR="00C638D5" w:rsidRPr="005F4D45" w:rsidRDefault="00C638D5" w:rsidP="00E4651D">
            <w:pPr>
              <w:spacing w:after="0" w:line="240" w:lineRule="auto"/>
              <w:rPr>
                <w:rFonts w:asciiTheme="minorBidi" w:eastAsia="Times New Roman" w:hAnsiTheme="minorBidi"/>
                <w:sz w:val="20"/>
                <w:szCs w:val="20"/>
                <w:lang w:eastAsia="en-GB"/>
              </w:rPr>
            </w:pPr>
            <w:r w:rsidRPr="00486AC3">
              <w:rPr>
                <w:rFonts w:asciiTheme="minorBidi" w:eastAsia="Times New Roman" w:hAnsiTheme="minorBidi"/>
                <w:sz w:val="20"/>
                <w:szCs w:val="20"/>
                <w:lang w:eastAsia="en-GB"/>
              </w:rPr>
              <w:t xml:space="preserve">The specific milestone for the quarter cannot be reported on at this time, as the reporting period precedes the scheduled event. The </w:t>
            </w:r>
            <w:r w:rsidRPr="00486AC3">
              <w:rPr>
                <w:rFonts w:asciiTheme="minorBidi" w:eastAsia="Times New Roman" w:hAnsiTheme="minorBidi"/>
                <w:b/>
                <w:bCs/>
                <w:sz w:val="20"/>
                <w:szCs w:val="20"/>
                <w:lang w:eastAsia="en-GB"/>
              </w:rPr>
              <w:t>Annual Expert Group Meeting for Registrar Generals</w:t>
            </w:r>
            <w:r w:rsidRPr="00486AC3">
              <w:rPr>
                <w:rFonts w:asciiTheme="minorBidi" w:eastAsia="Times New Roman" w:hAnsiTheme="minorBidi"/>
                <w:sz w:val="20"/>
                <w:szCs w:val="20"/>
                <w:lang w:eastAsia="en-GB"/>
              </w:rPr>
              <w:t xml:space="preserve"> is set to take place from </w:t>
            </w:r>
            <w:r w:rsidRPr="00486AC3">
              <w:rPr>
                <w:rFonts w:asciiTheme="minorBidi" w:eastAsia="Times New Roman" w:hAnsiTheme="minorBidi"/>
                <w:b/>
                <w:bCs/>
                <w:sz w:val="20"/>
                <w:szCs w:val="20"/>
                <w:lang w:eastAsia="en-GB"/>
              </w:rPr>
              <w:t>23 to 27 June</w:t>
            </w:r>
            <w:r w:rsidRPr="00486AC3">
              <w:rPr>
                <w:rFonts w:asciiTheme="minorBidi" w:eastAsia="Times New Roman" w:hAnsiTheme="minorBidi"/>
                <w:sz w:val="20"/>
                <w:szCs w:val="20"/>
                <w:lang w:eastAsia="en-GB"/>
              </w:rPr>
              <w:t xml:space="preserve">, following the </w:t>
            </w:r>
            <w:r w:rsidRPr="00486AC3">
              <w:rPr>
                <w:rFonts w:asciiTheme="minorBidi" w:eastAsia="Times New Roman" w:hAnsiTheme="minorBidi"/>
                <w:b/>
                <w:bCs/>
                <w:sz w:val="20"/>
                <w:szCs w:val="20"/>
                <w:lang w:eastAsia="en-GB"/>
              </w:rPr>
              <w:t>Africa Peer Review Mechanism (APRM)</w:t>
            </w:r>
            <w:r w:rsidRPr="00486AC3">
              <w:rPr>
                <w:rFonts w:asciiTheme="minorBidi" w:eastAsia="Times New Roman" w:hAnsiTheme="minorBidi"/>
                <w:sz w:val="20"/>
                <w:szCs w:val="20"/>
                <w:lang w:eastAsia="en-GB"/>
              </w:rPr>
              <w:t>. As such, progress related to this milestone will be captured in the next reporting cycle</w:t>
            </w:r>
          </w:p>
          <w:p w14:paraId="03214219" w14:textId="0C374C4E" w:rsidR="001201BE" w:rsidRPr="00E4651D" w:rsidRDefault="001201BE" w:rsidP="00E4651D">
            <w:pPr>
              <w:spacing w:after="0" w:line="240" w:lineRule="auto"/>
              <w:rPr>
                <w:rFonts w:asciiTheme="minorBidi" w:hAnsiTheme="minorBidi"/>
                <w:b/>
                <w:bCs/>
                <w:i/>
                <w:iCs/>
                <w:sz w:val="16"/>
                <w:szCs w:val="16"/>
              </w:rPr>
            </w:pPr>
          </w:p>
        </w:tc>
        <w:tc>
          <w:tcPr>
            <w:tcW w:w="1723" w:type="pct"/>
            <w:tcBorders>
              <w:top w:val="single" w:sz="4" w:space="0" w:color="FFC000" w:themeColor="accent4"/>
            </w:tcBorders>
          </w:tcPr>
          <w:p w14:paraId="2DF15BC6" w14:textId="77777777" w:rsidR="00FA193A" w:rsidRPr="00630D3D" w:rsidRDefault="00FA193A">
            <w:pPr>
              <w:spacing w:after="0" w:line="240" w:lineRule="auto"/>
              <w:rPr>
                <w:rFonts w:asciiTheme="minorBidi" w:hAnsiTheme="minorBidi"/>
                <w:sz w:val="16"/>
                <w:szCs w:val="16"/>
              </w:rPr>
            </w:pPr>
            <w:r w:rsidRPr="00630D3D">
              <w:rPr>
                <w:rFonts w:asciiTheme="minorBidi" w:hAnsiTheme="minorBidi"/>
                <w:sz w:val="16"/>
                <w:szCs w:val="16"/>
              </w:rPr>
              <w:t>Please insert the result area three as stated in ABP</w:t>
            </w:r>
          </w:p>
        </w:tc>
      </w:tr>
      <w:tr w:rsidR="00FA193A" w:rsidRPr="00630D3D" w14:paraId="273D5D46" w14:textId="77777777">
        <w:trPr>
          <w:trHeight w:val="125"/>
        </w:trPr>
        <w:tc>
          <w:tcPr>
            <w:tcW w:w="5000" w:type="pct"/>
            <w:gridSpan w:val="2"/>
            <w:shd w:val="clear" w:color="auto" w:fill="D9D9D9" w:themeFill="background1" w:themeFillShade="D9"/>
          </w:tcPr>
          <w:p w14:paraId="719CCBA5" w14:textId="77777777" w:rsidR="00FA193A" w:rsidRPr="00630D3D" w:rsidRDefault="00FA193A" w:rsidP="00FA193A">
            <w:pPr>
              <w:pStyle w:val="ListParagraph"/>
              <w:numPr>
                <w:ilvl w:val="0"/>
                <w:numId w:val="18"/>
              </w:numPr>
              <w:spacing w:after="0" w:line="240" w:lineRule="auto"/>
              <w:rPr>
                <w:rFonts w:asciiTheme="minorBidi" w:eastAsia="Arial" w:hAnsiTheme="minorBidi"/>
                <w:b/>
                <w:bCs/>
                <w:sz w:val="16"/>
                <w:szCs w:val="16"/>
              </w:rPr>
            </w:pPr>
            <w:r w:rsidRPr="2AACF625">
              <w:rPr>
                <w:rFonts w:asciiTheme="minorBidi" w:eastAsia="Arial" w:hAnsiTheme="minorBidi"/>
                <w:b/>
                <w:bCs/>
                <w:sz w:val="16"/>
                <w:szCs w:val="16"/>
              </w:rPr>
              <w:t xml:space="preserve">Analytical Statement of Progress </w:t>
            </w:r>
          </w:p>
        </w:tc>
      </w:tr>
      <w:tr w:rsidR="00FA193A" w:rsidRPr="00630D3D" w14:paraId="4AAD71D1" w14:textId="77777777">
        <w:trPr>
          <w:trHeight w:val="125"/>
        </w:trPr>
        <w:tc>
          <w:tcPr>
            <w:tcW w:w="3277" w:type="pct"/>
            <w:shd w:val="clear" w:color="auto" w:fill="FFFFFF" w:themeFill="background1"/>
          </w:tcPr>
          <w:p w14:paraId="2DD09937" w14:textId="044D8874" w:rsidR="00636758" w:rsidRPr="00636758" w:rsidRDefault="00636758" w:rsidP="00636758">
            <w:pPr>
              <w:pStyle w:val="NormalWeb"/>
              <w:rPr>
                <w:rFonts w:asciiTheme="minorBidi" w:hAnsiTheme="minorBidi" w:cstheme="minorBidi"/>
                <w:sz w:val="20"/>
                <w:szCs w:val="20"/>
              </w:rPr>
            </w:pPr>
            <w:r w:rsidRPr="00636758">
              <w:rPr>
                <w:rFonts w:asciiTheme="minorBidi" w:hAnsiTheme="minorBidi" w:cstheme="minorBidi"/>
                <w:sz w:val="20"/>
                <w:szCs w:val="20"/>
              </w:rPr>
              <w:t>The Civil Registration and Vital Statistics (CRVS) system in Africa continues to face the dual challenges of high financing costs associated with nationwide digital transformation and the need to enhance the research capacity of CRVS practitioners. The latter is particularly hindered by limited time available for essential research activities within programmatic settings, which impedes the completion and use of quality research outputs. To address these challenges and improve CRVS system performance,</w:t>
            </w:r>
            <w:r w:rsidR="003B3D09">
              <w:rPr>
                <w:rFonts w:asciiTheme="minorBidi" w:hAnsiTheme="minorBidi" w:cstheme="minorBidi"/>
                <w:sz w:val="20"/>
                <w:szCs w:val="20"/>
              </w:rPr>
              <w:t xml:space="preserve"> the subprogramme has </w:t>
            </w:r>
            <w:r w:rsidR="2CDFA87D" w:rsidRPr="007D65E3">
              <w:rPr>
                <w:rFonts w:asciiTheme="minorBidi" w:hAnsiTheme="minorBidi" w:cstheme="minorBidi"/>
                <w:sz w:val="20"/>
                <w:szCs w:val="20"/>
                <w:highlight w:val="lightGray"/>
              </w:rPr>
              <w:t>undertaken</w:t>
            </w:r>
            <w:r w:rsidRPr="00636758">
              <w:rPr>
                <w:rFonts w:asciiTheme="minorBidi" w:hAnsiTheme="minorBidi" w:cstheme="minorBidi"/>
                <w:sz w:val="20"/>
                <w:szCs w:val="20"/>
              </w:rPr>
              <w:t xml:space="preserve"> a series of strategic activities between January and June 2025.</w:t>
            </w:r>
          </w:p>
          <w:p w14:paraId="36D69967" w14:textId="148B76D9" w:rsidR="00636758" w:rsidRPr="00636758" w:rsidRDefault="00636758" w:rsidP="32A1224B">
            <w:pPr>
              <w:pStyle w:val="Heading3"/>
              <w:rPr>
                <w:rStyle w:val="Strong"/>
                <w:rFonts w:asciiTheme="minorBidi" w:hAnsiTheme="minorBidi" w:cstheme="minorBidi"/>
                <w:color w:val="auto"/>
                <w:sz w:val="20"/>
                <w:szCs w:val="20"/>
              </w:rPr>
            </w:pPr>
            <w:r w:rsidRPr="00636758">
              <w:rPr>
                <w:rStyle w:val="Strong"/>
                <w:rFonts w:asciiTheme="minorBidi" w:hAnsiTheme="minorBidi" w:cstheme="minorBidi"/>
                <w:sz w:val="20"/>
                <w:szCs w:val="20"/>
              </w:rPr>
              <w:lastRenderedPageBreak/>
              <w:t xml:space="preserve">Applied </w:t>
            </w:r>
            <w:r w:rsidRPr="00636758">
              <w:rPr>
                <w:rStyle w:val="Strong"/>
                <w:rFonts w:asciiTheme="minorBidi" w:hAnsiTheme="minorBidi" w:cstheme="minorBidi"/>
                <w:color w:val="auto"/>
                <w:sz w:val="20"/>
                <w:szCs w:val="20"/>
              </w:rPr>
              <w:t>Research for System Strengthening</w:t>
            </w:r>
          </w:p>
          <w:p w14:paraId="42BFBB59" w14:textId="21C3715C" w:rsidR="00A64166" w:rsidRDefault="00636758" w:rsidP="00385C59">
            <w:pPr>
              <w:pStyle w:val="Heading3"/>
              <w:rPr>
                <w:rFonts w:asciiTheme="minorBidi" w:hAnsiTheme="minorBidi" w:cstheme="minorBidi"/>
                <w:color w:val="auto"/>
                <w:sz w:val="20"/>
                <w:szCs w:val="20"/>
              </w:rPr>
            </w:pPr>
            <w:r w:rsidRPr="00636758">
              <w:rPr>
                <w:rFonts w:asciiTheme="minorBidi" w:hAnsiTheme="minorBidi" w:cstheme="minorBidi"/>
                <w:color w:val="auto"/>
                <w:sz w:val="20"/>
                <w:szCs w:val="20"/>
              </w:rPr>
              <w:t xml:space="preserve">Applied research efforts were undertaken in collaboration with </w:t>
            </w:r>
            <w:r w:rsidR="3790924A" w:rsidRPr="00D508FB">
              <w:rPr>
                <w:rFonts w:asciiTheme="minorBidi" w:hAnsiTheme="minorBidi" w:cstheme="minorBidi"/>
                <w:color w:val="auto"/>
                <w:sz w:val="20"/>
                <w:szCs w:val="20"/>
              </w:rPr>
              <w:t xml:space="preserve">CRVS practitioners </w:t>
            </w:r>
            <w:r w:rsidRPr="726561C9">
              <w:rPr>
                <w:rFonts w:asciiTheme="minorBidi" w:hAnsiTheme="minorBidi" w:cstheme="minorBidi"/>
                <w:color w:val="auto"/>
                <w:sz w:val="20"/>
                <w:szCs w:val="20"/>
              </w:rPr>
              <w:t>across</w:t>
            </w:r>
            <w:r w:rsidRPr="00636758">
              <w:rPr>
                <w:rFonts w:asciiTheme="minorBidi" w:hAnsiTheme="minorBidi" w:cstheme="minorBidi"/>
                <w:color w:val="auto"/>
                <w:sz w:val="20"/>
                <w:szCs w:val="20"/>
              </w:rPr>
              <w:t xml:space="preserve"> Africa to conduct evidence-based analyses that inform policy and address practical CRVS-related challenges. These included the Civil Registration and Vital Statistics Applied Research Training (CART) initiative, </w:t>
            </w:r>
            <w:r w:rsidRPr="00D508FB">
              <w:rPr>
                <w:rFonts w:asciiTheme="minorBidi" w:hAnsiTheme="minorBidi" w:cstheme="minorBidi"/>
                <w:color w:val="auto"/>
                <w:sz w:val="20"/>
                <w:szCs w:val="20"/>
              </w:rPr>
              <w:t>wh</w:t>
            </w:r>
            <w:r w:rsidR="5A0BFFCF" w:rsidRPr="00D508FB">
              <w:rPr>
                <w:rFonts w:asciiTheme="minorBidi" w:hAnsiTheme="minorBidi" w:cstheme="minorBidi"/>
                <w:color w:val="auto"/>
                <w:sz w:val="20"/>
                <w:szCs w:val="20"/>
              </w:rPr>
              <w:t>ere ECA has built applied research capacities</w:t>
            </w:r>
            <w:r w:rsidRPr="00D508FB">
              <w:rPr>
                <w:rFonts w:asciiTheme="minorBidi" w:hAnsiTheme="minorBidi" w:cstheme="minorBidi"/>
                <w:color w:val="auto"/>
                <w:sz w:val="20"/>
                <w:szCs w:val="20"/>
              </w:rPr>
              <w:t xml:space="preserve"> </w:t>
            </w:r>
            <w:r w:rsidR="757C9CED" w:rsidRPr="00D508FB">
              <w:rPr>
                <w:rFonts w:asciiTheme="minorBidi" w:hAnsiTheme="minorBidi" w:cstheme="minorBidi"/>
                <w:color w:val="auto"/>
                <w:sz w:val="20"/>
                <w:szCs w:val="20"/>
              </w:rPr>
              <w:t>for</w:t>
            </w:r>
            <w:r w:rsidRPr="00636758">
              <w:rPr>
                <w:rFonts w:asciiTheme="minorBidi" w:hAnsiTheme="minorBidi" w:cstheme="minorBidi"/>
                <w:color w:val="auto"/>
                <w:sz w:val="20"/>
                <w:szCs w:val="20"/>
              </w:rPr>
              <w:t xml:space="preserve"> two cohorts of training: Cohort 1 involved 22 researchers from 11 countries, and Cohort 2 engaged 22 researchers from 14 countries. CART Cohort 1 also participated in a joint in-person training session with UNESCAP in Thailand from 24 to 27 February 2025, bringing together 30 participants from 10 African and 6 Asian countries.</w:t>
            </w:r>
            <w:r w:rsidR="00417C60" w:rsidRPr="00417C60">
              <w:rPr>
                <w:rFonts w:asciiTheme="minorBidi" w:hAnsiTheme="minorBidi" w:cstheme="minorBidi"/>
                <w:color w:val="auto"/>
                <w:sz w:val="20"/>
                <w:szCs w:val="20"/>
              </w:rPr>
              <w:t xml:space="preserve"> ECA supported ten countries</w:t>
            </w:r>
            <w:r w:rsidR="002E18BA">
              <w:rPr>
                <w:rStyle w:val="FootnoteReference"/>
                <w:rFonts w:asciiTheme="minorBidi" w:hAnsiTheme="minorBidi" w:cstheme="minorBidi"/>
                <w:color w:val="auto"/>
                <w:sz w:val="20"/>
                <w:szCs w:val="20"/>
              </w:rPr>
              <w:footnoteReference w:id="3"/>
            </w:r>
            <w:r w:rsidR="00417C60" w:rsidRPr="00417C60">
              <w:rPr>
                <w:rFonts w:asciiTheme="minorBidi" w:hAnsiTheme="minorBidi" w:cstheme="minorBidi"/>
                <w:color w:val="auto"/>
                <w:sz w:val="20"/>
                <w:szCs w:val="20"/>
              </w:rPr>
              <w:t>—by engaging national statisticians responsible for vital statistics to strengthen their capacity in conducting inequality assessments in civil registration. Through practical training, ECA provided tools, methods, and approaches to assess disparities in birth, death, and marriage registration using data from recent Population and Housing Censuses. The support aimed to help countries initiate evidence-based assessments and translate findings into policy recommendations. This initiative responds to regional and global commitments, including guidance from the Conference of African Ministers Responsible for Civil Registration, the African Union’s Agenda 2063, and the Africa Programme on Accelerated Improvement of Civil Registration and Vital Statistics (APAI-CRVS), which envisions “Everyone visible in Africa.” It also aligns with recommendations from the 6th Expert Segment of the Conference, which emphasized the need for countries to revise legal frameworks, eliminate discriminatory provisions, and adopt inclusive CRVS practices to ensure that all population groups, especially the marginalized, are registered and not left behind</w:t>
            </w:r>
            <w:r w:rsidRPr="00636758">
              <w:rPr>
                <w:rFonts w:asciiTheme="minorBidi" w:hAnsiTheme="minorBidi" w:cstheme="minorBidi"/>
                <w:color w:val="auto"/>
                <w:sz w:val="20"/>
                <w:szCs w:val="20"/>
              </w:rPr>
              <w:t xml:space="preserve"> </w:t>
            </w:r>
            <w:r w:rsidR="00BD3818" w:rsidRPr="00D508FB">
              <w:rPr>
                <w:rFonts w:asciiTheme="minorBidi" w:hAnsiTheme="minorBidi" w:cstheme="minorBidi"/>
                <w:color w:val="auto"/>
                <w:sz w:val="20"/>
                <w:szCs w:val="20"/>
              </w:rPr>
              <w:t>Moreover,</w:t>
            </w:r>
            <w:r w:rsidRPr="00D508FB">
              <w:rPr>
                <w:rFonts w:asciiTheme="minorBidi" w:hAnsiTheme="minorBidi" w:cstheme="minorBidi"/>
                <w:color w:val="auto"/>
                <w:sz w:val="20"/>
                <w:szCs w:val="20"/>
              </w:rPr>
              <w:t xml:space="preserve"> inequality assessments were carried out in 10 </w:t>
            </w:r>
            <w:r w:rsidRPr="007D65E3">
              <w:rPr>
                <w:rFonts w:asciiTheme="minorBidi" w:hAnsiTheme="minorBidi" w:cstheme="minorBidi"/>
                <w:color w:val="auto"/>
                <w:sz w:val="20"/>
                <w:szCs w:val="20"/>
                <w:highlight w:val="lightGray"/>
              </w:rPr>
              <w:t>countries.</w:t>
            </w:r>
            <w:r w:rsidRPr="00636758">
              <w:rPr>
                <w:rFonts w:asciiTheme="minorBidi" w:hAnsiTheme="minorBidi" w:cstheme="minorBidi"/>
                <w:color w:val="auto"/>
                <w:sz w:val="20"/>
                <w:szCs w:val="20"/>
              </w:rPr>
              <w:t xml:space="preserve"> A total of 21 research papers focused on CRVS systems improvement were produced through these efforts, which contributed to capacity building, peer learning, and the promotion of innovative, data-driven approaches to strengthening CRVS systems across the continent.</w:t>
            </w:r>
          </w:p>
          <w:p w14:paraId="01C8C3AF" w14:textId="77777777" w:rsidR="00385C59" w:rsidRPr="00385C59" w:rsidRDefault="00385C59" w:rsidP="00385C59"/>
          <w:p w14:paraId="0CBDB14A" w14:textId="77777777" w:rsidR="00636758" w:rsidRPr="00636758" w:rsidRDefault="00636758" w:rsidP="00636758">
            <w:pPr>
              <w:pStyle w:val="Heading3"/>
              <w:rPr>
                <w:rFonts w:asciiTheme="minorBidi" w:hAnsiTheme="minorBidi" w:cstheme="minorBidi"/>
                <w:color w:val="auto"/>
                <w:sz w:val="20"/>
                <w:szCs w:val="20"/>
              </w:rPr>
            </w:pPr>
            <w:r w:rsidRPr="00636758">
              <w:rPr>
                <w:rStyle w:val="Strong"/>
                <w:rFonts w:asciiTheme="minorBidi" w:hAnsiTheme="minorBidi" w:cstheme="minorBidi"/>
                <w:color w:val="auto"/>
                <w:sz w:val="20"/>
                <w:szCs w:val="20"/>
              </w:rPr>
              <w:t>African E-CRVS Shared Asset (ACSA) Initiative</w:t>
            </w:r>
          </w:p>
          <w:p w14:paraId="59B7AA96" w14:textId="5FC709A8" w:rsidR="00592BE7" w:rsidRDefault="00636758" w:rsidP="00E3433E">
            <w:pPr>
              <w:pStyle w:val="NormalWeb"/>
              <w:rPr>
                <w:rFonts w:asciiTheme="minorBidi" w:hAnsiTheme="minorBidi" w:cstheme="minorBidi"/>
                <w:sz w:val="20"/>
                <w:szCs w:val="20"/>
              </w:rPr>
            </w:pPr>
            <w:r w:rsidRPr="00636758">
              <w:rPr>
                <w:rFonts w:asciiTheme="minorBidi" w:hAnsiTheme="minorBidi" w:cstheme="minorBidi"/>
                <w:sz w:val="20"/>
                <w:szCs w:val="20"/>
              </w:rPr>
              <w:t>The African E-CRVS Shared Asset (ACSA) initiative was launched as a continent-wide, collaborative effort led by an advisory board composed of 11 member states</w:t>
            </w:r>
            <w:r w:rsidR="00692F3A">
              <w:rPr>
                <w:rStyle w:val="FootnoteReference"/>
                <w:rFonts w:asciiTheme="minorBidi" w:hAnsiTheme="minorBidi" w:cstheme="minorBidi"/>
                <w:sz w:val="20"/>
                <w:szCs w:val="20"/>
              </w:rPr>
              <w:footnoteReference w:id="4"/>
            </w:r>
            <w:r w:rsidRPr="00636758">
              <w:rPr>
                <w:rFonts w:asciiTheme="minorBidi" w:hAnsiTheme="minorBidi" w:cstheme="minorBidi"/>
                <w:sz w:val="20"/>
                <w:szCs w:val="20"/>
              </w:rPr>
              <w:t>. Its objective is to advance the digitalization of CRVS systems across Africa through the development of shared resources, technical standardization, and strategic partnerships.</w:t>
            </w:r>
            <w:r w:rsidR="00322EE9">
              <w:rPr>
                <w:rFonts w:asciiTheme="minorBidi" w:hAnsiTheme="minorBidi" w:cstheme="minorBidi"/>
                <w:sz w:val="20"/>
                <w:szCs w:val="20"/>
              </w:rPr>
              <w:t xml:space="preserve"> ECA under </w:t>
            </w:r>
            <w:r w:rsidR="00935852">
              <w:rPr>
                <w:rFonts w:asciiTheme="minorBidi" w:hAnsiTheme="minorBidi" w:cstheme="minorBidi"/>
                <w:sz w:val="20"/>
                <w:szCs w:val="20"/>
              </w:rPr>
              <w:t xml:space="preserve">the </w:t>
            </w:r>
            <w:r w:rsidR="00935852" w:rsidRPr="00636758">
              <w:rPr>
                <w:rFonts w:asciiTheme="minorBidi" w:hAnsiTheme="minorBidi" w:cstheme="minorBidi"/>
                <w:sz w:val="20"/>
                <w:szCs w:val="20"/>
              </w:rPr>
              <w:t>initiative</w:t>
            </w:r>
            <w:r w:rsidRPr="00636758">
              <w:rPr>
                <w:rFonts w:asciiTheme="minorBidi" w:hAnsiTheme="minorBidi" w:cstheme="minorBidi"/>
                <w:sz w:val="20"/>
                <w:szCs w:val="20"/>
              </w:rPr>
              <w:t xml:space="preserve"> produced a comprehensive CRVS digital solutions framework, verified the inclusion of guiding principles and security/privacy decision trees, and cross-checked functional requirements against established CRVS best practices. Furthermore, draft sample design standard resources were developed and made available through a public GitHub repository: </w:t>
            </w:r>
            <w:hyperlink r:id="rId28" w:tgtFrame="_new" w:history="1">
              <w:r w:rsidRPr="00636758">
                <w:rPr>
                  <w:rStyle w:val="Hyperlink"/>
                  <w:rFonts w:asciiTheme="minorBidi" w:hAnsiTheme="minorBidi" w:cstheme="minorBidi"/>
                  <w:sz w:val="20"/>
                  <w:szCs w:val="20"/>
                </w:rPr>
                <w:t>https://github.com/tech-acs/crvs-smart-ig</w:t>
              </w:r>
            </w:hyperlink>
            <w:r w:rsidR="00592BE7" w:rsidRPr="00150DBA">
              <w:rPr>
                <w:rFonts w:asciiTheme="minorBidi" w:hAnsiTheme="minorBidi" w:cstheme="minorBidi"/>
                <w:sz w:val="20"/>
                <w:szCs w:val="20"/>
              </w:rPr>
              <w:t>. ECA also provides oversight and secretariat to the functionality of the advisory board and technical working committee.</w:t>
            </w:r>
          </w:p>
          <w:p w14:paraId="17F8BD21" w14:textId="77777777" w:rsidR="00D418FA" w:rsidRPr="00636758" w:rsidRDefault="00D418FA" w:rsidP="00E3433E">
            <w:pPr>
              <w:pStyle w:val="NormalWeb"/>
              <w:rPr>
                <w:rFonts w:asciiTheme="minorBidi" w:hAnsiTheme="minorBidi" w:cstheme="minorBidi"/>
                <w:sz w:val="20"/>
                <w:szCs w:val="20"/>
              </w:rPr>
            </w:pPr>
          </w:p>
          <w:p w14:paraId="493179F5" w14:textId="77777777" w:rsidR="00636758" w:rsidRPr="00636758" w:rsidRDefault="00636758" w:rsidP="00636758">
            <w:pPr>
              <w:pStyle w:val="Heading3"/>
              <w:rPr>
                <w:rStyle w:val="Strong"/>
                <w:color w:val="auto"/>
              </w:rPr>
            </w:pPr>
            <w:r w:rsidRPr="00636758">
              <w:rPr>
                <w:rStyle w:val="Strong"/>
                <w:rFonts w:asciiTheme="minorBidi" w:hAnsiTheme="minorBidi" w:cstheme="minorBidi"/>
                <w:color w:val="auto"/>
                <w:sz w:val="20"/>
                <w:szCs w:val="20"/>
              </w:rPr>
              <w:lastRenderedPageBreak/>
              <w:t>Technical Advisory Support to Member States</w:t>
            </w:r>
          </w:p>
          <w:p w14:paraId="273EE8F3" w14:textId="53C5F4C6" w:rsidR="00E12A66" w:rsidRDefault="00636758" w:rsidP="00ED372B">
            <w:pPr>
              <w:pStyle w:val="NormalWeb"/>
              <w:rPr>
                <w:rFonts w:asciiTheme="minorBidi" w:hAnsiTheme="minorBidi" w:cstheme="minorBidi"/>
                <w:sz w:val="20"/>
                <w:szCs w:val="20"/>
              </w:rPr>
            </w:pPr>
            <w:r w:rsidRPr="00636758">
              <w:rPr>
                <w:rFonts w:asciiTheme="minorBidi" w:hAnsiTheme="minorBidi" w:cstheme="minorBidi"/>
                <w:sz w:val="20"/>
                <w:szCs w:val="20"/>
              </w:rPr>
              <w:t xml:space="preserve">Technical assistance was also provided to member states </w:t>
            </w:r>
            <w:r w:rsidR="00AD1D02" w:rsidRPr="00E12A66">
              <w:rPr>
                <w:rFonts w:asciiTheme="minorBidi" w:hAnsiTheme="minorBidi" w:cstheme="minorBidi"/>
                <w:sz w:val="20"/>
                <w:szCs w:val="20"/>
              </w:rPr>
              <w:t xml:space="preserve">through country mentors supported by ECA to assist the countries in </w:t>
            </w:r>
            <w:r w:rsidR="00AD1D02" w:rsidRPr="00D508FB">
              <w:rPr>
                <w:rFonts w:asciiTheme="minorBidi" w:hAnsiTheme="minorBidi" w:cstheme="minorBidi"/>
                <w:sz w:val="20"/>
                <w:szCs w:val="20"/>
              </w:rPr>
              <w:t>conducting CRVS situation assessments, convene stakeholders to brainstorm on the key strategies and provide training on the CRVS systems improvement framework</w:t>
            </w:r>
            <w:r w:rsidR="00AD1D02" w:rsidRPr="00E12A66">
              <w:rPr>
                <w:rFonts w:asciiTheme="minorBidi" w:hAnsiTheme="minorBidi" w:cstheme="minorBidi"/>
                <w:sz w:val="20"/>
                <w:szCs w:val="20"/>
              </w:rPr>
              <w:t xml:space="preserve"> as a foundation to develop the strategic documents</w:t>
            </w:r>
            <w:r w:rsidR="00ED372B">
              <w:rPr>
                <w:rFonts w:asciiTheme="minorBidi" w:hAnsiTheme="minorBidi" w:cstheme="minorBidi"/>
                <w:sz w:val="20"/>
                <w:szCs w:val="20"/>
              </w:rPr>
              <w:t xml:space="preserve">, </w:t>
            </w:r>
            <w:r w:rsidRPr="00636758">
              <w:rPr>
                <w:rFonts w:asciiTheme="minorBidi" w:hAnsiTheme="minorBidi" w:cstheme="minorBidi"/>
                <w:sz w:val="20"/>
                <w:szCs w:val="20"/>
              </w:rPr>
              <w:t>to support the implementation of civil registration frameworks and the development of CRVS strategic plans. In South Sudan, the CRVS Advisory Council formally endorsed the CRVS and ID regulation, the CRVS Costed Strategic Plan (2025–2030), and the CRVS Assessment Report on 29 April 2025. Similarly, Burundi is in the final stages of completing its CRVS Costed Strategic Plan (2026–2030), with ongoing technical support.</w:t>
            </w:r>
          </w:p>
          <w:p w14:paraId="172B87A6" w14:textId="77777777" w:rsidR="00636758" w:rsidRPr="00636758" w:rsidRDefault="00636758" w:rsidP="00636758">
            <w:pPr>
              <w:pStyle w:val="Heading3"/>
              <w:rPr>
                <w:rStyle w:val="Strong"/>
                <w:color w:val="auto"/>
              </w:rPr>
            </w:pPr>
            <w:r w:rsidRPr="00636758">
              <w:rPr>
                <w:rStyle w:val="Strong"/>
                <w:rFonts w:asciiTheme="minorBidi" w:hAnsiTheme="minorBidi" w:cstheme="minorBidi"/>
                <w:color w:val="auto"/>
                <w:sz w:val="20"/>
                <w:szCs w:val="20"/>
              </w:rPr>
              <w:t>Publications and Technical Materials</w:t>
            </w:r>
          </w:p>
          <w:p w14:paraId="5F4DA777" w14:textId="39D7B57C" w:rsidR="00E92CA3" w:rsidRPr="00636758" w:rsidRDefault="00636758" w:rsidP="00500269">
            <w:pPr>
              <w:pStyle w:val="NormalWeb"/>
              <w:rPr>
                <w:rFonts w:asciiTheme="minorBidi" w:hAnsiTheme="minorBidi" w:cstheme="minorBidi"/>
                <w:sz w:val="20"/>
                <w:szCs w:val="20"/>
              </w:rPr>
            </w:pPr>
            <w:r w:rsidRPr="00636758">
              <w:rPr>
                <w:rFonts w:asciiTheme="minorBidi" w:hAnsiTheme="minorBidi" w:cstheme="minorBidi"/>
                <w:sz w:val="20"/>
                <w:szCs w:val="20"/>
              </w:rPr>
              <w:t xml:space="preserve">Several publications and technical resources were developed to support CRVS practitioners. The </w:t>
            </w:r>
            <w:r w:rsidRPr="00636758">
              <w:rPr>
                <w:rStyle w:val="Emphasis"/>
                <w:rFonts w:asciiTheme="minorBidi" w:hAnsiTheme="minorBidi" w:cstheme="minorBidi"/>
                <w:sz w:val="20"/>
                <w:szCs w:val="20"/>
              </w:rPr>
              <w:t>Practitioners Guide for Digital CRVS Systems</w:t>
            </w:r>
            <w:r w:rsidRPr="00636758">
              <w:rPr>
                <w:rFonts w:asciiTheme="minorBidi" w:hAnsiTheme="minorBidi" w:cstheme="minorBidi"/>
                <w:sz w:val="20"/>
                <w:szCs w:val="20"/>
              </w:rPr>
              <w:t xml:space="preserve"> was finalized and prepared for distribution</w:t>
            </w:r>
            <w:r w:rsidR="006028FF">
              <w:rPr>
                <w:rFonts w:asciiTheme="minorBidi" w:hAnsiTheme="minorBidi" w:cstheme="minorBidi"/>
                <w:sz w:val="20"/>
                <w:szCs w:val="20"/>
              </w:rPr>
              <w:t xml:space="preserve"> </w:t>
            </w:r>
            <w:proofErr w:type="gramStart"/>
            <w:r w:rsidR="006028FF">
              <w:rPr>
                <w:rFonts w:asciiTheme="minorBidi" w:hAnsiTheme="minorBidi" w:cstheme="minorBidi"/>
                <w:sz w:val="20"/>
                <w:szCs w:val="20"/>
              </w:rPr>
              <w:t>on</w:t>
            </w:r>
            <w:proofErr w:type="gramEnd"/>
            <w:r w:rsidR="006028FF">
              <w:rPr>
                <w:rFonts w:asciiTheme="minorBidi" w:hAnsiTheme="minorBidi" w:cstheme="minorBidi"/>
                <w:sz w:val="20"/>
                <w:szCs w:val="20"/>
              </w:rPr>
              <w:t xml:space="preserve"> April 2025</w:t>
            </w:r>
            <w:r w:rsidRPr="00636758">
              <w:rPr>
                <w:rFonts w:asciiTheme="minorBidi" w:hAnsiTheme="minorBidi" w:cstheme="minorBidi"/>
                <w:sz w:val="20"/>
                <w:szCs w:val="20"/>
              </w:rPr>
              <w:t xml:space="preserve">. Concurrently, Version 2 of the </w:t>
            </w:r>
            <w:r w:rsidRPr="00636758">
              <w:rPr>
                <w:rStyle w:val="Emphasis"/>
                <w:rFonts w:asciiTheme="minorBidi" w:hAnsiTheme="minorBidi" w:cstheme="minorBidi"/>
                <w:sz w:val="20"/>
                <w:szCs w:val="20"/>
              </w:rPr>
              <w:t>CRVS System Improvement Framework</w:t>
            </w:r>
            <w:r w:rsidRPr="00636758">
              <w:rPr>
                <w:rFonts w:asciiTheme="minorBidi" w:hAnsiTheme="minorBidi" w:cstheme="minorBidi"/>
                <w:sz w:val="20"/>
                <w:szCs w:val="20"/>
              </w:rPr>
              <w:t xml:space="preserve"> is being reviewed and updated to reflect practical implementation experiences and evolving dynamics in the CRVS-ID ecosystem. In addition, five CRVS policy briefs have been drafted, and 21 research manuscripts are pending publication</w:t>
            </w:r>
            <w:r w:rsidR="00500269">
              <w:rPr>
                <w:rFonts w:asciiTheme="minorBidi" w:hAnsiTheme="minorBidi" w:cstheme="minorBidi"/>
                <w:sz w:val="20"/>
                <w:szCs w:val="20"/>
              </w:rPr>
              <w:t xml:space="preserve">, </w:t>
            </w:r>
            <w:r w:rsidR="00500269" w:rsidRPr="00D508FB">
              <w:rPr>
                <w:rFonts w:asciiTheme="minorBidi" w:hAnsiTheme="minorBidi" w:cstheme="minorBidi"/>
                <w:sz w:val="20"/>
                <w:szCs w:val="20"/>
              </w:rPr>
              <w:t xml:space="preserve">Available </w:t>
            </w:r>
            <w:hyperlink r:id="rId29">
              <w:r w:rsidR="00500269" w:rsidRPr="315C0DB0">
                <w:rPr>
                  <w:rStyle w:val="Hyperlink"/>
                  <w:rFonts w:asciiTheme="minorBidi" w:hAnsiTheme="minorBidi" w:cstheme="minorBidi"/>
                  <w:sz w:val="20"/>
                  <w:szCs w:val="20"/>
                  <w:highlight w:val="yellow"/>
                </w:rPr>
                <w:t>here</w:t>
              </w:r>
            </w:hyperlink>
            <w:r w:rsidRPr="00636758">
              <w:rPr>
                <w:rFonts w:asciiTheme="minorBidi" w:hAnsiTheme="minorBidi" w:cstheme="minorBidi"/>
                <w:sz w:val="20"/>
                <w:szCs w:val="20"/>
              </w:rPr>
              <w:t>. A digital CRVS dashboard, managed by the African Centre for Statistics (ACS), has also been developed to serve as a centralized platform for storing technical information.</w:t>
            </w:r>
            <w:r w:rsidR="00500269">
              <w:rPr>
                <w:rFonts w:asciiTheme="minorBidi" w:hAnsiTheme="minorBidi" w:cstheme="minorBidi"/>
                <w:sz w:val="20"/>
                <w:szCs w:val="20"/>
              </w:rPr>
              <w:t xml:space="preserve"> </w:t>
            </w:r>
            <w:hyperlink r:id="rId30">
              <w:r w:rsidR="00500269" w:rsidRPr="315C0DB0">
                <w:rPr>
                  <w:rStyle w:val="Hyperlink"/>
                  <w:rFonts w:asciiTheme="minorBidi" w:hAnsiTheme="minorBidi" w:cstheme="minorBidi"/>
                  <w:sz w:val="20"/>
                  <w:szCs w:val="20"/>
                  <w:highlight w:val="yellow"/>
                </w:rPr>
                <w:t>See here</w:t>
              </w:r>
            </w:hyperlink>
            <w:r w:rsidR="00500269" w:rsidRPr="315C0DB0">
              <w:rPr>
                <w:rFonts w:asciiTheme="minorBidi" w:hAnsiTheme="minorBidi" w:cstheme="minorBidi"/>
                <w:sz w:val="20"/>
                <w:szCs w:val="20"/>
                <w:highlight w:val="yellow"/>
              </w:rPr>
              <w:t>.</w:t>
            </w:r>
          </w:p>
          <w:p w14:paraId="09AF17E0" w14:textId="77777777" w:rsidR="00636758" w:rsidRPr="00636758" w:rsidRDefault="00636758" w:rsidP="00636758">
            <w:pPr>
              <w:pStyle w:val="Heading3"/>
              <w:rPr>
                <w:rStyle w:val="Strong"/>
                <w:color w:val="auto"/>
              </w:rPr>
            </w:pPr>
            <w:r w:rsidRPr="00636758">
              <w:rPr>
                <w:rStyle w:val="Strong"/>
                <w:rFonts w:asciiTheme="minorBidi" w:hAnsiTheme="minorBidi" w:cstheme="minorBidi"/>
                <w:color w:val="auto"/>
                <w:sz w:val="20"/>
                <w:szCs w:val="20"/>
              </w:rPr>
              <w:t>Annual Expert Group Meeting on CRVS</w:t>
            </w:r>
          </w:p>
          <w:p w14:paraId="1D33B342" w14:textId="1CEBDAC9" w:rsidR="00636758" w:rsidRPr="00636758" w:rsidRDefault="00636758" w:rsidP="00636758">
            <w:pPr>
              <w:pStyle w:val="NormalWeb"/>
              <w:rPr>
                <w:rFonts w:asciiTheme="minorBidi" w:hAnsiTheme="minorBidi" w:cstheme="minorBidi"/>
                <w:sz w:val="20"/>
                <w:szCs w:val="20"/>
              </w:rPr>
            </w:pPr>
            <w:r w:rsidRPr="00636758">
              <w:rPr>
                <w:rFonts w:asciiTheme="minorBidi" w:hAnsiTheme="minorBidi" w:cstheme="minorBidi"/>
                <w:sz w:val="20"/>
                <w:szCs w:val="20"/>
              </w:rPr>
              <w:t>In its convening role, ACS</w:t>
            </w:r>
            <w:r w:rsidR="002773C9">
              <w:rPr>
                <w:rFonts w:asciiTheme="minorBidi" w:hAnsiTheme="minorBidi" w:cstheme="minorBidi"/>
                <w:sz w:val="20"/>
                <w:szCs w:val="20"/>
              </w:rPr>
              <w:t xml:space="preserve"> </w:t>
            </w:r>
            <w:r w:rsidRPr="00636758">
              <w:rPr>
                <w:rFonts w:asciiTheme="minorBidi" w:hAnsiTheme="minorBidi" w:cstheme="minorBidi"/>
                <w:sz w:val="20"/>
                <w:szCs w:val="20"/>
              </w:rPr>
              <w:t xml:space="preserve">in collaboration with the African Union Commission (AUC), organized the joint Annual Expert Group Meeting for Registrar Generals (EGMRG) and the Specialized Technical Group (STG) on CRVS. This event is scheduled to take place in Malabo, Equatorial Guinea, from 23 to 27 June 2025. The meeting will be held under the theme: </w:t>
            </w:r>
            <w:r w:rsidRPr="00636758">
              <w:rPr>
                <w:rStyle w:val="Emphasis"/>
                <w:rFonts w:asciiTheme="minorBidi" w:hAnsiTheme="minorBidi" w:cstheme="minorBidi"/>
                <w:sz w:val="20"/>
                <w:szCs w:val="20"/>
              </w:rPr>
              <w:t>“Advancing CRVS Systems in Africa Through the APAI-CRVS 2023–2027 Strategic Plan — A Pathway to Achieve SDG 16.9, SDG 17.19.2, and Agenda 2063,”</w:t>
            </w:r>
            <w:r w:rsidRPr="00636758">
              <w:rPr>
                <w:rFonts w:asciiTheme="minorBidi" w:hAnsiTheme="minorBidi" w:cstheme="minorBidi"/>
                <w:sz w:val="20"/>
                <w:szCs w:val="20"/>
              </w:rPr>
              <w:t xml:space="preserve"> and will bring together key stakeholders to review progress, share experiences, and identify strategic actions for the advancement of CRVS systems in Africa.</w:t>
            </w:r>
          </w:p>
          <w:p w14:paraId="268862A2" w14:textId="77777777" w:rsidR="00C26E4C" w:rsidRDefault="00CC077D" w:rsidP="00FF15D6">
            <w:pPr>
              <w:pStyle w:val="NormalWeb"/>
              <w:rPr>
                <w:rFonts w:asciiTheme="minorBidi" w:hAnsiTheme="minorBidi" w:cstheme="minorBidi"/>
                <w:sz w:val="20"/>
                <w:szCs w:val="20"/>
              </w:rPr>
            </w:pPr>
            <w:r w:rsidRPr="00CC077D">
              <w:rPr>
                <w:rFonts w:asciiTheme="minorBidi" w:hAnsiTheme="minorBidi" w:cstheme="minorBidi"/>
                <w:sz w:val="20"/>
                <w:szCs w:val="20"/>
              </w:rPr>
              <w:t xml:space="preserve">In conclusion, the implementation of applied research to generate evidence, the advancement of the African E-CRVS Shared Asset (ACSA) continental initiative, and the development of strategic plans and knowledge products are collectively contributing to the improved performance of CRVS systems in Africa. These efforts are reflected in the growing number of member States adopting innovative technology applications within their CRVS systems. Notable progress has been observed in Burundi during the reporting period, while Lesotho </w:t>
            </w:r>
            <w:r w:rsidRPr="00CC077D">
              <w:rPr>
                <w:rFonts w:asciiTheme="minorBidi" w:hAnsiTheme="minorBidi" w:cstheme="minorBidi"/>
                <w:sz w:val="20"/>
                <w:szCs w:val="20"/>
              </w:rPr>
              <w:lastRenderedPageBreak/>
              <w:t xml:space="preserve">and Burkina Faso are expected to make substantive advancements in </w:t>
            </w:r>
            <w:r w:rsidR="7F636024" w:rsidRPr="4F8617D2">
              <w:rPr>
                <w:rFonts w:asciiTheme="minorBidi" w:hAnsiTheme="minorBidi" w:cstheme="minorBidi"/>
                <w:sz w:val="20"/>
                <w:szCs w:val="20"/>
              </w:rPr>
              <w:t>improving</w:t>
            </w:r>
            <w:r w:rsidRPr="585862F9">
              <w:rPr>
                <w:rFonts w:asciiTheme="minorBidi" w:hAnsiTheme="minorBidi" w:cstheme="minorBidi"/>
                <w:sz w:val="20"/>
                <w:szCs w:val="20"/>
              </w:rPr>
              <w:t xml:space="preserve"> </w:t>
            </w:r>
            <w:r w:rsidR="7F636024" w:rsidRPr="79519A7A">
              <w:rPr>
                <w:rFonts w:asciiTheme="minorBidi" w:hAnsiTheme="minorBidi" w:cstheme="minorBidi"/>
                <w:sz w:val="20"/>
                <w:szCs w:val="20"/>
              </w:rPr>
              <w:t xml:space="preserve">their </w:t>
            </w:r>
            <w:r w:rsidR="7F636024" w:rsidRPr="0B9F7F3E">
              <w:rPr>
                <w:rFonts w:asciiTheme="minorBidi" w:hAnsiTheme="minorBidi" w:cstheme="minorBidi"/>
                <w:sz w:val="20"/>
                <w:szCs w:val="20"/>
              </w:rPr>
              <w:t>systems in</w:t>
            </w:r>
            <w:r w:rsidRPr="00CC077D">
              <w:rPr>
                <w:rFonts w:asciiTheme="minorBidi" w:hAnsiTheme="minorBidi" w:cstheme="minorBidi"/>
                <w:sz w:val="20"/>
                <w:szCs w:val="20"/>
              </w:rPr>
              <w:t xml:space="preserve"> </w:t>
            </w:r>
            <w:r w:rsidRPr="4F8617D2">
              <w:rPr>
                <w:rFonts w:asciiTheme="minorBidi" w:hAnsiTheme="minorBidi" w:cstheme="minorBidi"/>
                <w:sz w:val="20"/>
                <w:szCs w:val="20"/>
              </w:rPr>
              <w:t xml:space="preserve">the </w:t>
            </w:r>
            <w:r w:rsidRPr="00CC077D">
              <w:rPr>
                <w:rFonts w:asciiTheme="minorBidi" w:hAnsiTheme="minorBidi" w:cstheme="minorBidi"/>
                <w:sz w:val="20"/>
                <w:szCs w:val="20"/>
              </w:rPr>
              <w:t>second half of the year.</w:t>
            </w:r>
          </w:p>
          <w:p w14:paraId="7830024B" w14:textId="1483FCDD" w:rsidR="004D6525" w:rsidRPr="00636758" w:rsidRDefault="004D6525" w:rsidP="00FF15D6">
            <w:pPr>
              <w:pStyle w:val="NormalWeb"/>
              <w:rPr>
                <w:rFonts w:asciiTheme="minorBidi" w:hAnsiTheme="minorBidi" w:cstheme="minorBidi"/>
                <w:sz w:val="20"/>
                <w:szCs w:val="20"/>
              </w:rPr>
            </w:pPr>
          </w:p>
        </w:tc>
        <w:tc>
          <w:tcPr>
            <w:tcW w:w="1723" w:type="pct"/>
            <w:shd w:val="clear" w:color="auto" w:fill="FFFFFF" w:themeFill="background1"/>
          </w:tcPr>
          <w:p w14:paraId="64D4FC77" w14:textId="77777777" w:rsidR="00FA193A" w:rsidRPr="00630D3D" w:rsidRDefault="00FA193A">
            <w:pPr>
              <w:spacing w:after="0" w:line="240" w:lineRule="auto"/>
              <w:rPr>
                <w:rFonts w:asciiTheme="minorBidi" w:eastAsia="Arial" w:hAnsiTheme="minorBidi"/>
                <w:color w:val="000000"/>
                <w:sz w:val="16"/>
                <w:szCs w:val="16"/>
              </w:rPr>
            </w:pPr>
            <w:r w:rsidRPr="00630D3D">
              <w:rPr>
                <w:rFonts w:asciiTheme="minorBidi" w:eastAsia="Arial" w:hAnsiTheme="minorBidi"/>
                <w:color w:val="000000"/>
                <w:sz w:val="16"/>
                <w:szCs w:val="16"/>
              </w:rPr>
              <w:lastRenderedPageBreak/>
              <w:t>Please provide a summary of:</w:t>
            </w:r>
          </w:p>
          <w:p w14:paraId="59E65FEF" w14:textId="77777777" w:rsidR="00FA193A" w:rsidRPr="00630D3D" w:rsidRDefault="00FA193A">
            <w:pPr>
              <w:spacing w:after="0" w:line="240" w:lineRule="auto"/>
              <w:rPr>
                <w:rFonts w:asciiTheme="minorBidi" w:eastAsia="Arial" w:hAnsiTheme="minorBidi"/>
                <w:color w:val="000000"/>
                <w:sz w:val="16"/>
                <w:szCs w:val="16"/>
              </w:rPr>
            </w:pPr>
          </w:p>
          <w:p w14:paraId="75FB3394" w14:textId="77777777" w:rsidR="00FA193A" w:rsidRPr="00630D3D" w:rsidRDefault="00FA193A" w:rsidP="00FA193A">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 xml:space="preserve">An analytical statement of OVERALL PROGRESS, describing the problem to be addressed, ACHIEVEMENTS and CHALLENGES met during the reporting period. </w:t>
            </w:r>
          </w:p>
          <w:p w14:paraId="40F6BA37" w14:textId="77777777" w:rsidR="00FA193A" w:rsidRPr="00630D3D" w:rsidRDefault="00FA193A" w:rsidP="00FA193A">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 xml:space="preserve">Results achieved during the reporting period, both intended and unintended. </w:t>
            </w:r>
          </w:p>
          <w:p w14:paraId="545296C9" w14:textId="77777777" w:rsidR="00FA193A" w:rsidRPr="00630D3D" w:rsidRDefault="00FA193A" w:rsidP="00FA193A">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Progress made in achieving related indicator targets.</w:t>
            </w:r>
          </w:p>
          <w:p w14:paraId="7F6F8FCE" w14:textId="77777777" w:rsidR="00FA193A" w:rsidRPr="00630D3D" w:rsidRDefault="00FA193A" w:rsidP="00FA193A">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Ensure consistency between indicator progress and rating in Section II below, and this statement.</w:t>
            </w:r>
          </w:p>
          <w:p w14:paraId="75ECDC86" w14:textId="77777777" w:rsidR="00FA193A" w:rsidRPr="00630D3D" w:rsidRDefault="00FA193A">
            <w:pPr>
              <w:spacing w:after="0" w:line="240" w:lineRule="auto"/>
              <w:rPr>
                <w:rFonts w:asciiTheme="minorBidi" w:eastAsia="Arial" w:hAnsiTheme="minorBidi"/>
                <w:color w:val="000000"/>
                <w:sz w:val="16"/>
                <w:szCs w:val="16"/>
              </w:rPr>
            </w:pPr>
          </w:p>
          <w:p w14:paraId="1AD50947" w14:textId="77777777" w:rsidR="00FA193A" w:rsidRPr="00630D3D" w:rsidRDefault="00FA193A">
            <w:pPr>
              <w:spacing w:after="0" w:line="240" w:lineRule="auto"/>
              <w:rPr>
                <w:rFonts w:asciiTheme="minorBidi" w:eastAsia="Arial" w:hAnsiTheme="minorBidi"/>
                <w:color w:val="000000"/>
                <w:sz w:val="16"/>
                <w:szCs w:val="16"/>
              </w:rPr>
            </w:pPr>
            <w:r w:rsidRPr="00630D3D">
              <w:rPr>
                <w:rFonts w:asciiTheme="minorBidi" w:eastAsia="Arial" w:hAnsiTheme="minorBidi"/>
                <w:color w:val="000000" w:themeColor="text1"/>
                <w:sz w:val="16"/>
                <w:szCs w:val="16"/>
              </w:rPr>
              <w:t>Articulate in narrative form, the DIVISION/SRO/IDEP- concrete contribution, providing specific information on:</w:t>
            </w:r>
          </w:p>
          <w:p w14:paraId="79D1A15C" w14:textId="77777777" w:rsidR="00FA193A" w:rsidRPr="00630D3D" w:rsidRDefault="00FA193A">
            <w:pPr>
              <w:spacing w:after="0" w:line="240" w:lineRule="auto"/>
              <w:rPr>
                <w:rFonts w:asciiTheme="minorBidi" w:eastAsia="Arial" w:hAnsiTheme="minorBidi"/>
                <w:color w:val="000000"/>
                <w:sz w:val="16"/>
                <w:szCs w:val="16"/>
              </w:rPr>
            </w:pPr>
          </w:p>
          <w:p w14:paraId="7A284BF1" w14:textId="77777777" w:rsidR="00FA193A" w:rsidRPr="00630D3D" w:rsidRDefault="00FA193A" w:rsidP="00FA193A">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Arial" w:hAnsiTheme="minorBidi"/>
                <w:color w:val="000000" w:themeColor="text1"/>
                <w:sz w:val="16"/>
                <w:szCs w:val="16"/>
              </w:rPr>
              <w:t>Specific actions (</w:t>
            </w:r>
            <w:r w:rsidRPr="00630D3D">
              <w:rPr>
                <w:rFonts w:asciiTheme="minorBidi" w:eastAsia="Arial" w:hAnsiTheme="minorBidi"/>
                <w:b/>
                <w:bCs/>
                <w:color w:val="000000" w:themeColor="text1"/>
                <w:sz w:val="16"/>
                <w:szCs w:val="16"/>
              </w:rPr>
              <w:t>not a list of activities</w:t>
            </w:r>
            <w:r w:rsidRPr="00630D3D">
              <w:rPr>
                <w:rFonts w:asciiTheme="minorBidi" w:eastAsia="Arial" w:hAnsiTheme="minorBidi"/>
                <w:color w:val="000000" w:themeColor="text1"/>
                <w:sz w:val="16"/>
                <w:szCs w:val="16"/>
              </w:rPr>
              <w:t>) that contributed to the result and/or improvements in indicators.</w:t>
            </w:r>
          </w:p>
          <w:p w14:paraId="76F650C3" w14:textId="77777777" w:rsidR="00FA193A" w:rsidRPr="00630D3D" w:rsidRDefault="00FA193A" w:rsidP="00FA193A">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Arial" w:hAnsiTheme="minorBidi"/>
                <w:color w:val="000000" w:themeColor="text1"/>
                <w:sz w:val="16"/>
                <w:szCs w:val="16"/>
              </w:rPr>
              <w:t>This could include a synthesis of the technical assistance, advocacy and convening actions, evidence generation, capacity development, and other actions the DIVISION/SRO/IDEP provided and why they are important.</w:t>
            </w:r>
          </w:p>
          <w:p w14:paraId="62853E8D" w14:textId="77777777" w:rsidR="00FA193A" w:rsidRPr="00630D3D" w:rsidRDefault="00FA193A" w:rsidP="00FA193A">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Times New Roman" w:hAnsiTheme="minorBidi"/>
                <w:sz w:val="16"/>
                <w:szCs w:val="16"/>
              </w:rPr>
              <w:t xml:space="preserve">How the DIVISION/SRO/IDEP actions contributed to </w:t>
            </w:r>
            <w:r w:rsidRPr="00630D3D">
              <w:rPr>
                <w:rFonts w:asciiTheme="minorBidi" w:eastAsia="Times New Roman" w:hAnsiTheme="minorBidi"/>
                <w:b/>
                <w:bCs/>
                <w:sz w:val="16"/>
                <w:szCs w:val="16"/>
              </w:rPr>
              <w:t>Agenda 2063 and SDGs</w:t>
            </w:r>
            <w:r w:rsidRPr="00630D3D">
              <w:rPr>
                <w:rFonts w:asciiTheme="minorBidi" w:eastAsia="Times New Roman" w:hAnsiTheme="minorBidi"/>
                <w:sz w:val="16"/>
                <w:szCs w:val="16"/>
              </w:rPr>
              <w:t>.</w:t>
            </w:r>
          </w:p>
          <w:p w14:paraId="2CBD8EDA" w14:textId="77777777" w:rsidR="00FA193A" w:rsidRPr="00630D3D" w:rsidRDefault="00FA193A" w:rsidP="00FA193A">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Arial" w:hAnsiTheme="minorBidi"/>
                <w:color w:val="000000"/>
                <w:sz w:val="16"/>
                <w:szCs w:val="16"/>
              </w:rPr>
              <w:t>Provide all details necessary (specific title, quantities, date delivered) paying attention to categories of deliverables, activities and commitments made in the PPB:</w:t>
            </w:r>
          </w:p>
          <w:p w14:paraId="7F1DFCAF" w14:textId="77777777" w:rsidR="00FA193A" w:rsidRPr="00630D3D" w:rsidRDefault="00FA193A" w:rsidP="00FA193A">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Parliamentary documentation:</w:t>
            </w:r>
            <w:r w:rsidRPr="00630D3D">
              <w:rPr>
                <w:rFonts w:asciiTheme="minorBidi" w:eastAsia="Arial" w:hAnsiTheme="minorBidi"/>
                <w:color w:val="00B0F0"/>
                <w:sz w:val="16"/>
                <w:szCs w:val="16"/>
              </w:rPr>
              <w:t xml:space="preserve"> </w:t>
            </w:r>
            <w:r w:rsidRPr="00630D3D">
              <w:rPr>
                <w:rFonts w:asciiTheme="minorBidi" w:eastAsia="Arial" w:hAnsiTheme="minorBidi"/>
                <w:color w:val="000000"/>
                <w:sz w:val="16"/>
                <w:szCs w:val="16"/>
              </w:rPr>
              <w:t xml:space="preserve">name of report  </w:t>
            </w:r>
          </w:p>
          <w:p w14:paraId="3C73CE52" w14:textId="77777777" w:rsidR="00FA193A" w:rsidRPr="00630D3D" w:rsidRDefault="00FA193A" w:rsidP="00FA193A">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Field and technical cooperation projects:</w:t>
            </w:r>
            <w:r w:rsidRPr="00630D3D">
              <w:rPr>
                <w:rFonts w:asciiTheme="minorBidi" w:eastAsia="Arial" w:hAnsiTheme="minorBidi"/>
                <w:color w:val="000000"/>
                <w:sz w:val="16"/>
                <w:szCs w:val="16"/>
              </w:rPr>
              <w:t xml:space="preserve"> what project, where it is to be implemented and when</w:t>
            </w:r>
          </w:p>
          <w:p w14:paraId="41BEE64C" w14:textId="77777777" w:rsidR="00FA193A" w:rsidRPr="00630D3D" w:rsidRDefault="00FA193A" w:rsidP="00FA193A">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Capacity building/Training events:</w:t>
            </w:r>
            <w:r w:rsidRPr="00630D3D">
              <w:rPr>
                <w:rFonts w:asciiTheme="minorBidi" w:eastAsia="Arial" w:hAnsiTheme="minorBidi"/>
                <w:color w:val="000000"/>
                <w:sz w:val="16"/>
                <w:szCs w:val="16"/>
              </w:rPr>
              <w:t xml:space="preserve"> whose capacity was built, what capacity was built, location, how many benefitted and why capacity was built (objective)</w:t>
            </w:r>
          </w:p>
          <w:p w14:paraId="5395C886" w14:textId="77777777" w:rsidR="00FA193A" w:rsidRPr="00630D3D" w:rsidRDefault="00FA193A" w:rsidP="00FA193A">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Study tours/peer-learning:</w:t>
            </w:r>
            <w:r w:rsidRPr="00630D3D">
              <w:rPr>
                <w:rFonts w:asciiTheme="minorBidi" w:eastAsia="Arial" w:hAnsiTheme="minorBidi"/>
                <w:color w:val="000000"/>
                <w:sz w:val="16"/>
                <w:szCs w:val="16"/>
              </w:rPr>
              <w:t xml:space="preserve"> who participated, how many, why the tour/peer-learning</w:t>
            </w:r>
          </w:p>
          <w:p w14:paraId="343AB17E" w14:textId="77777777" w:rsidR="00FA193A" w:rsidRPr="00630D3D" w:rsidRDefault="00FA193A" w:rsidP="00FA193A">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Other workshops</w:t>
            </w:r>
            <w:r w:rsidRPr="00630D3D">
              <w:rPr>
                <w:rFonts w:asciiTheme="minorBidi" w:eastAsia="Arial" w:hAnsiTheme="minorBidi"/>
                <w:color w:val="000000"/>
                <w:sz w:val="16"/>
                <w:szCs w:val="16"/>
              </w:rPr>
              <w:t xml:space="preserve"> (i.e., dissemination events): what workshop, where and when it was held, whom it was held for, why it was held</w:t>
            </w:r>
          </w:p>
          <w:p w14:paraId="4AB80F6E" w14:textId="77777777" w:rsidR="00FA193A" w:rsidRPr="00630D3D" w:rsidRDefault="00FA193A" w:rsidP="00FA193A">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Publications and Technical materials</w:t>
            </w:r>
            <w:r w:rsidRPr="00630D3D">
              <w:rPr>
                <w:rFonts w:asciiTheme="minorBidi" w:eastAsia="Arial" w:hAnsiTheme="minorBidi"/>
                <w:color w:val="000000"/>
                <w:sz w:val="16"/>
                <w:szCs w:val="16"/>
              </w:rPr>
              <w:t xml:space="preserve"> (policy briefs, reports etc): what knowledge product, key finding, and recommendation</w:t>
            </w:r>
          </w:p>
          <w:p w14:paraId="1234D4F1" w14:textId="77777777" w:rsidR="00FA193A" w:rsidRPr="00630D3D" w:rsidRDefault="00FA193A" w:rsidP="00FA193A">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Consultations, advisory service, and advocacy:</w:t>
            </w:r>
            <w:r w:rsidRPr="00630D3D">
              <w:rPr>
                <w:rFonts w:asciiTheme="minorBidi" w:eastAsia="Arial" w:hAnsiTheme="minorBidi"/>
                <w:color w:val="000000"/>
                <w:sz w:val="16"/>
                <w:szCs w:val="16"/>
              </w:rPr>
              <w:t xml:space="preserve"> where, with whom, when and how many</w:t>
            </w:r>
          </w:p>
          <w:p w14:paraId="0FD9DD32" w14:textId="77777777" w:rsidR="00FA193A" w:rsidRPr="00630D3D" w:rsidRDefault="00FA193A" w:rsidP="00FA193A">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Outreach programmes, special events and information materials:</w:t>
            </w:r>
            <w:r w:rsidRPr="00630D3D">
              <w:rPr>
                <w:rFonts w:asciiTheme="minorBidi" w:eastAsia="Arial" w:hAnsiTheme="minorBidi"/>
                <w:color w:val="00B0F0"/>
                <w:sz w:val="16"/>
                <w:szCs w:val="16"/>
              </w:rPr>
              <w:t xml:space="preserve"> On what, t</w:t>
            </w:r>
            <w:r w:rsidRPr="00630D3D">
              <w:rPr>
                <w:rFonts w:asciiTheme="minorBidi" w:eastAsia="Arial" w:hAnsiTheme="minorBidi"/>
                <w:color w:val="000000"/>
                <w:sz w:val="16"/>
                <w:szCs w:val="16"/>
              </w:rPr>
              <w:t xml:space="preserve">o whom, how many, where, and when, </w:t>
            </w:r>
          </w:p>
          <w:p w14:paraId="3407911F" w14:textId="77777777" w:rsidR="00FA193A" w:rsidRPr="00630D3D" w:rsidRDefault="00FA193A">
            <w:pPr>
              <w:spacing w:after="0" w:line="240" w:lineRule="auto"/>
              <w:rPr>
                <w:rFonts w:asciiTheme="minorBidi" w:eastAsia="Arial" w:hAnsiTheme="minorBidi"/>
                <w:color w:val="000000"/>
                <w:sz w:val="16"/>
                <w:szCs w:val="16"/>
              </w:rPr>
            </w:pPr>
          </w:p>
          <w:p w14:paraId="21571074" w14:textId="77777777" w:rsidR="00FA193A" w:rsidRPr="00630D3D" w:rsidRDefault="00FA193A">
            <w:pPr>
              <w:spacing w:after="0" w:line="240" w:lineRule="auto"/>
              <w:rPr>
                <w:rFonts w:asciiTheme="minorBidi" w:eastAsia="Arial" w:hAnsiTheme="minorBidi"/>
                <w:i/>
                <w:iCs/>
                <w:color w:val="000000"/>
                <w:sz w:val="16"/>
                <w:szCs w:val="16"/>
              </w:rPr>
            </w:pPr>
            <w:r w:rsidRPr="00630D3D">
              <w:rPr>
                <w:rFonts w:asciiTheme="minorBidi" w:eastAsia="Arial" w:hAnsiTheme="minorBidi"/>
                <w:i/>
                <w:iCs/>
                <w:color w:val="000000"/>
                <w:sz w:val="16"/>
                <w:szCs w:val="16"/>
              </w:rPr>
              <w:t xml:space="preserve">For deliverables committed in the </w:t>
            </w:r>
            <w:hyperlink r:id="rId31" w:history="1">
              <w:r w:rsidRPr="00630D3D">
                <w:rPr>
                  <w:rStyle w:val="Hyperlink"/>
                  <w:rFonts w:asciiTheme="minorBidi" w:eastAsia="Arial" w:hAnsiTheme="minorBidi"/>
                  <w:i/>
                  <w:iCs/>
                  <w:sz w:val="28"/>
                  <w:szCs w:val="28"/>
                </w:rPr>
                <w:t>PPB</w:t>
              </w:r>
            </w:hyperlink>
            <w:hyperlink r:id="rId32" w:history="1">
              <w:r w:rsidRPr="00630D3D">
                <w:rPr>
                  <w:rStyle w:val="Hyperlink"/>
                  <w:rFonts w:asciiTheme="minorBidi" w:eastAsia="Arial" w:hAnsiTheme="minorBidi"/>
                  <w:i/>
                  <w:iCs/>
                  <w:sz w:val="16"/>
                  <w:szCs w:val="16"/>
                </w:rPr>
                <w:t>,</w:t>
              </w:r>
            </w:hyperlink>
            <w:r w:rsidRPr="00630D3D">
              <w:rPr>
                <w:rFonts w:asciiTheme="minorBidi" w:eastAsia="Arial" w:hAnsiTheme="minorBidi"/>
                <w:i/>
                <w:iCs/>
                <w:color w:val="000000"/>
                <w:sz w:val="16"/>
                <w:szCs w:val="16"/>
              </w:rPr>
              <w:t xml:space="preserve"> please provide the quantities delivered as at Q2, ensuring names for deliverables are reflected exactly as captured in the PPB.</w:t>
            </w:r>
          </w:p>
          <w:p w14:paraId="241F02D7" w14:textId="77777777" w:rsidR="00FA193A" w:rsidRPr="00630D3D" w:rsidRDefault="00FA193A">
            <w:pPr>
              <w:spacing w:after="0" w:line="240" w:lineRule="auto"/>
              <w:rPr>
                <w:rFonts w:asciiTheme="minorBidi" w:eastAsia="Arial" w:hAnsiTheme="minorBidi"/>
                <w:i/>
                <w:iCs/>
                <w:color w:val="000000"/>
                <w:sz w:val="16"/>
                <w:szCs w:val="16"/>
              </w:rPr>
            </w:pPr>
          </w:p>
          <w:p w14:paraId="54BCBDA2" w14:textId="77777777" w:rsidR="00FA193A" w:rsidRPr="00630D3D" w:rsidRDefault="00FA193A">
            <w:pPr>
              <w:spacing w:after="0" w:line="240" w:lineRule="auto"/>
              <w:rPr>
                <w:rFonts w:asciiTheme="minorBidi" w:eastAsia="Arial" w:hAnsiTheme="minorBidi"/>
                <w:i/>
                <w:iCs/>
                <w:color w:val="000000"/>
                <w:sz w:val="16"/>
                <w:szCs w:val="16"/>
              </w:rPr>
            </w:pPr>
            <w:r w:rsidRPr="00630D3D">
              <w:rPr>
                <w:rFonts w:asciiTheme="minorBidi" w:eastAsia="Arial" w:hAnsiTheme="minorBidi"/>
                <w:i/>
                <w:iCs/>
                <w:color w:val="000000"/>
                <w:sz w:val="16"/>
                <w:szCs w:val="16"/>
              </w:rPr>
              <w:t>All data on beneficiaries should be gender disaggregated.</w:t>
            </w:r>
          </w:p>
          <w:p w14:paraId="67C3CD49" w14:textId="77777777" w:rsidR="00FA193A" w:rsidRPr="00630D3D" w:rsidRDefault="00FA193A">
            <w:pPr>
              <w:spacing w:after="0" w:line="240" w:lineRule="auto"/>
              <w:rPr>
                <w:rFonts w:asciiTheme="minorBidi" w:eastAsia="Arial" w:hAnsiTheme="minorBidi"/>
                <w:color w:val="000000"/>
                <w:sz w:val="16"/>
                <w:szCs w:val="16"/>
              </w:rPr>
            </w:pPr>
          </w:p>
          <w:p w14:paraId="5DA756C3" w14:textId="77777777" w:rsidR="00FA193A" w:rsidRPr="00630D3D" w:rsidRDefault="00FA193A">
            <w:pPr>
              <w:spacing w:after="0" w:line="240" w:lineRule="auto"/>
              <w:rPr>
                <w:rFonts w:asciiTheme="minorBidi" w:eastAsia="Arial" w:hAnsiTheme="minorBidi"/>
                <w:color w:val="000000"/>
                <w:sz w:val="16"/>
                <w:szCs w:val="16"/>
              </w:rPr>
            </w:pPr>
            <w:r w:rsidRPr="00630D3D">
              <w:rPr>
                <w:rFonts w:asciiTheme="minorBidi" w:eastAsia="Arial" w:hAnsiTheme="minorBidi"/>
                <w:color w:val="000000"/>
                <w:sz w:val="16"/>
                <w:szCs w:val="16"/>
              </w:rPr>
              <w:t xml:space="preserve">Please ensure to review the Indicators of Achievement for the Result Area, paying particular attention to the measurement criteria and the set annual target. </w:t>
            </w:r>
          </w:p>
          <w:p w14:paraId="77B87098" w14:textId="77777777" w:rsidR="00FA193A" w:rsidRPr="00630D3D" w:rsidRDefault="00FA193A">
            <w:pPr>
              <w:spacing w:after="0" w:line="240" w:lineRule="auto"/>
              <w:rPr>
                <w:rFonts w:asciiTheme="minorBidi" w:eastAsia="Arial" w:hAnsiTheme="minorBidi"/>
                <w:color w:val="000000"/>
                <w:sz w:val="16"/>
                <w:szCs w:val="16"/>
              </w:rPr>
            </w:pPr>
          </w:p>
          <w:p w14:paraId="79C47DC9" w14:textId="77777777" w:rsidR="00FA193A" w:rsidRPr="00630D3D" w:rsidRDefault="00FA193A">
            <w:pPr>
              <w:spacing w:after="0" w:line="240" w:lineRule="auto"/>
              <w:rPr>
                <w:rFonts w:asciiTheme="minorBidi" w:eastAsia="Arial" w:hAnsiTheme="minorBidi"/>
                <w:i/>
                <w:iCs/>
                <w:color w:val="000000"/>
                <w:sz w:val="16"/>
                <w:szCs w:val="16"/>
              </w:rPr>
            </w:pPr>
            <w:r w:rsidRPr="00630D3D">
              <w:rPr>
                <w:rFonts w:asciiTheme="minorBidi" w:eastAsia="Arial" w:hAnsiTheme="minorBidi"/>
                <w:i/>
                <w:iCs/>
                <w:color w:val="000000"/>
                <w:sz w:val="16"/>
                <w:szCs w:val="16"/>
              </w:rPr>
              <w:t xml:space="preserve">Please note that the summary </w:t>
            </w:r>
            <w:r w:rsidRPr="00630D3D">
              <w:rPr>
                <w:rFonts w:asciiTheme="minorBidi" w:eastAsia="Arial" w:hAnsiTheme="minorBidi"/>
                <w:b/>
                <w:bCs/>
                <w:i/>
                <w:iCs/>
                <w:color w:val="000000"/>
                <w:sz w:val="16"/>
                <w:szCs w:val="16"/>
              </w:rPr>
              <w:t>should not be in bullet points</w:t>
            </w:r>
            <w:r w:rsidRPr="00630D3D">
              <w:rPr>
                <w:rFonts w:asciiTheme="minorBidi" w:eastAsia="Arial" w:hAnsiTheme="minorBidi"/>
                <w:i/>
                <w:iCs/>
                <w:color w:val="000000"/>
                <w:sz w:val="16"/>
                <w:szCs w:val="16"/>
              </w:rPr>
              <w:t>. It should articulate in narrative form, the problem to be addressed (what), the objective of the intervention (why), what the DIVISION/SRO/IDEP delivered (how) and the contribution to higher-level results.</w:t>
            </w:r>
          </w:p>
          <w:p w14:paraId="021A90EB" w14:textId="77777777" w:rsidR="00FA193A" w:rsidRPr="00630D3D" w:rsidRDefault="00FA193A">
            <w:pPr>
              <w:spacing w:after="0" w:line="240" w:lineRule="auto"/>
              <w:rPr>
                <w:rFonts w:asciiTheme="minorBidi" w:eastAsia="Arial" w:hAnsiTheme="minorBidi"/>
                <w:color w:val="000000"/>
                <w:sz w:val="16"/>
                <w:szCs w:val="16"/>
              </w:rPr>
            </w:pPr>
          </w:p>
          <w:p w14:paraId="50363574" w14:textId="77777777" w:rsidR="00FA193A" w:rsidRPr="00630D3D" w:rsidRDefault="00FA193A">
            <w:pPr>
              <w:spacing w:after="0" w:line="240" w:lineRule="auto"/>
              <w:rPr>
                <w:rFonts w:asciiTheme="minorBidi" w:hAnsiTheme="minorBidi"/>
                <w:sz w:val="16"/>
                <w:szCs w:val="16"/>
              </w:rPr>
            </w:pPr>
            <w:r w:rsidRPr="00630D3D">
              <w:rPr>
                <w:rFonts w:asciiTheme="minorBidi" w:hAnsiTheme="minorBidi"/>
                <w:sz w:val="16"/>
                <w:szCs w:val="16"/>
              </w:rPr>
              <w:t>(max. 500 words)</w:t>
            </w:r>
          </w:p>
        </w:tc>
      </w:tr>
      <w:tr w:rsidR="00FA193A" w:rsidRPr="00630D3D" w14:paraId="080CD38A" w14:textId="77777777">
        <w:trPr>
          <w:trHeight w:val="134"/>
        </w:trPr>
        <w:tc>
          <w:tcPr>
            <w:tcW w:w="5000" w:type="pct"/>
            <w:gridSpan w:val="2"/>
            <w:shd w:val="clear" w:color="auto" w:fill="D9D9D9" w:themeFill="background1" w:themeFillShade="D9"/>
          </w:tcPr>
          <w:p w14:paraId="7AF44520" w14:textId="77777777" w:rsidR="00FA193A" w:rsidRPr="00630D3D" w:rsidRDefault="00FA193A" w:rsidP="00FA193A">
            <w:pPr>
              <w:pStyle w:val="ListParagraph"/>
              <w:numPr>
                <w:ilvl w:val="0"/>
                <w:numId w:val="18"/>
              </w:numPr>
              <w:spacing w:after="0" w:line="240" w:lineRule="auto"/>
              <w:rPr>
                <w:rFonts w:asciiTheme="minorBidi" w:eastAsia="Arial" w:hAnsiTheme="minorBidi"/>
                <w:b/>
                <w:sz w:val="16"/>
                <w:szCs w:val="16"/>
              </w:rPr>
            </w:pPr>
            <w:r w:rsidRPr="00630D3D">
              <w:rPr>
                <w:rFonts w:asciiTheme="minorBidi" w:eastAsia="Arial" w:hAnsiTheme="minorBidi"/>
                <w:b/>
                <w:sz w:val="16"/>
                <w:szCs w:val="16"/>
              </w:rPr>
              <w:lastRenderedPageBreak/>
              <w:t xml:space="preserve">Shortfalls, if any toward planned results </w:t>
            </w:r>
          </w:p>
        </w:tc>
      </w:tr>
      <w:tr w:rsidR="00FA193A" w:rsidRPr="00630D3D" w14:paraId="1197A1F8" w14:textId="77777777">
        <w:tc>
          <w:tcPr>
            <w:tcW w:w="3277" w:type="pct"/>
          </w:tcPr>
          <w:p w14:paraId="6F1C12CC" w14:textId="21FCCDCD" w:rsidR="00FA193A" w:rsidRPr="00630D3D" w:rsidRDefault="00FA193A">
            <w:pPr>
              <w:spacing w:after="0" w:line="240" w:lineRule="auto"/>
              <w:rPr>
                <w:rFonts w:asciiTheme="minorBidi" w:hAnsiTheme="minorBidi"/>
                <w:sz w:val="16"/>
                <w:szCs w:val="16"/>
              </w:rPr>
            </w:pPr>
          </w:p>
        </w:tc>
        <w:tc>
          <w:tcPr>
            <w:tcW w:w="1723" w:type="pct"/>
          </w:tcPr>
          <w:p w14:paraId="230A08C2" w14:textId="77777777" w:rsidR="00FA193A" w:rsidRPr="00630D3D" w:rsidRDefault="00FA193A">
            <w:pPr>
              <w:spacing w:after="0" w:line="240" w:lineRule="auto"/>
              <w:rPr>
                <w:rFonts w:asciiTheme="minorBidi" w:hAnsiTheme="minorBidi"/>
                <w:b/>
                <w:bCs/>
                <w:sz w:val="16"/>
                <w:szCs w:val="16"/>
              </w:rPr>
            </w:pPr>
            <w:r w:rsidRPr="00630D3D">
              <w:rPr>
                <w:rFonts w:asciiTheme="minorBidi" w:hAnsiTheme="minorBidi"/>
                <w:sz w:val="16"/>
                <w:szCs w:val="16"/>
              </w:rPr>
              <w:t xml:space="preserve">Explain any shortfalls or expected against the planned annual programme of work </w:t>
            </w:r>
            <w:r w:rsidRPr="00630D3D">
              <w:rPr>
                <w:rFonts w:asciiTheme="minorBidi" w:hAnsiTheme="minorBidi"/>
                <w:b/>
                <w:bCs/>
                <w:sz w:val="16"/>
                <w:szCs w:val="16"/>
              </w:rPr>
              <w:t>(Please, do not give bullet points)</w:t>
            </w:r>
          </w:p>
          <w:p w14:paraId="52FEBCA3" w14:textId="77777777" w:rsidR="00FA193A" w:rsidRPr="00630D3D" w:rsidRDefault="00FA193A">
            <w:pPr>
              <w:spacing w:after="0" w:line="240" w:lineRule="auto"/>
              <w:rPr>
                <w:rFonts w:asciiTheme="minorBidi" w:hAnsiTheme="minorBidi"/>
                <w:sz w:val="16"/>
                <w:szCs w:val="16"/>
              </w:rPr>
            </w:pPr>
            <w:r w:rsidRPr="00630D3D">
              <w:rPr>
                <w:rFonts w:asciiTheme="minorBidi" w:hAnsiTheme="minorBidi"/>
                <w:sz w:val="16"/>
                <w:szCs w:val="16"/>
              </w:rPr>
              <w:t>(max. 300 words)</w:t>
            </w:r>
          </w:p>
        </w:tc>
      </w:tr>
      <w:tr w:rsidR="00FA193A" w:rsidRPr="00630D3D" w14:paraId="4396A91C" w14:textId="77777777" w:rsidTr="00BF15B6">
        <w:trPr>
          <w:trHeight w:val="584"/>
        </w:trPr>
        <w:tc>
          <w:tcPr>
            <w:tcW w:w="5000" w:type="pct"/>
            <w:gridSpan w:val="2"/>
            <w:shd w:val="clear" w:color="auto" w:fill="D9D9D9" w:themeFill="background1" w:themeFillShade="D9"/>
          </w:tcPr>
          <w:p w14:paraId="012D5807" w14:textId="77777777" w:rsidR="00FA193A" w:rsidRPr="00630D3D" w:rsidRDefault="00FA193A" w:rsidP="00FA193A">
            <w:pPr>
              <w:pStyle w:val="ListParagraph"/>
              <w:numPr>
                <w:ilvl w:val="0"/>
                <w:numId w:val="18"/>
              </w:numPr>
              <w:spacing w:after="0" w:line="240" w:lineRule="auto"/>
              <w:rPr>
                <w:rFonts w:asciiTheme="minorBidi" w:eastAsia="Arial" w:hAnsiTheme="minorBidi"/>
                <w:b/>
                <w:sz w:val="16"/>
                <w:szCs w:val="16"/>
              </w:rPr>
            </w:pPr>
            <w:r w:rsidRPr="00630D3D">
              <w:rPr>
                <w:rFonts w:asciiTheme="minorBidi" w:eastAsia="Arial" w:hAnsiTheme="minorBidi"/>
                <w:b/>
                <w:sz w:val="16"/>
                <w:szCs w:val="16"/>
              </w:rPr>
              <w:t xml:space="preserve">Complementarity of action and Partnerships </w:t>
            </w:r>
          </w:p>
        </w:tc>
      </w:tr>
      <w:tr w:rsidR="00FA193A" w:rsidRPr="00630D3D" w14:paraId="238561CE" w14:textId="77777777" w:rsidTr="00DC68B0">
        <w:trPr>
          <w:trHeight w:val="2583"/>
        </w:trPr>
        <w:tc>
          <w:tcPr>
            <w:tcW w:w="3277" w:type="pct"/>
            <w:tcBorders>
              <w:bottom w:val="single" w:sz="4" w:space="0" w:color="auto"/>
            </w:tcBorders>
          </w:tcPr>
          <w:p w14:paraId="7DCC1BED" w14:textId="1F350698" w:rsidR="006A24AD" w:rsidRDefault="00044E70">
            <w:pPr>
              <w:spacing w:after="0" w:line="240" w:lineRule="auto"/>
              <w:rPr>
                <w:rFonts w:asciiTheme="minorBidi" w:hAnsiTheme="minorBidi"/>
                <w:sz w:val="20"/>
                <w:szCs w:val="20"/>
              </w:rPr>
            </w:pPr>
            <w:r w:rsidRPr="00044E70">
              <w:rPr>
                <w:rFonts w:asciiTheme="minorBidi" w:hAnsiTheme="minorBidi"/>
                <w:sz w:val="20"/>
                <w:szCs w:val="20"/>
              </w:rPr>
              <w:t xml:space="preserve">Applied research on Civil Registration and Vital Statistics (CRVS) complemented UNSDCF outcomes These efforts contributed to improved service delivery, inclusive governance, and more effective monitoring of the Sustainable Development Goals (SDGs). The activity aligned closely with UNSDCF priorities, including the use of data for development, national capacity building, and the commitment to ensuring no one is left behind. </w:t>
            </w:r>
          </w:p>
          <w:p w14:paraId="190D3029" w14:textId="77777777" w:rsidR="006A24AD" w:rsidRDefault="006A24AD">
            <w:pPr>
              <w:spacing w:after="0" w:line="240" w:lineRule="auto"/>
              <w:rPr>
                <w:rFonts w:asciiTheme="minorBidi" w:hAnsiTheme="minorBidi"/>
                <w:sz w:val="20"/>
                <w:szCs w:val="20"/>
              </w:rPr>
            </w:pPr>
          </w:p>
          <w:p w14:paraId="2D105EFF" w14:textId="30291773" w:rsidR="00FA193A" w:rsidRDefault="00044E70">
            <w:pPr>
              <w:spacing w:after="0" w:line="240" w:lineRule="auto"/>
              <w:rPr>
                <w:rFonts w:asciiTheme="minorBidi" w:hAnsiTheme="minorBidi"/>
                <w:sz w:val="20"/>
                <w:szCs w:val="20"/>
              </w:rPr>
            </w:pPr>
            <w:r w:rsidRPr="00044E70">
              <w:rPr>
                <w:rFonts w:asciiTheme="minorBidi" w:hAnsiTheme="minorBidi"/>
                <w:sz w:val="20"/>
                <w:szCs w:val="20"/>
              </w:rPr>
              <w:t>This work is conducted in collaboration with the United Nations Economic and Social Commission for Asia and the Pacific (UNESCAP</w:t>
            </w:r>
            <w:r w:rsidRPr="00D508FB">
              <w:rPr>
                <w:rFonts w:asciiTheme="minorBidi" w:hAnsiTheme="minorBidi"/>
                <w:sz w:val="20"/>
                <w:szCs w:val="20"/>
              </w:rPr>
              <w:t>)</w:t>
            </w:r>
            <w:r w:rsidR="005E3D7C" w:rsidRPr="00D508FB">
              <w:rPr>
                <w:rFonts w:asciiTheme="minorBidi" w:hAnsiTheme="minorBidi"/>
                <w:sz w:val="20"/>
                <w:szCs w:val="20"/>
              </w:rPr>
              <w:t xml:space="preserve"> to share and adapt methodologies developed by UNESCAP for developing countries instead of re-inventing the wheel</w:t>
            </w:r>
          </w:p>
          <w:p w14:paraId="155A2920" w14:textId="77777777" w:rsidR="005E3D7C" w:rsidRDefault="005E3D7C">
            <w:pPr>
              <w:spacing w:after="0" w:line="240" w:lineRule="auto"/>
              <w:rPr>
                <w:rFonts w:asciiTheme="minorBidi" w:hAnsiTheme="minorBidi"/>
                <w:sz w:val="20"/>
                <w:szCs w:val="20"/>
              </w:rPr>
            </w:pPr>
          </w:p>
          <w:p w14:paraId="25F629EA" w14:textId="77777777" w:rsidR="00266B33" w:rsidRDefault="00266B33">
            <w:pPr>
              <w:spacing w:after="0" w:line="240" w:lineRule="auto"/>
              <w:rPr>
                <w:rFonts w:asciiTheme="minorBidi" w:hAnsiTheme="minorBidi"/>
              </w:rPr>
            </w:pPr>
          </w:p>
          <w:p w14:paraId="411C96A9" w14:textId="77777777" w:rsidR="00266B33" w:rsidRDefault="00266B33">
            <w:pPr>
              <w:spacing w:after="0" w:line="240" w:lineRule="auto"/>
              <w:rPr>
                <w:rFonts w:asciiTheme="minorBidi" w:hAnsiTheme="minorBidi"/>
                <w:sz w:val="20"/>
                <w:szCs w:val="20"/>
              </w:rPr>
            </w:pPr>
            <w:r w:rsidRPr="00266B33">
              <w:rPr>
                <w:rFonts w:asciiTheme="minorBidi" w:hAnsiTheme="minorBidi"/>
                <w:sz w:val="20"/>
                <w:szCs w:val="20"/>
              </w:rPr>
              <w:t xml:space="preserve">ECA, in partnership with the African Development Bank and African Union Commission, leads the Africa Programme on Accelerated Improvement of Civil Registration and Vital Statistics (APAI-CRVS), coordinating international partners to enhance CRVS systems across Africa. It collaborates with the AU’s Specialized Technical Group and supports key events like the Expert Group Meeting of Registrar Generals, with participation from UN offices. ECA also co-manages the African E-CRVS Shared Asset (ACSA) initiative </w:t>
            </w:r>
            <w:r w:rsidR="00EA151B">
              <w:rPr>
                <w:rFonts w:asciiTheme="minorBidi" w:hAnsiTheme="minorBidi"/>
                <w:sz w:val="20"/>
                <w:szCs w:val="20"/>
              </w:rPr>
              <w:t>in partnership with</w:t>
            </w:r>
            <w:r w:rsidRPr="00266B33">
              <w:rPr>
                <w:rFonts w:asciiTheme="minorBidi" w:hAnsiTheme="minorBidi"/>
                <w:sz w:val="20"/>
                <w:szCs w:val="20"/>
              </w:rPr>
              <w:t xml:space="preserve"> UNICEF and Vital Strategies, ensuring country ownership and strategic guidance. </w:t>
            </w:r>
            <w:r w:rsidR="00911443">
              <w:rPr>
                <w:rFonts w:asciiTheme="minorBidi" w:hAnsiTheme="minorBidi"/>
                <w:sz w:val="20"/>
                <w:szCs w:val="20"/>
              </w:rPr>
              <w:t>Moreover,</w:t>
            </w:r>
            <w:r w:rsidRPr="00266B33">
              <w:rPr>
                <w:rFonts w:asciiTheme="minorBidi" w:hAnsiTheme="minorBidi"/>
                <w:sz w:val="20"/>
                <w:szCs w:val="20"/>
              </w:rPr>
              <w:t xml:space="preserve"> ECA works with UNESCAP to build research capacity among CRVS practitioners in Africa and Asia-Pacific through a joint applied research training program that fosters cross-regional collaboration and knowledge exchange.</w:t>
            </w:r>
          </w:p>
          <w:p w14:paraId="05E2633B" w14:textId="304410C6" w:rsidR="00395A79" w:rsidRPr="00044E70" w:rsidRDefault="00395A79">
            <w:pPr>
              <w:spacing w:after="0" w:line="240" w:lineRule="auto"/>
              <w:rPr>
                <w:rFonts w:asciiTheme="minorBidi" w:hAnsiTheme="minorBidi"/>
              </w:rPr>
            </w:pPr>
          </w:p>
        </w:tc>
        <w:tc>
          <w:tcPr>
            <w:tcW w:w="1723" w:type="pct"/>
            <w:tcBorders>
              <w:bottom w:val="single" w:sz="4" w:space="0" w:color="auto"/>
            </w:tcBorders>
          </w:tcPr>
          <w:p w14:paraId="59057505" w14:textId="77777777" w:rsidR="00FA193A" w:rsidRPr="00630D3D" w:rsidRDefault="00FA193A">
            <w:pPr>
              <w:spacing w:after="0" w:line="240" w:lineRule="auto"/>
              <w:rPr>
                <w:rFonts w:asciiTheme="minorBidi" w:eastAsia="Arial" w:hAnsiTheme="minorBidi"/>
                <w:color w:val="000000"/>
                <w:sz w:val="16"/>
                <w:szCs w:val="16"/>
              </w:rPr>
            </w:pPr>
            <w:r w:rsidRPr="00630D3D">
              <w:rPr>
                <w:rFonts w:asciiTheme="minorBidi" w:eastAsia="Arial" w:hAnsiTheme="minorBidi"/>
                <w:color w:val="000000"/>
                <w:sz w:val="16"/>
                <w:szCs w:val="16"/>
              </w:rPr>
              <w:t>Describe:</w:t>
            </w:r>
          </w:p>
          <w:p w14:paraId="41672F90" w14:textId="77777777" w:rsidR="00FA193A" w:rsidRPr="00630D3D" w:rsidRDefault="00FA193A" w:rsidP="00FA193A">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Times New Roman" w:hAnsiTheme="minorBidi"/>
                <w:sz w:val="16"/>
                <w:szCs w:val="16"/>
              </w:rPr>
              <w:t>How the work was complementary to the desired outcomes of UN Sustainable Development Cooperation Frameworks (UNSDCF) in the beneficiary countries. Please specify the specific outcome(s) and output(s) to which the DIVISION/SRO/IDEP work contributed.</w:t>
            </w:r>
          </w:p>
          <w:p w14:paraId="2E986C9F" w14:textId="77777777" w:rsidR="00FA193A" w:rsidRPr="00630D3D" w:rsidRDefault="00FA193A" w:rsidP="00FA193A">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Times New Roman" w:hAnsiTheme="minorBidi"/>
                <w:sz w:val="16"/>
                <w:szCs w:val="16"/>
              </w:rPr>
              <w:t>How activities were coordinated with UNRCOs/UNCTs. Please provide an example(s) of how a specific activity was coordinated with UNRCO/UNCT.</w:t>
            </w:r>
          </w:p>
          <w:p w14:paraId="288BEA47" w14:textId="77777777" w:rsidR="00FA193A" w:rsidRPr="00630D3D" w:rsidRDefault="00FA193A" w:rsidP="00FA193A">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Arial" w:hAnsiTheme="minorBidi"/>
                <w:color w:val="000000"/>
                <w:sz w:val="16"/>
                <w:szCs w:val="16"/>
              </w:rPr>
              <w:t>What was the contribution of other UN System Entities, AU, Governments, CSO, private sector partners etc (excluding implementing partners) towards achieving the result?  This could be financial and/or non-financial contributions and why they are important (strategic partnerships).</w:t>
            </w:r>
          </w:p>
          <w:p w14:paraId="1AA76975" w14:textId="77777777" w:rsidR="00FA193A" w:rsidRPr="00630D3D" w:rsidRDefault="00FA193A" w:rsidP="00FA193A">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Times New Roman" w:hAnsiTheme="minorBidi"/>
                <w:sz w:val="16"/>
                <w:szCs w:val="16"/>
              </w:rPr>
              <w:t xml:space="preserve">How the work of the DIVISION/SRO/IDEP contributed to/was coordinated within the framework of </w:t>
            </w:r>
            <w:proofErr w:type="spellStart"/>
            <w:r w:rsidRPr="00630D3D">
              <w:rPr>
                <w:rFonts w:asciiTheme="minorBidi" w:eastAsia="Times New Roman" w:hAnsiTheme="minorBidi"/>
                <w:sz w:val="16"/>
                <w:szCs w:val="16"/>
              </w:rPr>
              <w:t>OiBCs</w:t>
            </w:r>
            <w:proofErr w:type="spellEnd"/>
            <w:r w:rsidRPr="00630D3D">
              <w:rPr>
                <w:rFonts w:asciiTheme="minorBidi" w:eastAsia="Times New Roman" w:hAnsiTheme="minorBidi"/>
                <w:sz w:val="16"/>
                <w:szCs w:val="16"/>
              </w:rPr>
              <w:t>.</w:t>
            </w:r>
          </w:p>
        </w:tc>
      </w:tr>
    </w:tbl>
    <w:p w14:paraId="0D5848FE" w14:textId="77777777" w:rsidR="00FA193A" w:rsidRDefault="00FA193A">
      <w:pPr>
        <w:spacing w:after="0"/>
        <w:rPr>
          <w:rFonts w:asciiTheme="minorBidi" w:hAnsiTheme="minorBidi"/>
          <w:b/>
          <w:bCs/>
          <w:color w:val="00B0F0"/>
          <w:sz w:val="20"/>
          <w:szCs w:val="20"/>
        </w:rPr>
      </w:pPr>
    </w:p>
    <w:p w14:paraId="5C9B341E" w14:textId="77777777" w:rsidR="005E3D7C" w:rsidRDefault="005E3D7C">
      <w:pPr>
        <w:spacing w:after="0"/>
        <w:rPr>
          <w:rFonts w:asciiTheme="minorBidi" w:hAnsiTheme="minorBidi"/>
          <w:b/>
          <w:bCs/>
          <w:color w:val="00B0F0"/>
          <w:sz w:val="20"/>
          <w:szCs w:val="20"/>
        </w:rPr>
      </w:pPr>
    </w:p>
    <w:p w14:paraId="1E8BC4E2" w14:textId="77777777" w:rsidR="005E3D7C" w:rsidRDefault="005E3D7C">
      <w:pPr>
        <w:spacing w:after="0"/>
        <w:rPr>
          <w:rFonts w:asciiTheme="minorBidi" w:hAnsiTheme="minorBidi"/>
          <w:b/>
          <w:bCs/>
          <w:color w:val="00B0F0"/>
          <w:sz w:val="20"/>
          <w:szCs w:val="20"/>
        </w:rPr>
      </w:pPr>
    </w:p>
    <w:p w14:paraId="56ABC8FD" w14:textId="77777777" w:rsidR="00074317" w:rsidRDefault="00074317">
      <w:pPr>
        <w:spacing w:after="0"/>
        <w:rPr>
          <w:rFonts w:asciiTheme="minorBidi" w:hAnsiTheme="minorBidi"/>
          <w:b/>
          <w:bCs/>
          <w:color w:val="00B0F0"/>
          <w:sz w:val="20"/>
          <w:szCs w:val="20"/>
        </w:rPr>
      </w:pPr>
    </w:p>
    <w:p w14:paraId="1E6A8709" w14:textId="77777777" w:rsidR="00074317" w:rsidRDefault="00074317">
      <w:pPr>
        <w:spacing w:after="0"/>
        <w:rPr>
          <w:rFonts w:asciiTheme="minorBidi" w:hAnsiTheme="minorBidi"/>
          <w:b/>
          <w:bCs/>
          <w:color w:val="00B0F0"/>
          <w:sz w:val="20"/>
          <w:szCs w:val="20"/>
        </w:rPr>
      </w:pPr>
    </w:p>
    <w:p w14:paraId="46889E7B" w14:textId="77777777" w:rsidR="00074317" w:rsidRDefault="00074317">
      <w:pPr>
        <w:spacing w:after="0"/>
        <w:rPr>
          <w:rFonts w:asciiTheme="minorBidi" w:hAnsiTheme="minorBidi"/>
          <w:b/>
          <w:bCs/>
          <w:color w:val="00B0F0"/>
          <w:sz w:val="20"/>
          <w:szCs w:val="20"/>
        </w:rPr>
      </w:pPr>
    </w:p>
    <w:p w14:paraId="386EAF7E" w14:textId="77777777" w:rsidR="00074317" w:rsidRDefault="00074317">
      <w:pPr>
        <w:spacing w:after="0"/>
        <w:rPr>
          <w:rFonts w:asciiTheme="minorBidi" w:hAnsiTheme="minorBidi"/>
          <w:b/>
          <w:bCs/>
          <w:color w:val="00B0F0"/>
          <w:sz w:val="20"/>
          <w:szCs w:val="20"/>
        </w:rPr>
      </w:pPr>
    </w:p>
    <w:p w14:paraId="41E10D36" w14:textId="77777777" w:rsidR="00074317" w:rsidRDefault="00074317">
      <w:pPr>
        <w:spacing w:after="0"/>
        <w:rPr>
          <w:rFonts w:asciiTheme="minorBidi" w:hAnsiTheme="minorBidi"/>
          <w:b/>
          <w:bCs/>
          <w:color w:val="00B0F0"/>
          <w:sz w:val="20"/>
          <w:szCs w:val="20"/>
        </w:rPr>
      </w:pPr>
    </w:p>
    <w:p w14:paraId="20B23D58" w14:textId="77777777" w:rsidR="00074317" w:rsidRPr="00630D3D" w:rsidRDefault="00074317">
      <w:pPr>
        <w:spacing w:after="0"/>
        <w:rPr>
          <w:rFonts w:asciiTheme="minorBidi" w:hAnsiTheme="minorBidi"/>
          <w:b/>
          <w:bCs/>
          <w:color w:val="00B0F0"/>
          <w:sz w:val="20"/>
          <w:szCs w:val="20"/>
        </w:rPr>
      </w:pPr>
    </w:p>
    <w:tbl>
      <w:tblPr>
        <w:tblStyle w:val="TableGrid"/>
        <w:tblW w:w="5430" w:type="pct"/>
        <w:tblInd w:w="-572" w:type="dxa"/>
        <w:tblLayout w:type="fixed"/>
        <w:tblLook w:val="04A0" w:firstRow="1" w:lastRow="0" w:firstColumn="1" w:lastColumn="0" w:noHBand="0" w:noVBand="1"/>
      </w:tblPr>
      <w:tblGrid>
        <w:gridCol w:w="9928"/>
        <w:gridCol w:w="5220"/>
      </w:tblGrid>
      <w:tr w:rsidR="00983FE2" w:rsidRPr="00630D3D" w14:paraId="143B719A" w14:textId="77777777" w:rsidTr="00795930">
        <w:trPr>
          <w:trHeight w:val="233"/>
        </w:trPr>
        <w:tc>
          <w:tcPr>
            <w:tcW w:w="5000" w:type="pct"/>
            <w:gridSpan w:val="2"/>
            <w:shd w:val="clear" w:color="auto" w:fill="D9D9D9" w:themeFill="background1" w:themeFillShade="D9"/>
          </w:tcPr>
          <w:p w14:paraId="7E155A70" w14:textId="4DE0F6FD" w:rsidR="00983FE2" w:rsidRPr="00630D3D" w:rsidRDefault="00983FE2" w:rsidP="00E45139">
            <w:pPr>
              <w:pStyle w:val="ListParagraph"/>
              <w:numPr>
                <w:ilvl w:val="0"/>
                <w:numId w:val="18"/>
              </w:numPr>
              <w:spacing w:after="0" w:line="240" w:lineRule="auto"/>
              <w:rPr>
                <w:rFonts w:asciiTheme="minorBidi" w:eastAsia="Arial" w:hAnsiTheme="minorBidi"/>
                <w:b/>
                <w:sz w:val="16"/>
                <w:szCs w:val="16"/>
              </w:rPr>
            </w:pPr>
            <w:r w:rsidRPr="00630D3D">
              <w:rPr>
                <w:rFonts w:asciiTheme="minorBidi" w:eastAsia="Arial" w:hAnsiTheme="minorBidi"/>
                <w:b/>
                <w:sz w:val="16"/>
                <w:szCs w:val="16"/>
              </w:rPr>
              <w:lastRenderedPageBreak/>
              <w:t xml:space="preserve">Overall </w:t>
            </w:r>
            <w:r w:rsidR="00A37EB0" w:rsidRPr="00630D3D">
              <w:rPr>
                <w:rFonts w:asciiTheme="minorBidi" w:eastAsia="Arial" w:hAnsiTheme="minorBidi"/>
                <w:b/>
                <w:sz w:val="16"/>
                <w:szCs w:val="16"/>
              </w:rPr>
              <w:t xml:space="preserve">Subprogram </w:t>
            </w:r>
            <w:r w:rsidRPr="00630D3D">
              <w:rPr>
                <w:rFonts w:asciiTheme="minorBidi" w:eastAsia="Arial" w:hAnsiTheme="minorBidi"/>
                <w:b/>
                <w:sz w:val="16"/>
                <w:szCs w:val="16"/>
              </w:rPr>
              <w:t xml:space="preserve">Result Area Progress Rating </w:t>
            </w:r>
          </w:p>
        </w:tc>
      </w:tr>
      <w:tr w:rsidR="00983FE2" w:rsidRPr="00630D3D" w14:paraId="4556BF2D" w14:textId="77777777" w:rsidTr="00A37EB0">
        <w:trPr>
          <w:trHeight w:val="1448"/>
        </w:trPr>
        <w:tc>
          <w:tcPr>
            <w:tcW w:w="3277" w:type="pct"/>
          </w:tcPr>
          <w:p w14:paraId="0CAE6D41" w14:textId="77777777" w:rsidR="00983FE2" w:rsidRDefault="00C6133A" w:rsidP="001C2BBB">
            <w:pPr>
              <w:pStyle w:val="NormalWeb"/>
              <w:rPr>
                <w:rFonts w:asciiTheme="minorBidi" w:hAnsiTheme="minorBidi" w:cstheme="minorBidi"/>
                <w:sz w:val="20"/>
                <w:szCs w:val="20"/>
              </w:rPr>
            </w:pPr>
            <w:r w:rsidRPr="00C6133A">
              <w:rPr>
                <w:rFonts w:asciiTheme="minorBidi" w:hAnsiTheme="minorBidi" w:cstheme="minorBidi"/>
                <w:sz w:val="20"/>
                <w:szCs w:val="20"/>
              </w:rPr>
              <w:t xml:space="preserve">The Subprogramme has achieved an overall progress rating of </w:t>
            </w:r>
            <w:r w:rsidRPr="00BF15B6">
              <w:rPr>
                <w:rStyle w:val="Strong"/>
                <w:rFonts w:asciiTheme="minorBidi" w:hAnsiTheme="minorBidi" w:cstheme="minorBidi"/>
                <w:color w:val="FF0000"/>
                <w:sz w:val="20"/>
                <w:szCs w:val="20"/>
              </w:rPr>
              <w:t>50%</w:t>
            </w:r>
            <w:r w:rsidRPr="00BF15B6">
              <w:rPr>
                <w:rFonts w:asciiTheme="minorBidi" w:hAnsiTheme="minorBidi" w:cstheme="minorBidi"/>
                <w:color w:val="FF0000"/>
                <w:sz w:val="20"/>
                <w:szCs w:val="20"/>
              </w:rPr>
              <w:t xml:space="preserve"> </w:t>
            </w:r>
            <w:r w:rsidRPr="00C6133A">
              <w:rPr>
                <w:rFonts w:asciiTheme="minorBidi" w:hAnsiTheme="minorBidi" w:cstheme="minorBidi"/>
                <w:sz w:val="20"/>
                <w:szCs w:val="20"/>
              </w:rPr>
              <w:t>across the defined Result Areas, based on milestones and deliverables completed to date</w:t>
            </w:r>
            <w:r w:rsidR="001C2BBB">
              <w:rPr>
                <w:rFonts w:asciiTheme="minorBidi" w:hAnsiTheme="minorBidi" w:cstheme="minorBidi"/>
                <w:sz w:val="20"/>
                <w:szCs w:val="20"/>
              </w:rPr>
              <w:t>.</w:t>
            </w:r>
          </w:p>
          <w:p w14:paraId="76C67791" w14:textId="77777777" w:rsidR="001C2BBB" w:rsidRPr="001C2BBB" w:rsidRDefault="001C2BBB" w:rsidP="001C2BBB">
            <w:pPr>
              <w:spacing w:before="100" w:beforeAutospacing="1" w:after="100" w:afterAutospacing="1" w:line="240" w:lineRule="auto"/>
              <w:rPr>
                <w:rFonts w:asciiTheme="minorBidi" w:eastAsia="Times New Roman" w:hAnsiTheme="minorBidi"/>
                <w:sz w:val="20"/>
                <w:szCs w:val="20"/>
                <w:lang w:eastAsia="en-GB"/>
              </w:rPr>
            </w:pPr>
            <w:r w:rsidRPr="001C2BBB">
              <w:rPr>
                <w:rFonts w:asciiTheme="minorBidi" w:eastAsia="Times New Roman" w:hAnsiTheme="minorBidi"/>
                <w:sz w:val="20"/>
                <w:szCs w:val="20"/>
                <w:lang w:eastAsia="en-GB"/>
              </w:rPr>
              <w:t xml:space="preserve">The Subprogramme has achieved varying levels of progress across the four Result Areas. Under </w:t>
            </w:r>
            <w:r w:rsidRPr="001C2BBB">
              <w:rPr>
                <w:rFonts w:asciiTheme="minorBidi" w:eastAsia="Times New Roman" w:hAnsiTheme="minorBidi"/>
                <w:b/>
                <w:bCs/>
                <w:sz w:val="20"/>
                <w:szCs w:val="20"/>
                <w:lang w:eastAsia="en-GB"/>
              </w:rPr>
              <w:t>Result Area 1: Digital Transformation and Modernization</w:t>
            </w:r>
            <w:r w:rsidRPr="001C2BBB">
              <w:rPr>
                <w:rFonts w:asciiTheme="minorBidi" w:eastAsia="Times New Roman" w:hAnsiTheme="minorBidi"/>
                <w:sz w:val="20"/>
                <w:szCs w:val="20"/>
                <w:lang w:eastAsia="en-GB"/>
              </w:rPr>
              <w:t xml:space="preserve">, progress currently stands at 33%, with support provided to two out of six targeted member states. Specifically, the Subprogramme facilitated the validation of the National Quality Assurance Framework in </w:t>
            </w:r>
            <w:r w:rsidRPr="001C2BBB">
              <w:rPr>
                <w:rFonts w:asciiTheme="minorBidi" w:eastAsia="Times New Roman" w:hAnsiTheme="minorBidi"/>
                <w:b/>
                <w:bCs/>
                <w:sz w:val="20"/>
                <w:szCs w:val="20"/>
                <w:lang w:eastAsia="en-GB"/>
              </w:rPr>
              <w:t>Togo</w:t>
            </w:r>
            <w:r w:rsidRPr="001C2BBB">
              <w:rPr>
                <w:rFonts w:asciiTheme="minorBidi" w:eastAsia="Times New Roman" w:hAnsiTheme="minorBidi"/>
                <w:sz w:val="20"/>
                <w:szCs w:val="20"/>
                <w:lang w:eastAsia="en-GB"/>
              </w:rPr>
              <w:t xml:space="preserve"> and supported the development of a strategic plan for </w:t>
            </w:r>
            <w:r w:rsidRPr="001C2BBB">
              <w:rPr>
                <w:rFonts w:asciiTheme="minorBidi" w:eastAsia="Times New Roman" w:hAnsiTheme="minorBidi"/>
                <w:b/>
                <w:bCs/>
                <w:sz w:val="20"/>
                <w:szCs w:val="20"/>
                <w:lang w:eastAsia="en-GB"/>
              </w:rPr>
              <w:t>South Sudan</w:t>
            </w:r>
            <w:r w:rsidRPr="001C2BBB">
              <w:rPr>
                <w:rFonts w:asciiTheme="minorBidi" w:eastAsia="Times New Roman" w:hAnsiTheme="minorBidi"/>
                <w:sz w:val="20"/>
                <w:szCs w:val="20"/>
                <w:lang w:eastAsia="en-GB"/>
              </w:rPr>
              <w:t>. These efforts contribute to the broader goal of modernizing and transforming national statistical systems. While modernization involves multiple dimensions, the main indicator of achievement is expected to be met by the end of the year as additional countries are supported.</w:t>
            </w:r>
          </w:p>
          <w:p w14:paraId="36E5DEF3" w14:textId="77777777" w:rsidR="001C2BBB" w:rsidRPr="001C2BBB" w:rsidRDefault="001C2BBB" w:rsidP="001C2BBB">
            <w:pPr>
              <w:spacing w:before="100" w:beforeAutospacing="1" w:after="100" w:afterAutospacing="1" w:line="240" w:lineRule="auto"/>
              <w:rPr>
                <w:rFonts w:asciiTheme="minorBidi" w:eastAsia="Times New Roman" w:hAnsiTheme="minorBidi"/>
                <w:sz w:val="20"/>
                <w:szCs w:val="20"/>
                <w:lang w:eastAsia="en-GB"/>
              </w:rPr>
            </w:pPr>
            <w:r w:rsidRPr="001C2BBB">
              <w:rPr>
                <w:rFonts w:asciiTheme="minorBidi" w:eastAsia="Times New Roman" w:hAnsiTheme="minorBidi"/>
                <w:sz w:val="20"/>
                <w:szCs w:val="20"/>
                <w:lang w:eastAsia="en-GB"/>
              </w:rPr>
              <w:t xml:space="preserve">In </w:t>
            </w:r>
            <w:r w:rsidRPr="001C2BBB">
              <w:rPr>
                <w:rFonts w:asciiTheme="minorBidi" w:eastAsia="Times New Roman" w:hAnsiTheme="minorBidi"/>
                <w:b/>
                <w:bCs/>
                <w:sz w:val="20"/>
                <w:szCs w:val="20"/>
                <w:lang w:eastAsia="en-GB"/>
              </w:rPr>
              <w:t>Result Area 2: Adoption and Application of the System of National Accounts (SNA)</w:t>
            </w:r>
            <w:r w:rsidRPr="001C2BBB">
              <w:rPr>
                <w:rFonts w:asciiTheme="minorBidi" w:eastAsia="Times New Roman" w:hAnsiTheme="minorBidi"/>
                <w:sz w:val="20"/>
                <w:szCs w:val="20"/>
                <w:lang w:eastAsia="en-GB"/>
              </w:rPr>
              <w:t xml:space="preserve">, the Subprogramme has achieved 100% of its planned milestone by supporting </w:t>
            </w:r>
            <w:r w:rsidRPr="001C2BBB">
              <w:rPr>
                <w:rFonts w:asciiTheme="minorBidi" w:eastAsia="Times New Roman" w:hAnsiTheme="minorBidi"/>
                <w:b/>
                <w:bCs/>
                <w:sz w:val="20"/>
                <w:szCs w:val="20"/>
                <w:lang w:eastAsia="en-GB"/>
              </w:rPr>
              <w:t>Guinea</w:t>
            </w:r>
            <w:r w:rsidRPr="001C2BBB">
              <w:rPr>
                <w:rFonts w:asciiTheme="minorBidi" w:eastAsia="Times New Roman" w:hAnsiTheme="minorBidi"/>
                <w:sz w:val="20"/>
                <w:szCs w:val="20"/>
                <w:lang w:eastAsia="en-GB"/>
              </w:rPr>
              <w:t xml:space="preserve"> and </w:t>
            </w:r>
            <w:r w:rsidRPr="001C2BBB">
              <w:rPr>
                <w:rFonts w:asciiTheme="minorBidi" w:eastAsia="Times New Roman" w:hAnsiTheme="minorBidi"/>
                <w:b/>
                <w:bCs/>
                <w:sz w:val="20"/>
                <w:szCs w:val="20"/>
                <w:lang w:eastAsia="en-GB"/>
              </w:rPr>
              <w:t>Sierra Leone</w:t>
            </w:r>
            <w:r w:rsidRPr="001C2BBB">
              <w:rPr>
                <w:rFonts w:asciiTheme="minorBidi" w:eastAsia="Times New Roman" w:hAnsiTheme="minorBidi"/>
                <w:sz w:val="20"/>
                <w:szCs w:val="20"/>
                <w:lang w:eastAsia="en-GB"/>
              </w:rPr>
              <w:t xml:space="preserve"> in their transition to the 2008 SNA. This indicator is likely to be exceeded as further support is extended to additional member states in the remaining quarters of the year.</w:t>
            </w:r>
          </w:p>
          <w:p w14:paraId="2BA6F20F" w14:textId="77777777" w:rsidR="001C2BBB" w:rsidRPr="001C2BBB" w:rsidRDefault="001C2BBB" w:rsidP="001C2BBB">
            <w:pPr>
              <w:spacing w:before="100" w:beforeAutospacing="1" w:after="100" w:afterAutospacing="1" w:line="240" w:lineRule="auto"/>
              <w:rPr>
                <w:rFonts w:asciiTheme="minorBidi" w:eastAsia="Times New Roman" w:hAnsiTheme="minorBidi"/>
                <w:sz w:val="20"/>
                <w:szCs w:val="20"/>
                <w:lang w:eastAsia="en-GB"/>
              </w:rPr>
            </w:pPr>
            <w:r w:rsidRPr="001C2BBB">
              <w:rPr>
                <w:rFonts w:asciiTheme="minorBidi" w:eastAsia="Times New Roman" w:hAnsiTheme="minorBidi"/>
                <w:sz w:val="20"/>
                <w:szCs w:val="20"/>
                <w:lang w:eastAsia="en-GB"/>
              </w:rPr>
              <w:t xml:space="preserve">For </w:t>
            </w:r>
            <w:r w:rsidRPr="001C2BBB">
              <w:rPr>
                <w:rFonts w:asciiTheme="minorBidi" w:eastAsia="Times New Roman" w:hAnsiTheme="minorBidi"/>
                <w:b/>
                <w:bCs/>
                <w:sz w:val="20"/>
                <w:szCs w:val="20"/>
                <w:lang w:eastAsia="en-GB"/>
              </w:rPr>
              <w:t>Result Area 3: Implementation of IGIF Strategic Pathways</w:t>
            </w:r>
            <w:r w:rsidRPr="001C2BBB">
              <w:rPr>
                <w:rFonts w:asciiTheme="minorBidi" w:eastAsia="Times New Roman" w:hAnsiTheme="minorBidi"/>
                <w:sz w:val="20"/>
                <w:szCs w:val="20"/>
                <w:lang w:eastAsia="en-GB"/>
              </w:rPr>
              <w:t xml:space="preserve">, progress has been limited due to challenges encountered in </w:t>
            </w:r>
            <w:r w:rsidRPr="001C2BBB">
              <w:rPr>
                <w:rFonts w:asciiTheme="minorBidi" w:eastAsia="Times New Roman" w:hAnsiTheme="minorBidi"/>
                <w:b/>
                <w:bCs/>
                <w:sz w:val="20"/>
                <w:szCs w:val="20"/>
                <w:lang w:eastAsia="en-GB"/>
              </w:rPr>
              <w:t>Comoros</w:t>
            </w:r>
            <w:r w:rsidRPr="001C2BBB">
              <w:rPr>
                <w:rFonts w:asciiTheme="minorBidi" w:eastAsia="Times New Roman" w:hAnsiTheme="minorBidi"/>
                <w:sz w:val="20"/>
                <w:szCs w:val="20"/>
                <w:lang w:eastAsia="en-GB"/>
              </w:rPr>
              <w:t xml:space="preserve"> and </w:t>
            </w:r>
            <w:r w:rsidRPr="001C2BBB">
              <w:rPr>
                <w:rFonts w:asciiTheme="minorBidi" w:eastAsia="Times New Roman" w:hAnsiTheme="minorBidi"/>
                <w:b/>
                <w:bCs/>
                <w:sz w:val="20"/>
                <w:szCs w:val="20"/>
                <w:lang w:eastAsia="en-GB"/>
              </w:rPr>
              <w:t>Eswatini</w:t>
            </w:r>
            <w:r w:rsidRPr="001C2BBB">
              <w:rPr>
                <w:rFonts w:asciiTheme="minorBidi" w:eastAsia="Times New Roman" w:hAnsiTheme="minorBidi"/>
                <w:sz w:val="20"/>
                <w:szCs w:val="20"/>
                <w:lang w:eastAsia="en-GB"/>
              </w:rPr>
              <w:t>. These challenges include an unconducive working environment and delays in the scheduling of planned capacity development activities, which have hindered effective implementation.</w:t>
            </w:r>
          </w:p>
          <w:p w14:paraId="4781DE9C" w14:textId="73F57A38" w:rsidR="001C2BBB" w:rsidRPr="00707822" w:rsidRDefault="001C2BBB" w:rsidP="00707822">
            <w:pPr>
              <w:spacing w:before="100" w:beforeAutospacing="1" w:after="100" w:afterAutospacing="1" w:line="240" w:lineRule="auto"/>
              <w:rPr>
                <w:rFonts w:asciiTheme="minorBidi" w:eastAsia="Times New Roman" w:hAnsiTheme="minorBidi"/>
                <w:sz w:val="20"/>
                <w:szCs w:val="20"/>
                <w:lang w:eastAsia="en-GB"/>
              </w:rPr>
            </w:pPr>
            <w:r w:rsidRPr="001C2BBB">
              <w:rPr>
                <w:rFonts w:asciiTheme="minorBidi" w:eastAsia="Times New Roman" w:hAnsiTheme="minorBidi"/>
                <w:sz w:val="20"/>
                <w:szCs w:val="20"/>
                <w:lang w:eastAsia="en-GB"/>
              </w:rPr>
              <w:t xml:space="preserve">In </w:t>
            </w:r>
            <w:r w:rsidRPr="001C2BBB">
              <w:rPr>
                <w:rFonts w:asciiTheme="minorBidi" w:eastAsia="Times New Roman" w:hAnsiTheme="minorBidi"/>
                <w:b/>
                <w:bCs/>
                <w:sz w:val="20"/>
                <w:szCs w:val="20"/>
                <w:lang w:eastAsia="en-GB"/>
              </w:rPr>
              <w:t>Result Area 4: Adoption of Innovative Technologies in CRVS</w:t>
            </w:r>
            <w:r w:rsidRPr="001C2BBB">
              <w:rPr>
                <w:rFonts w:asciiTheme="minorBidi" w:eastAsia="Times New Roman" w:hAnsiTheme="minorBidi"/>
                <w:sz w:val="20"/>
                <w:szCs w:val="20"/>
                <w:lang w:eastAsia="en-GB"/>
              </w:rPr>
              <w:t>, the Subprogramme has supported two out of the three targeted member states, achieving 66% of the planned milestone. This support focused on the development of digital tools for census operations, contributing to the modernization of Civil Registration and Vital Statistics (CRVS) systems. The target is expected to be fully met—and potentially surpassed—as additional member states are engaged in upcoming quarters.</w:t>
            </w:r>
          </w:p>
        </w:tc>
        <w:tc>
          <w:tcPr>
            <w:tcW w:w="1723" w:type="pct"/>
          </w:tcPr>
          <w:p w14:paraId="029452CE" w14:textId="5170A06D" w:rsidR="00983FE2" w:rsidRPr="00630D3D" w:rsidRDefault="00983FE2" w:rsidP="00D02B63">
            <w:pPr>
              <w:spacing w:after="0" w:line="240" w:lineRule="auto"/>
              <w:rPr>
                <w:rFonts w:asciiTheme="minorBidi" w:hAnsiTheme="minorBidi"/>
                <w:sz w:val="16"/>
                <w:szCs w:val="16"/>
              </w:rPr>
            </w:pPr>
            <w:r w:rsidRPr="00630D3D">
              <w:rPr>
                <w:rFonts w:asciiTheme="minorBidi" w:hAnsiTheme="minorBidi"/>
                <w:sz w:val="16"/>
                <w:szCs w:val="16"/>
              </w:rPr>
              <w:t>Indicate if the overall assessment of progress of the result, taking into consideration the status of Indicators of Achievement and deliverables is:</w:t>
            </w:r>
          </w:p>
          <w:p w14:paraId="0F395D4A" w14:textId="11680DA7" w:rsidR="00983FE2" w:rsidRPr="00630D3D" w:rsidRDefault="00983FE2" w:rsidP="00983FE2">
            <w:pPr>
              <w:pStyle w:val="ListParagraph"/>
              <w:numPr>
                <w:ilvl w:val="0"/>
                <w:numId w:val="9"/>
              </w:numPr>
              <w:spacing w:after="0" w:line="240" w:lineRule="auto"/>
              <w:ind w:left="215" w:hanging="180"/>
              <w:rPr>
                <w:rFonts w:asciiTheme="minorBidi" w:hAnsiTheme="minorBidi"/>
                <w:b/>
                <w:bCs/>
                <w:color w:val="00B050"/>
                <w:sz w:val="16"/>
                <w:szCs w:val="16"/>
              </w:rPr>
            </w:pPr>
            <w:r w:rsidRPr="00630D3D">
              <w:rPr>
                <w:rFonts w:asciiTheme="minorBidi" w:hAnsiTheme="minorBidi"/>
                <w:b/>
                <w:bCs/>
                <w:color w:val="00B050"/>
                <w:sz w:val="16"/>
                <w:szCs w:val="16"/>
              </w:rPr>
              <w:t>On track for the achievement of annual target</w:t>
            </w:r>
            <w:r w:rsidRPr="00630D3D">
              <w:rPr>
                <w:rFonts w:asciiTheme="minorBidi" w:hAnsiTheme="minorBidi"/>
                <w:b/>
                <w:bCs/>
                <w:color w:val="FFC000" w:themeColor="accent4"/>
                <w:sz w:val="16"/>
                <w:szCs w:val="16"/>
              </w:rPr>
              <w:t xml:space="preserve"> </w:t>
            </w:r>
            <w:r w:rsidRPr="00630D3D">
              <w:rPr>
                <w:rFonts w:asciiTheme="minorBidi" w:hAnsiTheme="minorBidi"/>
                <w:b/>
                <w:bCs/>
                <w:color w:val="00B050"/>
                <w:sz w:val="16"/>
                <w:szCs w:val="16"/>
              </w:rPr>
              <w:t>&gt;=</w:t>
            </w:r>
            <w:r w:rsidR="00AE7978" w:rsidRPr="00630D3D">
              <w:rPr>
                <w:rFonts w:asciiTheme="minorBidi" w:hAnsiTheme="minorBidi"/>
                <w:b/>
                <w:bCs/>
                <w:color w:val="00B050"/>
                <w:sz w:val="16"/>
                <w:szCs w:val="16"/>
              </w:rPr>
              <w:t>75</w:t>
            </w:r>
            <w:r w:rsidRPr="00630D3D">
              <w:rPr>
                <w:rFonts w:asciiTheme="minorBidi" w:hAnsiTheme="minorBidi"/>
                <w:b/>
                <w:bCs/>
                <w:color w:val="00B050"/>
                <w:sz w:val="16"/>
                <w:szCs w:val="16"/>
              </w:rPr>
              <w:t>%</w:t>
            </w:r>
          </w:p>
          <w:p w14:paraId="26BC990F" w14:textId="720A5A2B" w:rsidR="00983FE2" w:rsidRPr="00630D3D" w:rsidRDefault="00983FE2" w:rsidP="00983FE2">
            <w:pPr>
              <w:pStyle w:val="ListParagraph"/>
              <w:numPr>
                <w:ilvl w:val="0"/>
                <w:numId w:val="9"/>
              </w:numPr>
              <w:spacing w:after="0" w:line="240" w:lineRule="auto"/>
              <w:ind w:left="215" w:hanging="180"/>
              <w:rPr>
                <w:rFonts w:asciiTheme="minorBidi" w:hAnsiTheme="minorBidi"/>
                <w:b/>
                <w:bCs/>
                <w:color w:val="FFC000"/>
                <w:sz w:val="16"/>
                <w:szCs w:val="16"/>
              </w:rPr>
            </w:pPr>
            <w:r w:rsidRPr="00630D3D">
              <w:rPr>
                <w:rFonts w:asciiTheme="minorBidi" w:hAnsiTheme="minorBidi"/>
                <w:b/>
                <w:bCs/>
                <w:color w:val="FFC000"/>
                <w:sz w:val="16"/>
                <w:szCs w:val="16"/>
              </w:rPr>
              <w:t>At risk of not achieving annual target &lt;</w:t>
            </w:r>
            <w:r w:rsidR="00AE7978" w:rsidRPr="00630D3D">
              <w:rPr>
                <w:rFonts w:asciiTheme="minorBidi" w:hAnsiTheme="minorBidi"/>
                <w:b/>
                <w:bCs/>
                <w:color w:val="FFC000"/>
                <w:sz w:val="16"/>
                <w:szCs w:val="16"/>
              </w:rPr>
              <w:t>50</w:t>
            </w:r>
            <w:r w:rsidRPr="00630D3D">
              <w:rPr>
                <w:rFonts w:asciiTheme="minorBidi" w:hAnsiTheme="minorBidi"/>
                <w:b/>
                <w:bCs/>
                <w:color w:val="FFC000"/>
                <w:sz w:val="16"/>
                <w:szCs w:val="16"/>
              </w:rPr>
              <w:t>% &gt;=</w:t>
            </w:r>
            <w:r w:rsidR="00AE7978" w:rsidRPr="00630D3D">
              <w:rPr>
                <w:rFonts w:asciiTheme="minorBidi" w:hAnsiTheme="minorBidi"/>
                <w:b/>
                <w:bCs/>
                <w:color w:val="FFC000"/>
                <w:sz w:val="16"/>
                <w:szCs w:val="16"/>
              </w:rPr>
              <w:t>50</w:t>
            </w:r>
            <w:r w:rsidRPr="00630D3D">
              <w:rPr>
                <w:rFonts w:asciiTheme="minorBidi" w:hAnsiTheme="minorBidi"/>
                <w:b/>
                <w:bCs/>
                <w:color w:val="FFC000"/>
                <w:sz w:val="16"/>
                <w:szCs w:val="16"/>
              </w:rPr>
              <w:t>%</w:t>
            </w:r>
          </w:p>
          <w:p w14:paraId="2C488F45" w14:textId="690B8FC1" w:rsidR="00983FE2" w:rsidRPr="00630D3D" w:rsidRDefault="00983FE2" w:rsidP="00983FE2">
            <w:pPr>
              <w:pStyle w:val="ListParagraph"/>
              <w:numPr>
                <w:ilvl w:val="0"/>
                <w:numId w:val="9"/>
              </w:numPr>
              <w:spacing w:after="0" w:line="240" w:lineRule="auto"/>
              <w:ind w:left="215" w:hanging="180"/>
              <w:rPr>
                <w:rFonts w:asciiTheme="minorBidi" w:hAnsiTheme="minorBidi"/>
                <w:b/>
                <w:bCs/>
                <w:color w:val="00B050"/>
                <w:sz w:val="16"/>
                <w:szCs w:val="16"/>
              </w:rPr>
            </w:pPr>
            <w:r w:rsidRPr="00630D3D">
              <w:rPr>
                <w:rFonts w:asciiTheme="minorBidi" w:hAnsiTheme="minorBidi"/>
                <w:b/>
                <w:bCs/>
                <w:color w:val="FF0000"/>
                <w:sz w:val="16"/>
                <w:szCs w:val="16"/>
              </w:rPr>
              <w:t>Delayed Attention required</w:t>
            </w:r>
            <w:r w:rsidRPr="00630D3D">
              <w:rPr>
                <w:rFonts w:asciiTheme="minorBidi" w:hAnsiTheme="minorBidi"/>
                <w:b/>
                <w:bCs/>
                <w:color w:val="FFC000" w:themeColor="accent4"/>
                <w:sz w:val="16"/>
                <w:szCs w:val="16"/>
              </w:rPr>
              <w:t xml:space="preserve"> </w:t>
            </w:r>
            <w:r w:rsidRPr="00630D3D">
              <w:rPr>
                <w:rFonts w:asciiTheme="minorBidi" w:hAnsiTheme="minorBidi"/>
                <w:b/>
                <w:bCs/>
                <w:color w:val="FF0000"/>
                <w:sz w:val="16"/>
                <w:szCs w:val="16"/>
              </w:rPr>
              <w:t>&lt;</w:t>
            </w:r>
            <w:r w:rsidR="00FE5CCC" w:rsidRPr="00630D3D">
              <w:rPr>
                <w:rFonts w:asciiTheme="minorBidi" w:hAnsiTheme="minorBidi"/>
                <w:b/>
                <w:bCs/>
                <w:color w:val="FF0000"/>
                <w:sz w:val="16"/>
                <w:szCs w:val="16"/>
              </w:rPr>
              <w:t>25</w:t>
            </w:r>
            <w:r w:rsidRPr="00630D3D">
              <w:rPr>
                <w:rFonts w:asciiTheme="minorBidi" w:hAnsiTheme="minorBidi"/>
                <w:b/>
                <w:bCs/>
                <w:color w:val="FF0000"/>
                <w:sz w:val="16"/>
                <w:szCs w:val="16"/>
              </w:rPr>
              <w:t xml:space="preserve">% </w:t>
            </w:r>
          </w:p>
          <w:p w14:paraId="76AD1418" w14:textId="77777777" w:rsidR="00983FE2" w:rsidRPr="00630D3D" w:rsidRDefault="00983FE2">
            <w:pPr>
              <w:spacing w:after="0" w:line="240" w:lineRule="auto"/>
              <w:rPr>
                <w:rFonts w:asciiTheme="minorBidi" w:hAnsiTheme="minorBidi"/>
                <w:sz w:val="16"/>
                <w:szCs w:val="16"/>
              </w:rPr>
            </w:pPr>
          </w:p>
          <w:p w14:paraId="68E8C83D" w14:textId="77777777" w:rsidR="00983FE2" w:rsidRPr="00630D3D" w:rsidRDefault="00983FE2">
            <w:pPr>
              <w:spacing w:after="0" w:line="240" w:lineRule="auto"/>
              <w:rPr>
                <w:rFonts w:asciiTheme="minorBidi" w:hAnsiTheme="minorBidi"/>
                <w:sz w:val="16"/>
                <w:szCs w:val="16"/>
              </w:rPr>
            </w:pPr>
            <w:r w:rsidRPr="00630D3D">
              <w:rPr>
                <w:rFonts w:asciiTheme="minorBidi" w:hAnsiTheme="minorBidi"/>
                <w:sz w:val="16"/>
                <w:szCs w:val="16"/>
              </w:rPr>
              <w:t xml:space="preserve">Please ensure consistency between </w:t>
            </w:r>
            <w:proofErr w:type="spellStart"/>
            <w:r w:rsidRPr="00630D3D">
              <w:rPr>
                <w:rFonts w:asciiTheme="minorBidi" w:hAnsiTheme="minorBidi"/>
                <w:sz w:val="16"/>
                <w:szCs w:val="16"/>
              </w:rPr>
              <w:t>IoA</w:t>
            </w:r>
            <w:proofErr w:type="spellEnd"/>
            <w:r w:rsidRPr="00630D3D">
              <w:rPr>
                <w:rFonts w:asciiTheme="minorBidi" w:hAnsiTheme="minorBidi"/>
                <w:sz w:val="16"/>
                <w:szCs w:val="16"/>
              </w:rPr>
              <w:t xml:space="preserve"> rating above, status of implementation of deliverables and report provided in section 1 above</w:t>
            </w:r>
          </w:p>
        </w:tc>
      </w:tr>
      <w:tr w:rsidR="00D37011" w:rsidRPr="00630D3D" w14:paraId="1CBEB422" w14:textId="77777777">
        <w:trPr>
          <w:trHeight w:val="170"/>
        </w:trPr>
        <w:tc>
          <w:tcPr>
            <w:tcW w:w="5000" w:type="pct"/>
            <w:gridSpan w:val="2"/>
            <w:shd w:val="clear" w:color="auto" w:fill="D9D9D9" w:themeFill="background1" w:themeFillShade="D9"/>
          </w:tcPr>
          <w:p w14:paraId="61267E0D" w14:textId="7B87FA00" w:rsidR="00D37011" w:rsidRPr="00630D3D" w:rsidRDefault="00D37011">
            <w:pPr>
              <w:pStyle w:val="ListParagraph"/>
              <w:numPr>
                <w:ilvl w:val="0"/>
                <w:numId w:val="18"/>
              </w:numPr>
              <w:spacing w:after="0" w:line="240" w:lineRule="auto"/>
              <w:rPr>
                <w:rFonts w:asciiTheme="minorBidi" w:eastAsia="Arial" w:hAnsiTheme="minorBidi"/>
                <w:b/>
                <w:sz w:val="16"/>
                <w:szCs w:val="16"/>
              </w:rPr>
            </w:pPr>
            <w:r w:rsidRPr="00630D3D">
              <w:rPr>
                <w:rFonts w:asciiTheme="minorBidi" w:eastAsia="Arial" w:hAnsiTheme="minorBidi"/>
                <w:b/>
                <w:sz w:val="16"/>
                <w:szCs w:val="16"/>
              </w:rPr>
              <w:t xml:space="preserve">Cross-cutting concerns Human Rights, Gender, Disability Inclusion, Environmental Sustainability </w:t>
            </w:r>
          </w:p>
        </w:tc>
      </w:tr>
      <w:tr w:rsidR="00CB2CF1" w:rsidRPr="00630D3D" w14:paraId="785ACB91" w14:textId="77777777">
        <w:trPr>
          <w:trHeight w:val="676"/>
        </w:trPr>
        <w:tc>
          <w:tcPr>
            <w:tcW w:w="3277" w:type="pct"/>
          </w:tcPr>
          <w:p w14:paraId="279B57A2" w14:textId="77777777" w:rsidR="00FD7C81" w:rsidRPr="00FD7C81" w:rsidRDefault="00FD7C81" w:rsidP="00FD7C81">
            <w:pPr>
              <w:pStyle w:val="NormalWeb"/>
              <w:rPr>
                <w:rFonts w:asciiTheme="minorBidi" w:hAnsiTheme="minorBidi" w:cstheme="minorBidi"/>
                <w:sz w:val="20"/>
                <w:szCs w:val="20"/>
              </w:rPr>
            </w:pPr>
            <w:r w:rsidRPr="00FD7C81">
              <w:rPr>
                <w:rFonts w:asciiTheme="minorBidi" w:hAnsiTheme="minorBidi" w:cstheme="minorBidi"/>
                <w:sz w:val="20"/>
                <w:szCs w:val="20"/>
              </w:rPr>
              <w:t>Civil Registration and Vital Statistics (CRVS) systems are a cornerstone of human rights and fundamental to the realization of legal identity for all individuals. Access to a birth certificate, as enshrined in the Convention on the Rights of the Child and other international human rights instruments, is recognized as a basic right for every child. Reliable civil registration ensures individuals’ access to essential services such as education, healthcare, and social protection, and is critical for protecting vulnerable populations from exclusion and discrimination.</w:t>
            </w:r>
          </w:p>
          <w:p w14:paraId="0D7DA477" w14:textId="50CA7D5E" w:rsidR="00FD7C81" w:rsidRPr="00FD7C81" w:rsidRDefault="00FD7C81" w:rsidP="00FD7C81">
            <w:pPr>
              <w:pStyle w:val="NormalWeb"/>
              <w:rPr>
                <w:rFonts w:asciiTheme="minorBidi" w:hAnsiTheme="minorBidi" w:cstheme="minorBidi"/>
                <w:sz w:val="20"/>
                <w:szCs w:val="20"/>
              </w:rPr>
            </w:pPr>
            <w:r w:rsidRPr="00FD7C81">
              <w:rPr>
                <w:rFonts w:asciiTheme="minorBidi" w:hAnsiTheme="minorBidi" w:cstheme="minorBidi"/>
                <w:sz w:val="20"/>
                <w:szCs w:val="20"/>
              </w:rPr>
              <w:t>The Subprogramme’s capacity development activities</w:t>
            </w:r>
            <w:r w:rsidR="004B1B8B">
              <w:rPr>
                <w:rFonts w:asciiTheme="minorBidi" w:hAnsiTheme="minorBidi" w:cstheme="minorBidi"/>
                <w:sz w:val="20"/>
                <w:szCs w:val="20"/>
              </w:rPr>
              <w:t>,</w:t>
            </w:r>
            <w:r w:rsidR="002818E9" w:rsidRPr="315C0DB0">
              <w:rPr>
                <w:rFonts w:asciiTheme="minorBidi" w:hAnsiTheme="minorBidi" w:cstheme="minorBidi"/>
                <w:sz w:val="20"/>
                <w:szCs w:val="20"/>
                <w:highlight w:val="yellow"/>
              </w:rPr>
              <w:t xml:space="preserve"> </w:t>
            </w:r>
            <w:r w:rsidR="002818E9" w:rsidRPr="00D508FB">
              <w:rPr>
                <w:rFonts w:asciiTheme="minorBidi" w:hAnsiTheme="minorBidi" w:cstheme="minorBidi"/>
                <w:sz w:val="20"/>
                <w:szCs w:val="20"/>
              </w:rPr>
              <w:t xml:space="preserve">specifically in Civil Registration and Vital </w:t>
            </w:r>
            <w:proofErr w:type="gramStart"/>
            <w:r w:rsidR="002818E9" w:rsidRPr="00D508FB">
              <w:rPr>
                <w:rFonts w:asciiTheme="minorBidi" w:hAnsiTheme="minorBidi" w:cstheme="minorBidi"/>
                <w:sz w:val="20"/>
                <w:szCs w:val="20"/>
              </w:rPr>
              <w:t>Statistics</w:t>
            </w:r>
            <w:r w:rsidR="004B26AB">
              <w:rPr>
                <w:rFonts w:asciiTheme="minorBidi" w:hAnsiTheme="minorBidi" w:cstheme="minorBidi"/>
                <w:sz w:val="20"/>
                <w:szCs w:val="20"/>
              </w:rPr>
              <w:t xml:space="preserve"> </w:t>
            </w:r>
            <w:r w:rsidR="004B1B8B">
              <w:rPr>
                <w:rFonts w:asciiTheme="minorBidi" w:hAnsiTheme="minorBidi" w:cstheme="minorBidi"/>
                <w:sz w:val="20"/>
                <w:szCs w:val="20"/>
              </w:rPr>
              <w:t xml:space="preserve"> and</w:t>
            </w:r>
            <w:proofErr w:type="gramEnd"/>
            <w:r w:rsidR="004B1B8B">
              <w:rPr>
                <w:rFonts w:asciiTheme="minorBidi" w:hAnsiTheme="minorBidi" w:cstheme="minorBidi"/>
                <w:sz w:val="20"/>
                <w:szCs w:val="20"/>
              </w:rPr>
              <w:t xml:space="preserve"> </w:t>
            </w:r>
            <w:r w:rsidR="004B26AB">
              <w:rPr>
                <w:rFonts w:asciiTheme="minorBidi" w:hAnsiTheme="minorBidi" w:cstheme="minorBidi"/>
                <w:sz w:val="20"/>
                <w:szCs w:val="20"/>
              </w:rPr>
              <w:t>Gender Statistics</w:t>
            </w:r>
            <w:r w:rsidRPr="00FD7C81">
              <w:rPr>
                <w:rFonts w:asciiTheme="minorBidi" w:hAnsiTheme="minorBidi" w:cstheme="minorBidi"/>
                <w:sz w:val="20"/>
                <w:szCs w:val="20"/>
              </w:rPr>
              <w:t xml:space="preserve"> prioritize gender equality and inclusivity, incorporating gender-disaggregated data collection and participation tracking to ensure equitable access for women, men, and marginalized groups. This approach supports the empowerment of underrepresented populations and aligns with global </w:t>
            </w:r>
            <w:r w:rsidRPr="00FD7C81">
              <w:rPr>
                <w:rFonts w:asciiTheme="minorBidi" w:hAnsiTheme="minorBidi" w:cstheme="minorBidi"/>
                <w:sz w:val="20"/>
                <w:szCs w:val="20"/>
              </w:rPr>
              <w:lastRenderedPageBreak/>
              <w:t>commitments under the Sustainable Development Goals (SDGs), particularly SDG 5 on gender equality and SDG 16 on peace, justice, and strong institutions. By fostering inclusive statistical capacity building, the Subprogramme contributes to strengthening national CRVS systems that serve all segments of society, ensuring that no one is left behind.</w:t>
            </w:r>
          </w:p>
          <w:p w14:paraId="5B11360C" w14:textId="4B25A057" w:rsidR="00FD7C81" w:rsidRPr="00FD7C81" w:rsidRDefault="00FD7C81" w:rsidP="00757A46">
            <w:pPr>
              <w:spacing w:after="0" w:line="240" w:lineRule="auto"/>
              <w:rPr>
                <w:rFonts w:asciiTheme="minorBidi" w:hAnsiTheme="minorBidi"/>
                <w:sz w:val="20"/>
                <w:szCs w:val="20"/>
              </w:rPr>
            </w:pPr>
          </w:p>
        </w:tc>
        <w:tc>
          <w:tcPr>
            <w:tcW w:w="1723" w:type="pct"/>
          </w:tcPr>
          <w:p w14:paraId="3E533EF4" w14:textId="77777777" w:rsidR="00CB2CF1" w:rsidRPr="00630D3D" w:rsidRDefault="00CB2CF1" w:rsidP="00CB2CF1">
            <w:pPr>
              <w:pStyle w:val="ListParagraph"/>
              <w:numPr>
                <w:ilvl w:val="0"/>
                <w:numId w:val="15"/>
              </w:numPr>
              <w:spacing w:after="0" w:line="240" w:lineRule="auto"/>
              <w:ind w:left="258" w:hanging="258"/>
              <w:rPr>
                <w:rFonts w:asciiTheme="minorBidi" w:eastAsia="Arial" w:hAnsiTheme="minorBidi"/>
                <w:color w:val="000000"/>
                <w:sz w:val="16"/>
                <w:szCs w:val="16"/>
              </w:rPr>
            </w:pPr>
            <w:r w:rsidRPr="00630D3D">
              <w:rPr>
                <w:rFonts w:asciiTheme="minorBidi" w:eastAsia="Arial" w:hAnsiTheme="minorBidi"/>
                <w:color w:val="000000"/>
                <w:sz w:val="16"/>
                <w:szCs w:val="16"/>
              </w:rPr>
              <w:lastRenderedPageBreak/>
              <w:t>Explain how cross-cutting issues have been integrated in programme delivery.</w:t>
            </w:r>
          </w:p>
          <w:p w14:paraId="1AA2F341" w14:textId="77777777" w:rsidR="00CB2CF1" w:rsidRPr="00630D3D" w:rsidRDefault="00CB2CF1" w:rsidP="00CB2CF1">
            <w:pPr>
              <w:pStyle w:val="ListParagraph"/>
              <w:numPr>
                <w:ilvl w:val="0"/>
                <w:numId w:val="15"/>
              </w:numPr>
              <w:spacing w:after="0" w:line="240" w:lineRule="auto"/>
              <w:ind w:left="258" w:hanging="258"/>
              <w:rPr>
                <w:rFonts w:asciiTheme="minorBidi" w:eastAsia="Arial" w:hAnsiTheme="minorBidi"/>
                <w:color w:val="000000"/>
                <w:sz w:val="16"/>
                <w:szCs w:val="16"/>
              </w:rPr>
            </w:pPr>
            <w:r w:rsidRPr="00630D3D">
              <w:rPr>
                <w:rFonts w:asciiTheme="minorBidi" w:eastAsia="Arial" w:hAnsiTheme="minorBidi"/>
                <w:color w:val="000000"/>
                <w:sz w:val="16"/>
                <w:szCs w:val="16"/>
              </w:rPr>
              <w:t>If this has not been done, please explain how cross-cutting issues will be integrated for the remaining implementation period.</w:t>
            </w:r>
          </w:p>
        </w:tc>
      </w:tr>
      <w:tr w:rsidR="00CB2CF1" w:rsidRPr="00630D3D" w14:paraId="62EB7B46" w14:textId="77777777">
        <w:tc>
          <w:tcPr>
            <w:tcW w:w="5000" w:type="pct"/>
            <w:gridSpan w:val="2"/>
            <w:shd w:val="clear" w:color="auto" w:fill="D9D9D9" w:themeFill="background1" w:themeFillShade="D9"/>
          </w:tcPr>
          <w:p w14:paraId="7D23D691" w14:textId="77777777" w:rsidR="00CB2CF1" w:rsidRPr="00630D3D" w:rsidRDefault="00CB2CF1" w:rsidP="00CB2CF1">
            <w:pPr>
              <w:pStyle w:val="ListParagraph"/>
              <w:numPr>
                <w:ilvl w:val="0"/>
                <w:numId w:val="18"/>
              </w:numPr>
              <w:spacing w:after="0" w:line="240" w:lineRule="auto"/>
              <w:rPr>
                <w:rFonts w:asciiTheme="minorBidi" w:eastAsia="Arial" w:hAnsiTheme="minorBidi"/>
                <w:b/>
                <w:sz w:val="16"/>
                <w:szCs w:val="16"/>
              </w:rPr>
            </w:pPr>
            <w:r w:rsidRPr="00630D3D">
              <w:rPr>
                <w:rFonts w:asciiTheme="minorBidi" w:eastAsia="Arial" w:hAnsiTheme="minorBidi"/>
                <w:b/>
                <w:sz w:val="16"/>
                <w:szCs w:val="16"/>
              </w:rPr>
              <w:t xml:space="preserve">SDG Tagging </w:t>
            </w:r>
          </w:p>
        </w:tc>
      </w:tr>
      <w:tr w:rsidR="006B14D8" w:rsidRPr="00630D3D" w14:paraId="1C418125" w14:textId="77777777">
        <w:tc>
          <w:tcPr>
            <w:tcW w:w="3277" w:type="pct"/>
          </w:tcPr>
          <w:p w14:paraId="102E07FD" w14:textId="77777777" w:rsidR="0058374F" w:rsidRPr="0058374F" w:rsidRDefault="0058374F" w:rsidP="0058374F">
            <w:pPr>
              <w:pStyle w:val="NormalWeb"/>
              <w:rPr>
                <w:rFonts w:asciiTheme="minorBidi" w:hAnsiTheme="minorBidi" w:cstheme="minorBidi"/>
                <w:sz w:val="20"/>
                <w:szCs w:val="20"/>
              </w:rPr>
            </w:pPr>
            <w:r w:rsidRPr="0058374F">
              <w:rPr>
                <w:rFonts w:asciiTheme="minorBidi" w:hAnsiTheme="minorBidi" w:cstheme="minorBidi"/>
                <w:sz w:val="20"/>
                <w:szCs w:val="20"/>
              </w:rPr>
              <w:t>The initiative to develop digital census tools and provide capacity development training under Result Area 1 significantly advances the goals of Agenda 2063, particularly Aspiration 1, which envisions a prosperous Africa grounded in inclusive growth and sustainable development. The Subprogramme’s work also directly supports several Sustainable Development Goals (SDGs) by enhancing the quality, timeliness, and inclusiveness of data essential for effective policymaking and development monitoring.</w:t>
            </w:r>
          </w:p>
          <w:p w14:paraId="50F52816" w14:textId="77777777" w:rsidR="0058374F" w:rsidRPr="0058374F" w:rsidRDefault="0058374F" w:rsidP="0058374F">
            <w:pPr>
              <w:pStyle w:val="NormalWeb"/>
              <w:rPr>
                <w:rFonts w:asciiTheme="minorBidi" w:hAnsiTheme="minorBidi" w:cstheme="minorBidi"/>
                <w:sz w:val="20"/>
                <w:szCs w:val="20"/>
              </w:rPr>
            </w:pPr>
            <w:r w:rsidRPr="0058374F">
              <w:rPr>
                <w:rFonts w:asciiTheme="minorBidi" w:hAnsiTheme="minorBidi" w:cstheme="minorBidi"/>
                <w:sz w:val="20"/>
                <w:szCs w:val="20"/>
              </w:rPr>
              <w:t>Specifically, the Subprogramme contributes to SDG 1 (No Poverty) by improving population data that guide poverty alleviation strategies and targeted social protection programs. Through more accurate and timely census data, the Subprogramme supports SDG 3 (Good Health and Well-being) by enabling better planning and delivery of health services tailored to diverse population needs.</w:t>
            </w:r>
          </w:p>
          <w:p w14:paraId="680FB027" w14:textId="77777777" w:rsidR="0058374F" w:rsidRPr="0058374F" w:rsidRDefault="0058374F" w:rsidP="0058374F">
            <w:pPr>
              <w:pStyle w:val="NormalWeb"/>
              <w:rPr>
                <w:rFonts w:asciiTheme="minorBidi" w:hAnsiTheme="minorBidi" w:cstheme="minorBidi"/>
                <w:sz w:val="20"/>
                <w:szCs w:val="20"/>
              </w:rPr>
            </w:pPr>
            <w:r w:rsidRPr="0058374F">
              <w:rPr>
                <w:rFonts w:asciiTheme="minorBidi" w:hAnsiTheme="minorBidi" w:cstheme="minorBidi"/>
                <w:sz w:val="20"/>
                <w:szCs w:val="20"/>
              </w:rPr>
              <w:t>Efforts to strengthen data systems with disaggregated information directly contribute to SDG 16 (Peace, Justice, and Strong Institutions), particularly by promoting legal identity and inclusive governance. Additionally, the Subprogramme advances SDG 17.18 by enhancing capacity-building to increase the availability of high-quality, timely, and reliable data disaggregated by income, gender, age, disability, and other key dimensions, ensuring that no one is left behind.</w:t>
            </w:r>
          </w:p>
          <w:p w14:paraId="43A31FFC" w14:textId="122996CE" w:rsidR="000729D6" w:rsidRDefault="0058374F" w:rsidP="000729D6">
            <w:pPr>
              <w:pStyle w:val="NormalWeb"/>
              <w:rPr>
                <w:rFonts w:asciiTheme="minorBidi" w:hAnsiTheme="minorBidi" w:cstheme="minorBidi"/>
                <w:sz w:val="20"/>
                <w:szCs w:val="20"/>
              </w:rPr>
            </w:pPr>
            <w:r w:rsidRPr="0058374F">
              <w:rPr>
                <w:rFonts w:asciiTheme="minorBidi" w:hAnsiTheme="minorBidi" w:cstheme="minorBidi"/>
                <w:sz w:val="20"/>
                <w:szCs w:val="20"/>
              </w:rPr>
              <w:t>Capacity-building initiatives also align with Agenda 2063 Aspiration 6, emphasizing people-driven development through the effective harnessing of Africa’s human capital. The integration of innovative digital tools in census operations not only strengthens national statistical systems but also promotes inclusive data collection, thereby improving the continent’s ability to track progress toward sustainable development goals comprehensively and equitably.</w:t>
            </w:r>
          </w:p>
          <w:p w14:paraId="7EE51D58" w14:textId="1BC94507" w:rsidR="000729D6" w:rsidRPr="0058374F" w:rsidRDefault="000729D6" w:rsidP="008852AA">
            <w:pPr>
              <w:pStyle w:val="NormalWeb"/>
              <w:rPr>
                <w:rFonts w:asciiTheme="minorBidi" w:hAnsiTheme="minorBidi" w:cstheme="minorBidi"/>
                <w:sz w:val="20"/>
                <w:szCs w:val="20"/>
              </w:rPr>
            </w:pPr>
            <w:r w:rsidRPr="000729D6">
              <w:rPr>
                <w:rFonts w:asciiTheme="minorBidi" w:hAnsiTheme="minorBidi" w:cstheme="minorBidi"/>
                <w:sz w:val="20"/>
                <w:szCs w:val="20"/>
              </w:rPr>
              <w:t>The continued emphasis on training, strategic planning, and the production of technical materials is enhancing institutional capacity across the continent. These activities are closely aligned with SDG Target 17.18 and Agenda 2063 Aspiration 6, as they promote innovation and people-centred development. Furthermore, the expansion of digital systems supports more effective tracking of progress toward development goals by enabling inclusive, disaggregated data collection—ensuring that no one is left behind.</w:t>
            </w:r>
          </w:p>
        </w:tc>
        <w:tc>
          <w:tcPr>
            <w:tcW w:w="1723" w:type="pct"/>
          </w:tcPr>
          <w:p w14:paraId="36A3AEE8" w14:textId="77777777" w:rsidR="006B14D8" w:rsidRPr="00630D3D" w:rsidRDefault="006B14D8" w:rsidP="006B14D8">
            <w:pPr>
              <w:pStyle w:val="ListParagraph"/>
              <w:numPr>
                <w:ilvl w:val="0"/>
                <w:numId w:val="15"/>
              </w:numPr>
              <w:spacing w:after="0" w:line="240" w:lineRule="auto"/>
              <w:ind w:left="258" w:hanging="258"/>
              <w:rPr>
                <w:rFonts w:asciiTheme="minorBidi" w:eastAsia="Arial" w:hAnsiTheme="minorBidi"/>
                <w:color w:val="000000"/>
                <w:sz w:val="16"/>
                <w:szCs w:val="16"/>
              </w:rPr>
            </w:pPr>
            <w:r w:rsidRPr="00630D3D">
              <w:rPr>
                <w:rFonts w:asciiTheme="minorBidi" w:eastAsia="Arial" w:hAnsiTheme="minorBidi"/>
                <w:color w:val="000000"/>
                <w:sz w:val="16"/>
                <w:szCs w:val="16"/>
              </w:rPr>
              <w:t>Indicate which SDGs the Result Area contributed to.</w:t>
            </w:r>
          </w:p>
          <w:p w14:paraId="4079D086" w14:textId="77777777" w:rsidR="006B14D8" w:rsidRPr="00630D3D" w:rsidRDefault="006B14D8" w:rsidP="006B14D8">
            <w:pPr>
              <w:pStyle w:val="ListParagraph"/>
              <w:numPr>
                <w:ilvl w:val="0"/>
                <w:numId w:val="15"/>
              </w:numPr>
              <w:spacing w:after="0" w:line="240" w:lineRule="auto"/>
              <w:ind w:left="258" w:hanging="258"/>
              <w:rPr>
                <w:rFonts w:asciiTheme="minorBidi" w:eastAsia="Arial" w:hAnsiTheme="minorBidi"/>
                <w:color w:val="000000"/>
                <w:sz w:val="16"/>
                <w:szCs w:val="16"/>
              </w:rPr>
            </w:pPr>
            <w:r w:rsidRPr="00630D3D">
              <w:rPr>
                <w:rFonts w:asciiTheme="minorBidi" w:eastAsia="Arial" w:hAnsiTheme="minorBidi"/>
                <w:color w:val="000000"/>
                <w:sz w:val="16"/>
                <w:szCs w:val="16"/>
              </w:rPr>
              <w:t>Briefly describe how the work has contributed towards the specified SDGs.</w:t>
            </w:r>
          </w:p>
        </w:tc>
      </w:tr>
      <w:tr w:rsidR="006B14D8" w:rsidRPr="00630D3D" w14:paraId="073FE248" w14:textId="77777777">
        <w:tc>
          <w:tcPr>
            <w:tcW w:w="5000" w:type="pct"/>
            <w:gridSpan w:val="2"/>
            <w:shd w:val="clear" w:color="auto" w:fill="D9D9D9" w:themeFill="background1" w:themeFillShade="D9"/>
          </w:tcPr>
          <w:p w14:paraId="5E0F2D0B" w14:textId="77777777" w:rsidR="006B14D8" w:rsidRPr="00C84D2F" w:rsidRDefault="006B14D8" w:rsidP="006B14D8">
            <w:pPr>
              <w:pStyle w:val="ListParagraph"/>
              <w:numPr>
                <w:ilvl w:val="0"/>
                <w:numId w:val="18"/>
              </w:numPr>
              <w:spacing w:after="0" w:line="240" w:lineRule="auto"/>
              <w:rPr>
                <w:rFonts w:asciiTheme="minorBidi" w:eastAsia="Arial" w:hAnsiTheme="minorBidi"/>
                <w:b/>
                <w:sz w:val="16"/>
                <w:szCs w:val="16"/>
              </w:rPr>
            </w:pPr>
            <w:r w:rsidRPr="00C84D2F">
              <w:rPr>
                <w:rFonts w:asciiTheme="minorBidi" w:eastAsia="Segoe UI" w:hAnsiTheme="minorBidi"/>
                <w:b/>
                <w:sz w:val="16"/>
                <w:szCs w:val="16"/>
              </w:rPr>
              <w:t>Lessons Learned and Innovations</w:t>
            </w:r>
          </w:p>
        </w:tc>
      </w:tr>
      <w:tr w:rsidR="006B14D8" w:rsidRPr="00630D3D" w14:paraId="09193243" w14:textId="77777777">
        <w:tc>
          <w:tcPr>
            <w:tcW w:w="3277" w:type="pct"/>
          </w:tcPr>
          <w:p w14:paraId="69FC0D9B" w14:textId="2D3DF279" w:rsidR="006B74A4" w:rsidRPr="006B74A4" w:rsidRDefault="006B74A4" w:rsidP="006B74A4">
            <w:pPr>
              <w:spacing w:before="100" w:beforeAutospacing="1" w:after="100" w:afterAutospacing="1" w:line="240" w:lineRule="auto"/>
              <w:rPr>
                <w:rFonts w:asciiTheme="minorBidi" w:eastAsia="Times New Roman" w:hAnsiTheme="minorBidi"/>
                <w:sz w:val="20"/>
                <w:szCs w:val="20"/>
                <w:lang w:eastAsia="en-GB"/>
              </w:rPr>
            </w:pPr>
            <w:r w:rsidRPr="006B74A4">
              <w:rPr>
                <w:rFonts w:asciiTheme="minorBidi" w:eastAsia="Times New Roman" w:hAnsiTheme="minorBidi"/>
                <w:sz w:val="20"/>
                <w:szCs w:val="20"/>
                <w:lang w:eastAsia="en-GB"/>
              </w:rPr>
              <w:t xml:space="preserve">During the reporting period, several important lessons were </w:t>
            </w:r>
            <w:proofErr w:type="gramStart"/>
            <w:r w:rsidRPr="006B74A4">
              <w:rPr>
                <w:rFonts w:asciiTheme="minorBidi" w:eastAsia="Times New Roman" w:hAnsiTheme="minorBidi"/>
                <w:sz w:val="20"/>
                <w:szCs w:val="20"/>
                <w:lang w:eastAsia="en-GB"/>
              </w:rPr>
              <w:t>learned</w:t>
            </w:r>
            <w:proofErr w:type="gramEnd"/>
            <w:r w:rsidRPr="006B74A4">
              <w:rPr>
                <w:rFonts w:asciiTheme="minorBidi" w:eastAsia="Times New Roman" w:hAnsiTheme="minorBidi"/>
                <w:sz w:val="20"/>
                <w:szCs w:val="20"/>
                <w:lang w:eastAsia="en-GB"/>
              </w:rPr>
              <w:t xml:space="preserve"> and innovations introduced across the Subprogramme’s activities. A key lesson is that national ownership is vital for sustainability and effectiveness—exemplified by Guinea fully funding its technical mission under the Statistical Harmonization </w:t>
            </w:r>
            <w:r w:rsidRPr="006B74A4">
              <w:rPr>
                <w:rFonts w:asciiTheme="minorBidi" w:eastAsia="Times New Roman" w:hAnsiTheme="minorBidi"/>
                <w:sz w:val="20"/>
                <w:szCs w:val="20"/>
                <w:lang w:eastAsia="en-GB"/>
              </w:rPr>
              <w:lastRenderedPageBreak/>
              <w:t xml:space="preserve">Project, reflecting strong local commitment. </w:t>
            </w:r>
            <w:r w:rsidR="00BB26A0" w:rsidRPr="006B74A4">
              <w:rPr>
                <w:rFonts w:asciiTheme="minorBidi" w:eastAsia="Times New Roman" w:hAnsiTheme="minorBidi"/>
                <w:sz w:val="20"/>
                <w:szCs w:val="20"/>
                <w:lang w:eastAsia="en-GB"/>
              </w:rPr>
              <w:t>Moreover, multi-stakeholder consultations—as demonstrated through initiatives like the IGIF, national accounts reforms, and SSC measurement—played a critical role in validating frameworks and ensuring inclusive planning</w:t>
            </w:r>
          </w:p>
          <w:p w14:paraId="05A2DF49" w14:textId="50405B29" w:rsidR="006B74A4" w:rsidRPr="006B74A4" w:rsidRDefault="006B74A4" w:rsidP="00023C48">
            <w:pPr>
              <w:spacing w:before="100" w:beforeAutospacing="1" w:after="100" w:afterAutospacing="1" w:line="240" w:lineRule="auto"/>
              <w:rPr>
                <w:rFonts w:asciiTheme="minorBidi" w:eastAsia="Times New Roman" w:hAnsiTheme="minorBidi"/>
                <w:sz w:val="20"/>
                <w:szCs w:val="20"/>
                <w:lang w:eastAsia="en-GB"/>
              </w:rPr>
            </w:pPr>
            <w:r w:rsidRPr="006B74A4">
              <w:rPr>
                <w:rFonts w:asciiTheme="minorBidi" w:eastAsia="Times New Roman" w:hAnsiTheme="minorBidi"/>
                <w:sz w:val="20"/>
                <w:szCs w:val="20"/>
                <w:lang w:eastAsia="en-GB"/>
              </w:rPr>
              <w:t>In terms of innovation, the Subprogramme introduced digital dashboards and census tools</w:t>
            </w:r>
            <w:r w:rsidR="00A4452B">
              <w:rPr>
                <w:rFonts w:asciiTheme="minorBidi" w:eastAsia="Times New Roman" w:hAnsiTheme="minorBidi"/>
                <w:sz w:val="20"/>
                <w:szCs w:val="20"/>
                <w:lang w:eastAsia="en-GB"/>
              </w:rPr>
              <w:t xml:space="preserve"> in </w:t>
            </w:r>
            <w:r w:rsidR="00A4452B" w:rsidRPr="00D508FB">
              <w:rPr>
                <w:rFonts w:asciiTheme="minorBidi" w:eastAsia="Times New Roman" w:hAnsiTheme="minorBidi"/>
                <w:sz w:val="20"/>
                <w:szCs w:val="20"/>
                <w:lang w:eastAsia="en-GB"/>
              </w:rPr>
              <w:t xml:space="preserve">Guinea and </w:t>
            </w:r>
            <w:r w:rsidR="00612030" w:rsidRPr="00D508FB">
              <w:rPr>
                <w:rFonts w:asciiTheme="minorBidi" w:eastAsia="Times New Roman" w:hAnsiTheme="minorBidi"/>
                <w:sz w:val="20"/>
                <w:szCs w:val="20"/>
                <w:lang w:eastAsia="en-GB"/>
              </w:rPr>
              <w:t>Benin</w:t>
            </w:r>
            <w:r w:rsidR="00612030">
              <w:rPr>
                <w:rFonts w:asciiTheme="minorBidi" w:eastAsia="Times New Roman" w:hAnsiTheme="minorBidi"/>
                <w:sz w:val="20"/>
                <w:szCs w:val="20"/>
                <w:lang w:eastAsia="en-GB"/>
              </w:rPr>
              <w:t xml:space="preserve"> as well as develop</w:t>
            </w:r>
            <w:r w:rsidR="003E1A99">
              <w:rPr>
                <w:rFonts w:asciiTheme="minorBidi" w:eastAsia="Times New Roman" w:hAnsiTheme="minorBidi"/>
                <w:sz w:val="20"/>
                <w:szCs w:val="20"/>
                <w:lang w:eastAsia="en-GB"/>
              </w:rPr>
              <w:t xml:space="preserve">ed </w:t>
            </w:r>
            <w:r w:rsidR="00023C48" w:rsidRPr="00023C48">
              <w:rPr>
                <w:rFonts w:asciiTheme="minorBidi" w:eastAsia="Times New Roman" w:hAnsiTheme="minorBidi"/>
                <w:sz w:val="20"/>
                <w:szCs w:val="20"/>
                <w:lang w:val="en-US" w:eastAsia="en-GB"/>
              </w:rPr>
              <w:t xml:space="preserve">Mobile Statistical Platform </w:t>
            </w:r>
            <w:r w:rsidRPr="006B74A4">
              <w:rPr>
                <w:rFonts w:asciiTheme="minorBidi" w:eastAsia="Times New Roman" w:hAnsiTheme="minorBidi"/>
                <w:sz w:val="20"/>
                <w:szCs w:val="20"/>
                <w:lang w:eastAsia="en-GB"/>
              </w:rPr>
              <w:t xml:space="preserve">that significantly improved the accuracy, timeliness, and disaggregation of data for planning and </w:t>
            </w:r>
            <w:r w:rsidR="00425F59" w:rsidRPr="006B74A4">
              <w:rPr>
                <w:rFonts w:asciiTheme="minorBidi" w:eastAsia="Times New Roman" w:hAnsiTheme="minorBidi"/>
                <w:sz w:val="20"/>
                <w:szCs w:val="20"/>
                <w:lang w:eastAsia="en-GB"/>
              </w:rPr>
              <w:t>policymaking</w:t>
            </w:r>
            <w:r w:rsidRPr="006B74A4">
              <w:rPr>
                <w:rFonts w:asciiTheme="minorBidi" w:eastAsia="Times New Roman" w:hAnsiTheme="minorBidi"/>
                <w:sz w:val="20"/>
                <w:szCs w:val="20"/>
                <w:lang w:eastAsia="en-GB"/>
              </w:rPr>
              <w:t xml:space="preserve">. Geospatial technologies were successfully applied in initiatives such as Madagascar’s Water-Energy-Food Nexus and Uganda’s census modernization efforts, incorporating advanced tools like </w:t>
            </w:r>
            <w:proofErr w:type="spellStart"/>
            <w:r w:rsidRPr="006B74A4">
              <w:rPr>
                <w:rFonts w:asciiTheme="minorBidi" w:eastAsia="Times New Roman" w:hAnsiTheme="minorBidi"/>
                <w:sz w:val="20"/>
                <w:szCs w:val="20"/>
                <w:lang w:eastAsia="en-GB"/>
              </w:rPr>
              <w:t>GeoAI</w:t>
            </w:r>
            <w:proofErr w:type="spellEnd"/>
            <w:r w:rsidRPr="006B74A4">
              <w:rPr>
                <w:rFonts w:asciiTheme="minorBidi" w:eastAsia="Times New Roman" w:hAnsiTheme="minorBidi"/>
                <w:sz w:val="20"/>
                <w:szCs w:val="20"/>
                <w:lang w:eastAsia="en-GB"/>
              </w:rPr>
              <w:t xml:space="preserve">, web mapping, and digital addressing. Methodological innovations, including web-scraping for price statistics, administrative data use for GDP estimation, and informal sector </w:t>
            </w:r>
            <w:r w:rsidR="00425F59" w:rsidRPr="006B74A4">
              <w:rPr>
                <w:rFonts w:asciiTheme="minorBidi" w:eastAsia="Times New Roman" w:hAnsiTheme="minorBidi"/>
                <w:sz w:val="20"/>
                <w:szCs w:val="20"/>
                <w:lang w:eastAsia="en-GB"/>
              </w:rPr>
              <w:t>modelling</w:t>
            </w:r>
            <w:r w:rsidRPr="006B74A4">
              <w:rPr>
                <w:rFonts w:asciiTheme="minorBidi" w:eastAsia="Times New Roman" w:hAnsiTheme="minorBidi"/>
                <w:sz w:val="20"/>
                <w:szCs w:val="20"/>
                <w:lang w:eastAsia="en-GB"/>
              </w:rPr>
              <w:t>, were piloted in countries such as Ghana, Kenya, and Togo—enhancing data reliability and methodological efficiency. Peer learning was also strengthened through bilateral study tours and regional platforms, enabling countries to share best practices and build institutional capacity.</w:t>
            </w:r>
            <w:r w:rsidR="00023C48">
              <w:rPr>
                <w:rFonts w:asciiTheme="minorBidi" w:eastAsia="Times New Roman" w:hAnsiTheme="minorBidi"/>
                <w:sz w:val="20"/>
                <w:szCs w:val="20"/>
                <w:lang w:eastAsia="en-GB"/>
              </w:rPr>
              <w:t xml:space="preserve"> </w:t>
            </w:r>
          </w:p>
          <w:p w14:paraId="38D88B1F" w14:textId="7510F962" w:rsidR="006B14D8" w:rsidRPr="00C97F7A" w:rsidRDefault="006B74A4" w:rsidP="00C97F7A">
            <w:pPr>
              <w:spacing w:before="100" w:beforeAutospacing="1" w:after="100" w:afterAutospacing="1" w:line="240" w:lineRule="auto"/>
              <w:rPr>
                <w:rFonts w:asciiTheme="minorBidi" w:eastAsia="Times New Roman" w:hAnsiTheme="minorBidi"/>
                <w:sz w:val="20"/>
                <w:szCs w:val="20"/>
                <w:lang w:eastAsia="en-GB"/>
              </w:rPr>
            </w:pPr>
            <w:r w:rsidRPr="006B74A4">
              <w:rPr>
                <w:rFonts w:asciiTheme="minorBidi" w:eastAsia="Times New Roman" w:hAnsiTheme="minorBidi"/>
                <w:sz w:val="20"/>
                <w:szCs w:val="20"/>
                <w:lang w:eastAsia="en-GB"/>
              </w:rPr>
              <w:t>In the Civil Registration and Vital Statistics (CRVS) domain, the Subprogramme supported applied research by partnering with African researchers to address practical challenges and inform national CRVS improvements. Between January and June 2025, the first cohort of researchers completed their projects, producing policy-relevant findings, while a second cohort was launched to continue advancing evidence-based solutions. The initiative emphasized peer learning and capacity building, notably through in-person training in Thailand—organized in collaboration with UNESCAP—for the first cohort, and comprehensive virtual sessions for the second. These efforts directly contribute to SDG Target 16.9 on legal identity and SDG Indicator 17.19.2 on civil registration coverage. By fostering research, knowledge exchange, and data-driven innovation, the Subprogramme is strengthening CRVS systems across the continent and accelerating progress toward inclusive development.</w:t>
            </w:r>
          </w:p>
        </w:tc>
        <w:tc>
          <w:tcPr>
            <w:tcW w:w="1723" w:type="pct"/>
          </w:tcPr>
          <w:p w14:paraId="665DE91E" w14:textId="77777777" w:rsidR="006B14D8" w:rsidRPr="00C84D2F" w:rsidRDefault="006B14D8" w:rsidP="006B14D8">
            <w:pPr>
              <w:spacing w:after="0" w:line="240" w:lineRule="auto"/>
              <w:rPr>
                <w:rFonts w:asciiTheme="minorBidi" w:eastAsia="Arial" w:hAnsiTheme="minorBidi"/>
                <w:color w:val="000000"/>
                <w:sz w:val="16"/>
                <w:szCs w:val="16"/>
              </w:rPr>
            </w:pPr>
            <w:r w:rsidRPr="00C84D2F">
              <w:rPr>
                <w:rFonts w:asciiTheme="minorBidi" w:eastAsia="Arial" w:hAnsiTheme="minorBidi"/>
                <w:color w:val="000000"/>
                <w:sz w:val="16"/>
                <w:szCs w:val="16"/>
              </w:rPr>
              <w:lastRenderedPageBreak/>
              <w:t xml:space="preserve">What are the lessons learned during the reporting year? </w:t>
            </w:r>
          </w:p>
          <w:p w14:paraId="149C6FE8" w14:textId="77777777" w:rsidR="006B14D8" w:rsidRPr="00C84D2F" w:rsidRDefault="006B14D8" w:rsidP="006B14D8">
            <w:pPr>
              <w:pStyle w:val="ListParagraph"/>
              <w:numPr>
                <w:ilvl w:val="0"/>
                <w:numId w:val="16"/>
              </w:numPr>
              <w:spacing w:after="0" w:line="240" w:lineRule="auto"/>
              <w:ind w:left="256" w:hanging="211"/>
              <w:rPr>
                <w:rFonts w:asciiTheme="minorBidi" w:eastAsia="Arial" w:hAnsiTheme="minorBidi"/>
                <w:color w:val="000000"/>
                <w:sz w:val="16"/>
                <w:szCs w:val="16"/>
              </w:rPr>
            </w:pPr>
            <w:r w:rsidRPr="00C84D2F">
              <w:rPr>
                <w:rFonts w:asciiTheme="minorBidi" w:eastAsia="Arial" w:hAnsiTheme="minorBidi"/>
                <w:color w:val="000000"/>
                <w:sz w:val="16"/>
                <w:szCs w:val="16"/>
              </w:rPr>
              <w:t>The lessons solutions and innovations deployed during the year.</w:t>
            </w:r>
          </w:p>
          <w:p w14:paraId="507DC955" w14:textId="77777777" w:rsidR="006B14D8" w:rsidRPr="00C84D2F" w:rsidRDefault="006B14D8" w:rsidP="006B14D8">
            <w:pPr>
              <w:pStyle w:val="ListParagraph"/>
              <w:numPr>
                <w:ilvl w:val="0"/>
                <w:numId w:val="16"/>
              </w:numPr>
              <w:spacing w:after="0" w:line="240" w:lineRule="auto"/>
              <w:ind w:left="256" w:hanging="211"/>
              <w:rPr>
                <w:rFonts w:asciiTheme="minorBidi" w:eastAsia="Arial" w:hAnsiTheme="minorBidi"/>
                <w:color w:val="000000"/>
                <w:sz w:val="16"/>
                <w:szCs w:val="16"/>
              </w:rPr>
            </w:pPr>
            <w:r w:rsidRPr="00C84D2F">
              <w:rPr>
                <w:rFonts w:asciiTheme="minorBidi" w:eastAsia="Arial" w:hAnsiTheme="minorBidi"/>
                <w:color w:val="000000"/>
                <w:sz w:val="16"/>
                <w:szCs w:val="16"/>
              </w:rPr>
              <w:t>What worked and did not work, during the year.</w:t>
            </w:r>
          </w:p>
          <w:p w14:paraId="04A1A89C" w14:textId="77777777" w:rsidR="006B14D8" w:rsidRPr="00C84D2F" w:rsidRDefault="006B14D8" w:rsidP="006B14D8">
            <w:pPr>
              <w:pStyle w:val="ListParagraph"/>
              <w:numPr>
                <w:ilvl w:val="0"/>
                <w:numId w:val="16"/>
              </w:numPr>
              <w:spacing w:after="0" w:line="240" w:lineRule="auto"/>
              <w:ind w:left="256" w:hanging="211"/>
              <w:rPr>
                <w:rFonts w:asciiTheme="minorBidi" w:eastAsia="Arial" w:hAnsiTheme="minorBidi"/>
                <w:color w:val="000000"/>
                <w:sz w:val="16"/>
                <w:szCs w:val="16"/>
              </w:rPr>
            </w:pPr>
            <w:r w:rsidRPr="00C84D2F">
              <w:rPr>
                <w:rFonts w:asciiTheme="minorBidi" w:eastAsia="Arial" w:hAnsiTheme="minorBidi"/>
                <w:color w:val="000000"/>
                <w:sz w:val="16"/>
                <w:szCs w:val="16"/>
              </w:rPr>
              <w:lastRenderedPageBreak/>
              <w:t>Highlight any emerging opportunities, the success or failure of programme innovations and solutions applied to accelerate the achievement of results.</w:t>
            </w:r>
          </w:p>
          <w:p w14:paraId="48CE1D45" w14:textId="77777777" w:rsidR="006B14D8" w:rsidRPr="00C84D2F" w:rsidRDefault="006B14D8" w:rsidP="006B14D8">
            <w:pPr>
              <w:pStyle w:val="ListParagraph"/>
              <w:spacing w:after="0" w:line="240" w:lineRule="auto"/>
              <w:ind w:left="256"/>
              <w:rPr>
                <w:rFonts w:asciiTheme="minorBidi" w:eastAsia="Arial" w:hAnsiTheme="minorBidi"/>
                <w:color w:val="000000"/>
                <w:sz w:val="16"/>
                <w:szCs w:val="16"/>
              </w:rPr>
            </w:pPr>
          </w:p>
          <w:p w14:paraId="74FC2B62" w14:textId="16619772" w:rsidR="006B14D8" w:rsidRPr="00C84D2F" w:rsidRDefault="006B14D8" w:rsidP="006B14D8">
            <w:pPr>
              <w:spacing w:after="0" w:line="240" w:lineRule="auto"/>
              <w:rPr>
                <w:rFonts w:asciiTheme="minorBidi" w:hAnsiTheme="minorBidi"/>
                <w:sz w:val="16"/>
                <w:szCs w:val="16"/>
              </w:rPr>
            </w:pPr>
            <w:r w:rsidRPr="00C84D2F">
              <w:rPr>
                <w:rFonts w:asciiTheme="minorBidi" w:hAnsiTheme="minorBidi"/>
                <w:b/>
                <w:bCs/>
                <w:sz w:val="16"/>
                <w:szCs w:val="16"/>
              </w:rPr>
              <w:t xml:space="preserve">(Please, do not give bullet points) </w:t>
            </w:r>
            <w:r w:rsidRPr="00C84D2F">
              <w:rPr>
                <w:rFonts w:asciiTheme="minorBidi" w:hAnsiTheme="minorBidi"/>
                <w:sz w:val="16"/>
                <w:szCs w:val="16"/>
              </w:rPr>
              <w:t>(max. 300 words)</w:t>
            </w:r>
          </w:p>
        </w:tc>
      </w:tr>
    </w:tbl>
    <w:p w14:paraId="12706469" w14:textId="4D4C9030" w:rsidR="00502388" w:rsidRPr="00630D3D" w:rsidRDefault="00502388" w:rsidP="00502388">
      <w:pPr>
        <w:spacing w:after="0" w:line="240" w:lineRule="auto"/>
        <w:rPr>
          <w:rFonts w:asciiTheme="minorBidi" w:hAnsiTheme="minorBidi"/>
        </w:rPr>
      </w:pPr>
    </w:p>
    <w:sectPr w:rsidR="00502388" w:rsidRPr="00630D3D">
      <w:footerReference w:type="default" r:id="rId33"/>
      <w:pgSz w:w="16838" w:h="11906" w:orient="landscape"/>
      <w:pgMar w:top="450" w:right="1440" w:bottom="126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16A0A" w14:textId="77777777" w:rsidR="00E350C9" w:rsidRDefault="00E350C9">
      <w:pPr>
        <w:spacing w:line="240" w:lineRule="auto"/>
      </w:pPr>
      <w:r>
        <w:separator/>
      </w:r>
    </w:p>
  </w:endnote>
  <w:endnote w:type="continuationSeparator" w:id="0">
    <w:p w14:paraId="0EE80D7F" w14:textId="77777777" w:rsidR="00E350C9" w:rsidRDefault="00E350C9">
      <w:pPr>
        <w:spacing w:line="240" w:lineRule="auto"/>
      </w:pPr>
      <w:r>
        <w:continuationSeparator/>
      </w:r>
    </w:p>
  </w:endnote>
  <w:endnote w:type="continuationNotice" w:id="1">
    <w:p w14:paraId="644F7BAC" w14:textId="77777777" w:rsidR="00E350C9" w:rsidRDefault="00E350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8000000" w:usb3="00000000" w:csb0="00000001" w:csb1="00000000"/>
  </w:font>
  <w:font w:name="fkGrotesk Fallbac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4386528"/>
      <w:docPartObj>
        <w:docPartGallery w:val="AutoText"/>
      </w:docPartObj>
    </w:sdtPr>
    <w:sdtContent>
      <w:p w14:paraId="34400FE4" w14:textId="77777777" w:rsidR="00F05FA8" w:rsidRDefault="00E25427">
        <w:pPr>
          <w:pStyle w:val="Footer"/>
          <w:jc w:val="right"/>
        </w:pPr>
        <w:r>
          <w:fldChar w:fldCharType="begin"/>
        </w:r>
        <w:r>
          <w:instrText xml:space="preserve"> PAGE   \* MERGEFORMAT </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7381730"/>
      <w:docPartObj>
        <w:docPartGallery w:val="AutoText"/>
      </w:docPartObj>
    </w:sdtPr>
    <w:sdtContent>
      <w:p w14:paraId="24D47BEE" w14:textId="77777777" w:rsidR="00F05FA8" w:rsidRDefault="00E25427">
        <w:pPr>
          <w:pStyle w:val="Footer"/>
          <w:jc w:val="right"/>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5127D" w14:textId="77777777" w:rsidR="00E350C9" w:rsidRDefault="00E350C9">
      <w:pPr>
        <w:spacing w:after="0"/>
      </w:pPr>
      <w:r>
        <w:separator/>
      </w:r>
    </w:p>
  </w:footnote>
  <w:footnote w:type="continuationSeparator" w:id="0">
    <w:p w14:paraId="2FF0EA2B" w14:textId="77777777" w:rsidR="00E350C9" w:rsidRDefault="00E350C9">
      <w:pPr>
        <w:spacing w:after="0"/>
      </w:pPr>
      <w:r>
        <w:continuationSeparator/>
      </w:r>
    </w:p>
  </w:footnote>
  <w:footnote w:type="continuationNotice" w:id="1">
    <w:p w14:paraId="64E77CA4" w14:textId="77777777" w:rsidR="00E350C9" w:rsidRDefault="00E350C9">
      <w:pPr>
        <w:spacing w:after="0" w:line="240" w:lineRule="auto"/>
      </w:pPr>
    </w:p>
  </w:footnote>
  <w:footnote w:id="2">
    <w:p w14:paraId="3A111B28" w14:textId="23ABD777" w:rsidR="00991EE6" w:rsidRPr="00B72A4D" w:rsidRDefault="00991EE6">
      <w:pPr>
        <w:pStyle w:val="FootnoteText"/>
        <w:rPr>
          <w:lang w:val="pt-BR"/>
        </w:rPr>
      </w:pPr>
      <w:r>
        <w:rPr>
          <w:rStyle w:val="FootnoteReference"/>
        </w:rPr>
        <w:footnoteRef/>
      </w:r>
      <w:r w:rsidRPr="00B72A4D">
        <w:rPr>
          <w:lang w:val="pt-BR"/>
        </w:rPr>
        <w:t xml:space="preserve"> Kenya, Ethiopia, Cote</w:t>
      </w:r>
      <w:r w:rsidR="00795963" w:rsidRPr="00B72A4D">
        <w:rPr>
          <w:lang w:val="pt-BR"/>
        </w:rPr>
        <w:t xml:space="preserve"> d’Ivoire</w:t>
      </w:r>
      <w:r w:rsidR="0054547A">
        <w:rPr>
          <w:lang w:val="pt-BR"/>
        </w:rPr>
        <w:t>,</w:t>
      </w:r>
      <w:r w:rsidR="00795963" w:rsidRPr="00B72A4D">
        <w:rPr>
          <w:lang w:val="pt-BR"/>
        </w:rPr>
        <w:t xml:space="preserve"> Cameroon, </w:t>
      </w:r>
      <w:r w:rsidR="00B72A4D" w:rsidRPr="00B72A4D">
        <w:rPr>
          <w:lang w:val="pt-BR"/>
        </w:rPr>
        <w:t>Senegal, Uganda</w:t>
      </w:r>
      <w:r w:rsidR="00F93C74">
        <w:rPr>
          <w:lang w:val="pt-BR"/>
        </w:rPr>
        <w:t xml:space="preserve"> Zimbwabwe </w:t>
      </w:r>
    </w:p>
  </w:footnote>
  <w:footnote w:id="3">
    <w:p w14:paraId="4D9C54AB" w14:textId="05590C06" w:rsidR="002E18BA" w:rsidRPr="002E18BA" w:rsidRDefault="002E18BA">
      <w:pPr>
        <w:pStyle w:val="FootnoteText"/>
        <w:rPr>
          <w:lang w:val="pt-BR"/>
        </w:rPr>
      </w:pPr>
      <w:r>
        <w:rPr>
          <w:rStyle w:val="FootnoteReference"/>
        </w:rPr>
        <w:footnoteRef/>
      </w:r>
      <w:r w:rsidRPr="002E18BA">
        <w:rPr>
          <w:lang w:val="pt-BR"/>
        </w:rPr>
        <w:t xml:space="preserve"> </w:t>
      </w:r>
      <w:r w:rsidRPr="002E18BA">
        <w:rPr>
          <w:rFonts w:asciiTheme="minorBidi" w:eastAsiaTheme="majorEastAsia" w:hAnsiTheme="minorBidi"/>
          <w:sz w:val="16"/>
          <w:szCs w:val="16"/>
          <w:lang w:val="pt-BR"/>
        </w:rPr>
        <w:t>Benin, Burkina Faso, Cabo Verde, Cameroon, Kenya, Namibia, Tanzania, Togo, Zambia, and Zimbabwe</w:t>
      </w:r>
    </w:p>
  </w:footnote>
  <w:footnote w:id="4">
    <w:p w14:paraId="77EA1673" w14:textId="30833EDA" w:rsidR="00692F3A" w:rsidRPr="00692F3A" w:rsidRDefault="00692F3A">
      <w:pPr>
        <w:pStyle w:val="FootnoteText"/>
        <w:rPr>
          <w:lang w:val="pt-BR"/>
        </w:rPr>
      </w:pPr>
      <w:r>
        <w:rPr>
          <w:rStyle w:val="FootnoteReference"/>
        </w:rPr>
        <w:footnoteRef/>
      </w:r>
      <w:r w:rsidRPr="00692F3A">
        <w:rPr>
          <w:lang w:val="pt-BR"/>
        </w:rPr>
        <w:t xml:space="preserve"> </w:t>
      </w:r>
      <w:r w:rsidRPr="00692F3A">
        <w:rPr>
          <w:sz w:val="16"/>
          <w:szCs w:val="16"/>
          <w:lang w:val="pt-BR"/>
        </w:rPr>
        <w:t xml:space="preserve">Angola, </w:t>
      </w:r>
      <w:r w:rsidRPr="00692F3A">
        <w:rPr>
          <w:sz w:val="16"/>
          <w:szCs w:val="16"/>
          <w:lang w:val="pt-BR"/>
        </w:rPr>
        <w:t>Benin, Cote d'ldvoire, Kenya, Ghana, Egypt, DRC, Rwanda, Senegal, Zambia, and Zimbabwe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450"/>
      <w:gridCol w:w="3450"/>
      <w:gridCol w:w="3450"/>
    </w:tblGrid>
    <w:tr w:rsidR="00F05FA8" w14:paraId="17BB2A66" w14:textId="77777777">
      <w:trPr>
        <w:trHeight w:val="300"/>
      </w:trPr>
      <w:tc>
        <w:tcPr>
          <w:tcW w:w="3450" w:type="dxa"/>
        </w:tcPr>
        <w:p w14:paraId="254DBBC5" w14:textId="77777777" w:rsidR="00F05FA8" w:rsidRDefault="00F05FA8">
          <w:pPr>
            <w:pStyle w:val="Header"/>
            <w:ind w:left="-115"/>
          </w:pPr>
        </w:p>
      </w:tc>
      <w:tc>
        <w:tcPr>
          <w:tcW w:w="3450" w:type="dxa"/>
        </w:tcPr>
        <w:p w14:paraId="32293F6C" w14:textId="77777777" w:rsidR="00F05FA8" w:rsidRDefault="00F05FA8">
          <w:pPr>
            <w:pStyle w:val="Header"/>
            <w:jc w:val="center"/>
          </w:pPr>
        </w:p>
      </w:tc>
      <w:tc>
        <w:tcPr>
          <w:tcW w:w="3450" w:type="dxa"/>
        </w:tcPr>
        <w:p w14:paraId="7372D751" w14:textId="77777777" w:rsidR="00F05FA8" w:rsidRDefault="00F05FA8">
          <w:pPr>
            <w:pStyle w:val="Header"/>
            <w:ind w:right="-115"/>
            <w:jc w:val="right"/>
          </w:pPr>
        </w:p>
      </w:tc>
    </w:tr>
  </w:tbl>
  <w:p w14:paraId="02565B28" w14:textId="77777777" w:rsidR="00F05FA8" w:rsidRDefault="00F05F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A1749"/>
    <w:multiLevelType w:val="multilevel"/>
    <w:tmpl w:val="019A1749"/>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03DC418D"/>
    <w:multiLevelType w:val="multilevel"/>
    <w:tmpl w:val="03DC418D"/>
    <w:lvl w:ilvl="0">
      <w:start w:val="1"/>
      <w:numFmt w:val="bullet"/>
      <w:lvlText w:val=""/>
      <w:lvlJc w:val="left"/>
      <w:pPr>
        <w:ind w:left="1080" w:hanging="360"/>
      </w:pPr>
      <w:rPr>
        <w:rFonts w:ascii="Symbol" w:hAnsi="Symbol" w:cs="Symbol" w:hint="default"/>
        <w:sz w:val="14"/>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 w15:restartNumberingAfterBreak="0">
    <w:nsid w:val="05C33E66"/>
    <w:multiLevelType w:val="hybridMultilevel"/>
    <w:tmpl w:val="0D76A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6205DA"/>
    <w:multiLevelType w:val="multilevel"/>
    <w:tmpl w:val="7B909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6C586D"/>
    <w:multiLevelType w:val="multilevel"/>
    <w:tmpl w:val="076C586D"/>
    <w:lvl w:ilvl="0">
      <w:start w:val="1"/>
      <w:numFmt w:val="decimal"/>
      <w:lvlText w:val="%1."/>
      <w:lvlJc w:val="left"/>
      <w:pPr>
        <w:ind w:left="360" w:hanging="360"/>
      </w:pPr>
      <w:rPr>
        <w:rFonts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A510913"/>
    <w:multiLevelType w:val="multilevel"/>
    <w:tmpl w:val="8E56E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5C43AA"/>
    <w:multiLevelType w:val="multilevel"/>
    <w:tmpl w:val="0DE45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3D1577"/>
    <w:multiLevelType w:val="multilevel"/>
    <w:tmpl w:val="75E8A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300D51"/>
    <w:multiLevelType w:val="multilevel"/>
    <w:tmpl w:val="0C3EE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B03291"/>
    <w:multiLevelType w:val="multilevel"/>
    <w:tmpl w:val="1DF8F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AC081A"/>
    <w:multiLevelType w:val="multilevel"/>
    <w:tmpl w:val="00563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4B53B1"/>
    <w:multiLevelType w:val="multilevel"/>
    <w:tmpl w:val="0C80E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604B4C"/>
    <w:multiLevelType w:val="multilevel"/>
    <w:tmpl w:val="E9143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D64AEC"/>
    <w:multiLevelType w:val="multilevel"/>
    <w:tmpl w:val="25D64AEC"/>
    <w:lvl w:ilvl="0">
      <w:start w:val="6"/>
      <w:numFmt w:val="bullet"/>
      <w:lvlText w:val="-"/>
      <w:lvlJc w:val="left"/>
      <w:pPr>
        <w:ind w:left="405" w:hanging="360"/>
      </w:pPr>
      <w:rPr>
        <w:rFonts w:ascii="Arial" w:eastAsia="Arial" w:hAnsi="Arial" w:cs="Arial" w:hint="default"/>
      </w:rPr>
    </w:lvl>
    <w:lvl w:ilvl="1">
      <w:start w:val="1"/>
      <w:numFmt w:val="bullet"/>
      <w:lvlText w:val="o"/>
      <w:lvlJc w:val="left"/>
      <w:pPr>
        <w:ind w:left="1125" w:hanging="360"/>
      </w:pPr>
      <w:rPr>
        <w:rFonts w:ascii="Courier New" w:hAnsi="Courier New" w:cs="Courier New" w:hint="default"/>
      </w:rPr>
    </w:lvl>
    <w:lvl w:ilvl="2">
      <w:start w:val="1"/>
      <w:numFmt w:val="bullet"/>
      <w:lvlText w:val=""/>
      <w:lvlJc w:val="left"/>
      <w:pPr>
        <w:ind w:left="1845" w:hanging="360"/>
      </w:pPr>
      <w:rPr>
        <w:rFonts w:ascii="Wingdings" w:hAnsi="Wingdings" w:hint="default"/>
      </w:rPr>
    </w:lvl>
    <w:lvl w:ilvl="3">
      <w:start w:val="1"/>
      <w:numFmt w:val="bullet"/>
      <w:lvlText w:val=""/>
      <w:lvlJc w:val="left"/>
      <w:pPr>
        <w:ind w:left="2565" w:hanging="360"/>
      </w:pPr>
      <w:rPr>
        <w:rFonts w:ascii="Symbol" w:hAnsi="Symbol" w:hint="default"/>
      </w:rPr>
    </w:lvl>
    <w:lvl w:ilvl="4">
      <w:start w:val="1"/>
      <w:numFmt w:val="bullet"/>
      <w:lvlText w:val="o"/>
      <w:lvlJc w:val="left"/>
      <w:pPr>
        <w:ind w:left="3285" w:hanging="360"/>
      </w:pPr>
      <w:rPr>
        <w:rFonts w:ascii="Courier New" w:hAnsi="Courier New" w:cs="Courier New" w:hint="default"/>
      </w:rPr>
    </w:lvl>
    <w:lvl w:ilvl="5">
      <w:start w:val="1"/>
      <w:numFmt w:val="bullet"/>
      <w:lvlText w:val=""/>
      <w:lvlJc w:val="left"/>
      <w:pPr>
        <w:ind w:left="4005" w:hanging="360"/>
      </w:pPr>
      <w:rPr>
        <w:rFonts w:ascii="Wingdings" w:hAnsi="Wingdings" w:hint="default"/>
      </w:rPr>
    </w:lvl>
    <w:lvl w:ilvl="6">
      <w:start w:val="1"/>
      <w:numFmt w:val="bullet"/>
      <w:lvlText w:val=""/>
      <w:lvlJc w:val="left"/>
      <w:pPr>
        <w:ind w:left="4725" w:hanging="360"/>
      </w:pPr>
      <w:rPr>
        <w:rFonts w:ascii="Symbol" w:hAnsi="Symbol" w:hint="default"/>
      </w:rPr>
    </w:lvl>
    <w:lvl w:ilvl="7">
      <w:start w:val="1"/>
      <w:numFmt w:val="bullet"/>
      <w:lvlText w:val="o"/>
      <w:lvlJc w:val="left"/>
      <w:pPr>
        <w:ind w:left="5445" w:hanging="360"/>
      </w:pPr>
      <w:rPr>
        <w:rFonts w:ascii="Courier New" w:hAnsi="Courier New" w:cs="Courier New" w:hint="default"/>
      </w:rPr>
    </w:lvl>
    <w:lvl w:ilvl="8">
      <w:start w:val="1"/>
      <w:numFmt w:val="bullet"/>
      <w:lvlText w:val=""/>
      <w:lvlJc w:val="left"/>
      <w:pPr>
        <w:ind w:left="6165" w:hanging="360"/>
      </w:pPr>
      <w:rPr>
        <w:rFonts w:ascii="Wingdings" w:hAnsi="Wingdings" w:hint="default"/>
      </w:rPr>
    </w:lvl>
  </w:abstractNum>
  <w:abstractNum w:abstractNumId="14" w15:restartNumberingAfterBreak="0">
    <w:nsid w:val="279A70F8"/>
    <w:multiLevelType w:val="multilevel"/>
    <w:tmpl w:val="279A70F8"/>
    <w:lvl w:ilvl="0">
      <w:start w:val="1"/>
      <w:numFmt w:val="decimal"/>
      <w:lvlText w:val="%1."/>
      <w:lvlJc w:val="left"/>
      <w:pPr>
        <w:ind w:left="63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9A43941"/>
    <w:multiLevelType w:val="multilevel"/>
    <w:tmpl w:val="29A43941"/>
    <w:lvl w:ilvl="0">
      <w:start w:val="1"/>
      <w:numFmt w:val="decimal"/>
      <w:lvlText w:val="%1)"/>
      <w:lvlJc w:val="left"/>
      <w:pPr>
        <w:ind w:left="502"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C5F7AAB"/>
    <w:multiLevelType w:val="multilevel"/>
    <w:tmpl w:val="2C5F7AAB"/>
    <w:lvl w:ilvl="0">
      <w:start w:val="1"/>
      <w:numFmt w:val="decimal"/>
      <w:lvlText w:val="%1."/>
      <w:lvlJc w:val="left"/>
      <w:pPr>
        <w:ind w:left="63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6BC180A"/>
    <w:multiLevelType w:val="multilevel"/>
    <w:tmpl w:val="C492B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973E5C"/>
    <w:multiLevelType w:val="multilevel"/>
    <w:tmpl w:val="030C4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743593"/>
    <w:multiLevelType w:val="multilevel"/>
    <w:tmpl w:val="49743593"/>
    <w:lvl w:ilvl="0">
      <w:start w:val="1"/>
      <w:numFmt w:val="bullet"/>
      <w:lvlText w:val=""/>
      <w:lvlJc w:val="left"/>
      <w:pPr>
        <w:ind w:left="720" w:hanging="360"/>
      </w:pPr>
      <w:rPr>
        <w:rFonts w:ascii="Symbol" w:hAnsi="Symbol" w:cs="Symbol" w:hint="default"/>
        <w:sz w:val="1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C231FB8"/>
    <w:multiLevelType w:val="hybridMultilevel"/>
    <w:tmpl w:val="23DC16F0"/>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D190A74"/>
    <w:multiLevelType w:val="multilevel"/>
    <w:tmpl w:val="5596D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4123BA"/>
    <w:multiLevelType w:val="hybridMultilevel"/>
    <w:tmpl w:val="2E0273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FD200BF"/>
    <w:multiLevelType w:val="multilevel"/>
    <w:tmpl w:val="4FD200BF"/>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59F04D7"/>
    <w:multiLevelType w:val="multilevel"/>
    <w:tmpl w:val="559F04D7"/>
    <w:lvl w:ilvl="0">
      <w:start w:val="1"/>
      <w:numFmt w:val="bullet"/>
      <w:lvlText w:val=""/>
      <w:lvlJc w:val="left"/>
      <w:pPr>
        <w:ind w:left="720" w:hanging="360"/>
      </w:pPr>
      <w:rPr>
        <w:rFonts w:ascii="Symbol" w:hAnsi="Symbol" w:cs="Symbol" w:hint="default"/>
        <w:sz w:val="1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5C956CB"/>
    <w:multiLevelType w:val="multilevel"/>
    <w:tmpl w:val="03F42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9C0577"/>
    <w:multiLevelType w:val="multilevel"/>
    <w:tmpl w:val="5C9C0577"/>
    <w:lvl w:ilvl="0">
      <w:start w:val="1"/>
      <w:numFmt w:val="bullet"/>
      <w:lvlText w:val=""/>
      <w:lvlJc w:val="left"/>
      <w:pPr>
        <w:ind w:left="720" w:hanging="360"/>
      </w:pPr>
      <w:rPr>
        <w:rFonts w:ascii="Symbol" w:hAnsi="Symbol" w:cs="Symbol" w:hint="default"/>
        <w:sz w:val="1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DEC65F2"/>
    <w:multiLevelType w:val="multilevel"/>
    <w:tmpl w:val="86A01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176073"/>
    <w:multiLevelType w:val="multilevel"/>
    <w:tmpl w:val="EE40C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630728"/>
    <w:multiLevelType w:val="multilevel"/>
    <w:tmpl w:val="64630728"/>
    <w:lvl w:ilvl="0">
      <w:start w:val="1"/>
      <w:numFmt w:val="decimal"/>
      <w:lvlText w:val="%1)"/>
      <w:lvlJc w:val="left"/>
      <w:pPr>
        <w:ind w:left="36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48F0357"/>
    <w:multiLevelType w:val="multilevel"/>
    <w:tmpl w:val="648F0357"/>
    <w:lvl w:ilvl="0">
      <w:start w:val="1"/>
      <w:numFmt w:val="bullet"/>
      <w:lvlText w:val="•"/>
      <w:lvlJc w:val="left"/>
      <w:pPr>
        <w:tabs>
          <w:tab w:val="left" w:pos="720"/>
        </w:tabs>
        <w:ind w:left="720" w:hanging="360"/>
      </w:pPr>
      <w:rPr>
        <w:rFonts w:ascii="Arial" w:hAnsi="Arial" w:hint="default"/>
      </w:rPr>
    </w:lvl>
    <w:lvl w:ilvl="1">
      <w:start w:val="1"/>
      <w:numFmt w:val="bullet"/>
      <w:lvlText w:val="•"/>
      <w:lvlJc w:val="left"/>
      <w:pPr>
        <w:tabs>
          <w:tab w:val="left" w:pos="1440"/>
        </w:tabs>
        <w:ind w:left="1440" w:hanging="360"/>
      </w:pPr>
      <w:rPr>
        <w:rFonts w:ascii="Arial" w:hAnsi="Arial" w:hint="default"/>
      </w:rPr>
    </w:lvl>
    <w:lvl w:ilvl="2">
      <w:start w:val="1"/>
      <w:numFmt w:val="bullet"/>
      <w:lvlText w:val="•"/>
      <w:lvlJc w:val="left"/>
      <w:pPr>
        <w:tabs>
          <w:tab w:val="left" w:pos="2160"/>
        </w:tabs>
        <w:ind w:left="2160" w:hanging="360"/>
      </w:pPr>
      <w:rPr>
        <w:rFonts w:ascii="Arial" w:hAnsi="Arial" w:hint="default"/>
      </w:rPr>
    </w:lvl>
    <w:lvl w:ilvl="3">
      <w:start w:val="1"/>
      <w:numFmt w:val="bullet"/>
      <w:lvlText w:val="•"/>
      <w:lvlJc w:val="left"/>
      <w:pPr>
        <w:tabs>
          <w:tab w:val="left" w:pos="2880"/>
        </w:tabs>
        <w:ind w:left="2880" w:hanging="360"/>
      </w:pPr>
      <w:rPr>
        <w:rFonts w:ascii="Arial" w:hAnsi="Arial" w:hint="default"/>
      </w:rPr>
    </w:lvl>
    <w:lvl w:ilvl="4">
      <w:start w:val="1"/>
      <w:numFmt w:val="bullet"/>
      <w:lvlText w:val="•"/>
      <w:lvlJc w:val="left"/>
      <w:pPr>
        <w:tabs>
          <w:tab w:val="left" w:pos="3600"/>
        </w:tabs>
        <w:ind w:left="3600" w:hanging="360"/>
      </w:pPr>
      <w:rPr>
        <w:rFonts w:ascii="Arial" w:hAnsi="Arial" w:hint="default"/>
      </w:rPr>
    </w:lvl>
    <w:lvl w:ilvl="5">
      <w:start w:val="1"/>
      <w:numFmt w:val="bullet"/>
      <w:lvlText w:val="•"/>
      <w:lvlJc w:val="left"/>
      <w:pPr>
        <w:tabs>
          <w:tab w:val="left" w:pos="4320"/>
        </w:tabs>
        <w:ind w:left="4320" w:hanging="360"/>
      </w:pPr>
      <w:rPr>
        <w:rFonts w:ascii="Arial" w:hAnsi="Arial" w:hint="default"/>
      </w:rPr>
    </w:lvl>
    <w:lvl w:ilvl="6">
      <w:start w:val="1"/>
      <w:numFmt w:val="bullet"/>
      <w:lvlText w:val="•"/>
      <w:lvlJc w:val="left"/>
      <w:pPr>
        <w:tabs>
          <w:tab w:val="left" w:pos="5040"/>
        </w:tabs>
        <w:ind w:left="5040" w:hanging="360"/>
      </w:pPr>
      <w:rPr>
        <w:rFonts w:ascii="Arial" w:hAnsi="Arial" w:hint="default"/>
      </w:rPr>
    </w:lvl>
    <w:lvl w:ilvl="7">
      <w:start w:val="1"/>
      <w:numFmt w:val="bullet"/>
      <w:lvlText w:val="•"/>
      <w:lvlJc w:val="left"/>
      <w:pPr>
        <w:tabs>
          <w:tab w:val="left" w:pos="5760"/>
        </w:tabs>
        <w:ind w:left="5760" w:hanging="360"/>
      </w:pPr>
      <w:rPr>
        <w:rFonts w:ascii="Arial" w:hAnsi="Arial" w:hint="default"/>
      </w:rPr>
    </w:lvl>
    <w:lvl w:ilvl="8">
      <w:start w:val="1"/>
      <w:numFmt w:val="bullet"/>
      <w:lvlText w:val="•"/>
      <w:lvlJc w:val="left"/>
      <w:pPr>
        <w:tabs>
          <w:tab w:val="left" w:pos="6480"/>
        </w:tabs>
        <w:ind w:left="6480" w:hanging="360"/>
      </w:pPr>
      <w:rPr>
        <w:rFonts w:ascii="Arial" w:hAnsi="Arial" w:hint="default"/>
      </w:rPr>
    </w:lvl>
  </w:abstractNum>
  <w:abstractNum w:abstractNumId="31" w15:restartNumberingAfterBreak="0">
    <w:nsid w:val="65F66712"/>
    <w:multiLevelType w:val="multilevel"/>
    <w:tmpl w:val="C20CD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EC7B9E"/>
    <w:multiLevelType w:val="multilevel"/>
    <w:tmpl w:val="68EC7B9E"/>
    <w:lvl w:ilvl="0">
      <w:start w:val="1"/>
      <w:numFmt w:val="bullet"/>
      <w:lvlText w:val=""/>
      <w:lvlJc w:val="left"/>
      <w:pPr>
        <w:ind w:left="720" w:hanging="360"/>
      </w:pPr>
      <w:rPr>
        <w:rFonts w:ascii="Symbol" w:hAnsi="Symbol" w:cs="Symbol" w:hint="default"/>
        <w:sz w:val="1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6AA51090"/>
    <w:multiLevelType w:val="multilevel"/>
    <w:tmpl w:val="6AA51090"/>
    <w:lvl w:ilvl="0">
      <w:start w:val="1"/>
      <w:numFmt w:val="decimal"/>
      <w:lvlText w:val="%1."/>
      <w:lvlJc w:val="left"/>
      <w:pPr>
        <w:ind w:left="63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EC840AE"/>
    <w:multiLevelType w:val="hybridMultilevel"/>
    <w:tmpl w:val="EFC89504"/>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5E93CF5"/>
    <w:multiLevelType w:val="multilevel"/>
    <w:tmpl w:val="75E93CF5"/>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BAD5D44"/>
    <w:multiLevelType w:val="multilevel"/>
    <w:tmpl w:val="7A9E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223407">
    <w:abstractNumId w:val="35"/>
  </w:num>
  <w:num w:numId="2" w16cid:durableId="53242530">
    <w:abstractNumId w:val="0"/>
  </w:num>
  <w:num w:numId="3" w16cid:durableId="2075543224">
    <w:abstractNumId w:val="4"/>
  </w:num>
  <w:num w:numId="4" w16cid:durableId="2040037169">
    <w:abstractNumId w:val="29"/>
  </w:num>
  <w:num w:numId="5" w16cid:durableId="407918794">
    <w:abstractNumId w:val="14"/>
  </w:num>
  <w:num w:numId="6" w16cid:durableId="1631208369">
    <w:abstractNumId w:val="19"/>
  </w:num>
  <w:num w:numId="7" w16cid:durableId="1362901053">
    <w:abstractNumId w:val="26"/>
  </w:num>
  <w:num w:numId="8" w16cid:durableId="72050980">
    <w:abstractNumId w:val="24"/>
  </w:num>
  <w:num w:numId="9" w16cid:durableId="1052508502">
    <w:abstractNumId w:val="1"/>
  </w:num>
  <w:num w:numId="10" w16cid:durableId="283391619">
    <w:abstractNumId w:val="23"/>
  </w:num>
  <w:num w:numId="11" w16cid:durableId="1629579095">
    <w:abstractNumId w:val="33"/>
  </w:num>
  <w:num w:numId="12" w16cid:durableId="1268272430">
    <w:abstractNumId w:val="30"/>
  </w:num>
  <w:num w:numId="13" w16cid:durableId="1604804239">
    <w:abstractNumId w:val="15"/>
  </w:num>
  <w:num w:numId="14" w16cid:durableId="384720675">
    <w:abstractNumId w:val="16"/>
  </w:num>
  <w:num w:numId="15" w16cid:durableId="1235702015">
    <w:abstractNumId w:val="32"/>
  </w:num>
  <w:num w:numId="16" w16cid:durableId="2085911816">
    <w:abstractNumId w:val="13"/>
  </w:num>
  <w:num w:numId="17" w16cid:durableId="707266105">
    <w:abstractNumId w:val="34"/>
  </w:num>
  <w:num w:numId="18" w16cid:durableId="1417752039">
    <w:abstractNumId w:val="20"/>
  </w:num>
  <w:num w:numId="19" w16cid:durableId="515703150">
    <w:abstractNumId w:val="22"/>
  </w:num>
  <w:num w:numId="20" w16cid:durableId="67196918">
    <w:abstractNumId w:val="5"/>
  </w:num>
  <w:num w:numId="21" w16cid:durableId="37122138">
    <w:abstractNumId w:val="11"/>
  </w:num>
  <w:num w:numId="22" w16cid:durableId="1566407792">
    <w:abstractNumId w:val="8"/>
  </w:num>
  <w:num w:numId="23" w16cid:durableId="1679037907">
    <w:abstractNumId w:val="17"/>
  </w:num>
  <w:num w:numId="24" w16cid:durableId="1059474355">
    <w:abstractNumId w:val="7"/>
  </w:num>
  <w:num w:numId="25" w16cid:durableId="232543652">
    <w:abstractNumId w:val="2"/>
  </w:num>
  <w:num w:numId="26" w16cid:durableId="1893078297">
    <w:abstractNumId w:val="9"/>
  </w:num>
  <w:num w:numId="27" w16cid:durableId="360404531">
    <w:abstractNumId w:val="18"/>
  </w:num>
  <w:num w:numId="28" w16cid:durableId="950481043">
    <w:abstractNumId w:val="3"/>
  </w:num>
  <w:num w:numId="29" w16cid:durableId="739251988">
    <w:abstractNumId w:val="27"/>
  </w:num>
  <w:num w:numId="30" w16cid:durableId="19085501">
    <w:abstractNumId w:val="12"/>
  </w:num>
  <w:num w:numId="31" w16cid:durableId="1756587879">
    <w:abstractNumId w:val="25"/>
  </w:num>
  <w:num w:numId="32" w16cid:durableId="916285424">
    <w:abstractNumId w:val="31"/>
  </w:num>
  <w:num w:numId="33" w16cid:durableId="343629851">
    <w:abstractNumId w:val="6"/>
  </w:num>
  <w:num w:numId="34" w16cid:durableId="751241232">
    <w:abstractNumId w:val="36"/>
  </w:num>
  <w:num w:numId="35" w16cid:durableId="171190762">
    <w:abstractNumId w:val="21"/>
  </w:num>
  <w:num w:numId="36" w16cid:durableId="489370784">
    <w:abstractNumId w:val="28"/>
  </w:num>
  <w:num w:numId="37" w16cid:durableId="20347697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3C2"/>
    <w:rsid w:val="000007A8"/>
    <w:rsid w:val="000008F2"/>
    <w:rsid w:val="000043B0"/>
    <w:rsid w:val="0000593A"/>
    <w:rsid w:val="00007622"/>
    <w:rsid w:val="000111E3"/>
    <w:rsid w:val="00011565"/>
    <w:rsid w:val="00011925"/>
    <w:rsid w:val="00013910"/>
    <w:rsid w:val="00020B58"/>
    <w:rsid w:val="000225AF"/>
    <w:rsid w:val="0002294B"/>
    <w:rsid w:val="00023C48"/>
    <w:rsid w:val="000309C1"/>
    <w:rsid w:val="00030ED8"/>
    <w:rsid w:val="00031DFE"/>
    <w:rsid w:val="00031E02"/>
    <w:rsid w:val="00032CF4"/>
    <w:rsid w:val="00036150"/>
    <w:rsid w:val="0003701E"/>
    <w:rsid w:val="00040779"/>
    <w:rsid w:val="0004084E"/>
    <w:rsid w:val="000408F2"/>
    <w:rsid w:val="0004390A"/>
    <w:rsid w:val="00044A30"/>
    <w:rsid w:val="00044E70"/>
    <w:rsid w:val="00045104"/>
    <w:rsid w:val="00045276"/>
    <w:rsid w:val="000453DE"/>
    <w:rsid w:val="00050221"/>
    <w:rsid w:val="00051AB2"/>
    <w:rsid w:val="00051B88"/>
    <w:rsid w:val="00051D0D"/>
    <w:rsid w:val="00053769"/>
    <w:rsid w:val="00054B7A"/>
    <w:rsid w:val="0005529C"/>
    <w:rsid w:val="00055DBA"/>
    <w:rsid w:val="00061206"/>
    <w:rsid w:val="0006298A"/>
    <w:rsid w:val="00063002"/>
    <w:rsid w:val="00063AE9"/>
    <w:rsid w:val="00064CE3"/>
    <w:rsid w:val="00066155"/>
    <w:rsid w:val="0006676C"/>
    <w:rsid w:val="00066878"/>
    <w:rsid w:val="00066FA1"/>
    <w:rsid w:val="0006798D"/>
    <w:rsid w:val="00071639"/>
    <w:rsid w:val="00071728"/>
    <w:rsid w:val="0007299A"/>
    <w:rsid w:val="000729D6"/>
    <w:rsid w:val="00073340"/>
    <w:rsid w:val="00074317"/>
    <w:rsid w:val="00075462"/>
    <w:rsid w:val="00076E57"/>
    <w:rsid w:val="000831C8"/>
    <w:rsid w:val="000833AE"/>
    <w:rsid w:val="00083AA8"/>
    <w:rsid w:val="00086F76"/>
    <w:rsid w:val="000901F7"/>
    <w:rsid w:val="00090E3C"/>
    <w:rsid w:val="00091DF8"/>
    <w:rsid w:val="000920FD"/>
    <w:rsid w:val="00096F6B"/>
    <w:rsid w:val="000974C6"/>
    <w:rsid w:val="000A1598"/>
    <w:rsid w:val="000A19C4"/>
    <w:rsid w:val="000A42EA"/>
    <w:rsid w:val="000A7036"/>
    <w:rsid w:val="000A7785"/>
    <w:rsid w:val="000B2746"/>
    <w:rsid w:val="000B2E1E"/>
    <w:rsid w:val="000B38D4"/>
    <w:rsid w:val="000B48BA"/>
    <w:rsid w:val="000B49BE"/>
    <w:rsid w:val="000B4AEE"/>
    <w:rsid w:val="000C0F90"/>
    <w:rsid w:val="000C18BA"/>
    <w:rsid w:val="000C2BE3"/>
    <w:rsid w:val="000C3A40"/>
    <w:rsid w:val="000C466E"/>
    <w:rsid w:val="000C5B1F"/>
    <w:rsid w:val="000D0D4C"/>
    <w:rsid w:val="000D2320"/>
    <w:rsid w:val="000D32F6"/>
    <w:rsid w:val="000D35CB"/>
    <w:rsid w:val="000D5304"/>
    <w:rsid w:val="000D56F2"/>
    <w:rsid w:val="000D588F"/>
    <w:rsid w:val="000D59F4"/>
    <w:rsid w:val="000D5A20"/>
    <w:rsid w:val="000D67A4"/>
    <w:rsid w:val="000D7EF6"/>
    <w:rsid w:val="000E0A65"/>
    <w:rsid w:val="000E1762"/>
    <w:rsid w:val="000E3BBC"/>
    <w:rsid w:val="000E537B"/>
    <w:rsid w:val="000F03B4"/>
    <w:rsid w:val="000F07AA"/>
    <w:rsid w:val="000F0CFF"/>
    <w:rsid w:val="000F1F73"/>
    <w:rsid w:val="000F2135"/>
    <w:rsid w:val="000F2D53"/>
    <w:rsid w:val="000F3D34"/>
    <w:rsid w:val="000F43B3"/>
    <w:rsid w:val="000F4AC9"/>
    <w:rsid w:val="000F4DDC"/>
    <w:rsid w:val="000F5193"/>
    <w:rsid w:val="000F6AD2"/>
    <w:rsid w:val="000F741A"/>
    <w:rsid w:val="0010278F"/>
    <w:rsid w:val="0010299A"/>
    <w:rsid w:val="001034BD"/>
    <w:rsid w:val="00103EBC"/>
    <w:rsid w:val="00105362"/>
    <w:rsid w:val="0010546C"/>
    <w:rsid w:val="001058B3"/>
    <w:rsid w:val="0010736D"/>
    <w:rsid w:val="00111988"/>
    <w:rsid w:val="00115E80"/>
    <w:rsid w:val="001163BC"/>
    <w:rsid w:val="00116566"/>
    <w:rsid w:val="001201BE"/>
    <w:rsid w:val="00120CCD"/>
    <w:rsid w:val="00122C7C"/>
    <w:rsid w:val="00126CD1"/>
    <w:rsid w:val="001272F3"/>
    <w:rsid w:val="00127425"/>
    <w:rsid w:val="00127F1E"/>
    <w:rsid w:val="00130917"/>
    <w:rsid w:val="001325AF"/>
    <w:rsid w:val="001346AB"/>
    <w:rsid w:val="001363A8"/>
    <w:rsid w:val="00136EE4"/>
    <w:rsid w:val="00136F0B"/>
    <w:rsid w:val="00140BBF"/>
    <w:rsid w:val="0014158A"/>
    <w:rsid w:val="00141F32"/>
    <w:rsid w:val="0014376C"/>
    <w:rsid w:val="0014486E"/>
    <w:rsid w:val="00144D08"/>
    <w:rsid w:val="00144F5B"/>
    <w:rsid w:val="00150DBA"/>
    <w:rsid w:val="00151099"/>
    <w:rsid w:val="00151756"/>
    <w:rsid w:val="00152FDF"/>
    <w:rsid w:val="00153E5A"/>
    <w:rsid w:val="0015499C"/>
    <w:rsid w:val="001559CF"/>
    <w:rsid w:val="00156486"/>
    <w:rsid w:val="00160017"/>
    <w:rsid w:val="00160073"/>
    <w:rsid w:val="001600B5"/>
    <w:rsid w:val="00160B0B"/>
    <w:rsid w:val="001630CC"/>
    <w:rsid w:val="00163FB2"/>
    <w:rsid w:val="00165A53"/>
    <w:rsid w:val="00170172"/>
    <w:rsid w:val="00170C96"/>
    <w:rsid w:val="001740CE"/>
    <w:rsid w:val="00176775"/>
    <w:rsid w:val="00180042"/>
    <w:rsid w:val="0018020E"/>
    <w:rsid w:val="00181A43"/>
    <w:rsid w:val="0018253A"/>
    <w:rsid w:val="00182867"/>
    <w:rsid w:val="0018376B"/>
    <w:rsid w:val="001840D2"/>
    <w:rsid w:val="001853F5"/>
    <w:rsid w:val="00185A21"/>
    <w:rsid w:val="001901EA"/>
    <w:rsid w:val="001919E7"/>
    <w:rsid w:val="00192FBF"/>
    <w:rsid w:val="001931AE"/>
    <w:rsid w:val="001935C2"/>
    <w:rsid w:val="0019426D"/>
    <w:rsid w:val="001957ED"/>
    <w:rsid w:val="001A0194"/>
    <w:rsid w:val="001A06E5"/>
    <w:rsid w:val="001A1F76"/>
    <w:rsid w:val="001A3A4A"/>
    <w:rsid w:val="001A3B6B"/>
    <w:rsid w:val="001A3F1C"/>
    <w:rsid w:val="001A4E0C"/>
    <w:rsid w:val="001A5246"/>
    <w:rsid w:val="001A5A47"/>
    <w:rsid w:val="001A6E93"/>
    <w:rsid w:val="001B161D"/>
    <w:rsid w:val="001B3742"/>
    <w:rsid w:val="001B3F63"/>
    <w:rsid w:val="001B5D4F"/>
    <w:rsid w:val="001B7941"/>
    <w:rsid w:val="001C2BBB"/>
    <w:rsid w:val="001C6B28"/>
    <w:rsid w:val="001D00A2"/>
    <w:rsid w:val="001D094E"/>
    <w:rsid w:val="001D22D7"/>
    <w:rsid w:val="001D2BB6"/>
    <w:rsid w:val="001D4716"/>
    <w:rsid w:val="001D5073"/>
    <w:rsid w:val="001D5390"/>
    <w:rsid w:val="001D7125"/>
    <w:rsid w:val="001E0235"/>
    <w:rsid w:val="001E06FC"/>
    <w:rsid w:val="001E26F8"/>
    <w:rsid w:val="001E2A1B"/>
    <w:rsid w:val="001E3D35"/>
    <w:rsid w:val="001E653A"/>
    <w:rsid w:val="001E742C"/>
    <w:rsid w:val="001E78A3"/>
    <w:rsid w:val="001E7EE7"/>
    <w:rsid w:val="001F2662"/>
    <w:rsid w:val="001F2EB8"/>
    <w:rsid w:val="001F3DB6"/>
    <w:rsid w:val="001F4099"/>
    <w:rsid w:val="001F6B1C"/>
    <w:rsid w:val="001F702E"/>
    <w:rsid w:val="00202C01"/>
    <w:rsid w:val="00203184"/>
    <w:rsid w:val="0020410F"/>
    <w:rsid w:val="00210539"/>
    <w:rsid w:val="002110B7"/>
    <w:rsid w:val="00211127"/>
    <w:rsid w:val="0021127E"/>
    <w:rsid w:val="00211679"/>
    <w:rsid w:val="00215E0D"/>
    <w:rsid w:val="0021774F"/>
    <w:rsid w:val="00217AC6"/>
    <w:rsid w:val="00217FD6"/>
    <w:rsid w:val="00220DCE"/>
    <w:rsid w:val="00220EB6"/>
    <w:rsid w:val="00221290"/>
    <w:rsid w:val="0022263F"/>
    <w:rsid w:val="0022545A"/>
    <w:rsid w:val="00226B30"/>
    <w:rsid w:val="00230A73"/>
    <w:rsid w:val="00230F25"/>
    <w:rsid w:val="00231F7B"/>
    <w:rsid w:val="00232203"/>
    <w:rsid w:val="002327E5"/>
    <w:rsid w:val="002334AB"/>
    <w:rsid w:val="0023383A"/>
    <w:rsid w:val="00234406"/>
    <w:rsid w:val="002345F6"/>
    <w:rsid w:val="00235057"/>
    <w:rsid w:val="0023550E"/>
    <w:rsid w:val="00235B5C"/>
    <w:rsid w:val="00235F81"/>
    <w:rsid w:val="002411D0"/>
    <w:rsid w:val="0024164B"/>
    <w:rsid w:val="00241CA1"/>
    <w:rsid w:val="00243730"/>
    <w:rsid w:val="00245834"/>
    <w:rsid w:val="00246535"/>
    <w:rsid w:val="00247048"/>
    <w:rsid w:val="002509E1"/>
    <w:rsid w:val="00250D7A"/>
    <w:rsid w:val="002514C4"/>
    <w:rsid w:val="00254E8E"/>
    <w:rsid w:val="0025540F"/>
    <w:rsid w:val="00255742"/>
    <w:rsid w:val="00256EB0"/>
    <w:rsid w:val="002579A2"/>
    <w:rsid w:val="00257C25"/>
    <w:rsid w:val="00264234"/>
    <w:rsid w:val="00265D85"/>
    <w:rsid w:val="00266B33"/>
    <w:rsid w:val="00267F14"/>
    <w:rsid w:val="002735E3"/>
    <w:rsid w:val="0027598A"/>
    <w:rsid w:val="002773C9"/>
    <w:rsid w:val="0028168F"/>
    <w:rsid w:val="002817B8"/>
    <w:rsid w:val="002818E9"/>
    <w:rsid w:val="00281EE0"/>
    <w:rsid w:val="002848C8"/>
    <w:rsid w:val="00285BCC"/>
    <w:rsid w:val="002864B8"/>
    <w:rsid w:val="00290A30"/>
    <w:rsid w:val="00291083"/>
    <w:rsid w:val="00291745"/>
    <w:rsid w:val="00292931"/>
    <w:rsid w:val="00294085"/>
    <w:rsid w:val="002958A0"/>
    <w:rsid w:val="00297CB9"/>
    <w:rsid w:val="002A041C"/>
    <w:rsid w:val="002A1559"/>
    <w:rsid w:val="002A176E"/>
    <w:rsid w:val="002A1DB0"/>
    <w:rsid w:val="002A305C"/>
    <w:rsid w:val="002A33BB"/>
    <w:rsid w:val="002A44DE"/>
    <w:rsid w:val="002A5166"/>
    <w:rsid w:val="002A552F"/>
    <w:rsid w:val="002A5F83"/>
    <w:rsid w:val="002A627A"/>
    <w:rsid w:val="002A6467"/>
    <w:rsid w:val="002B19D1"/>
    <w:rsid w:val="002B1B4C"/>
    <w:rsid w:val="002B2E40"/>
    <w:rsid w:val="002B4AF5"/>
    <w:rsid w:val="002B4D41"/>
    <w:rsid w:val="002C0018"/>
    <w:rsid w:val="002C23F9"/>
    <w:rsid w:val="002C2E33"/>
    <w:rsid w:val="002C464D"/>
    <w:rsid w:val="002C4E0D"/>
    <w:rsid w:val="002D0DF8"/>
    <w:rsid w:val="002D1886"/>
    <w:rsid w:val="002D2603"/>
    <w:rsid w:val="002D2AE9"/>
    <w:rsid w:val="002D2C68"/>
    <w:rsid w:val="002D7EFA"/>
    <w:rsid w:val="002E18BA"/>
    <w:rsid w:val="002E363B"/>
    <w:rsid w:val="002E441C"/>
    <w:rsid w:val="002E6B73"/>
    <w:rsid w:val="002E71DA"/>
    <w:rsid w:val="002F0D01"/>
    <w:rsid w:val="002F3040"/>
    <w:rsid w:val="002F333B"/>
    <w:rsid w:val="002F49A9"/>
    <w:rsid w:val="002F5BF0"/>
    <w:rsid w:val="002F6423"/>
    <w:rsid w:val="00300C18"/>
    <w:rsid w:val="00302574"/>
    <w:rsid w:val="00303816"/>
    <w:rsid w:val="003045F9"/>
    <w:rsid w:val="003053E6"/>
    <w:rsid w:val="00306ED2"/>
    <w:rsid w:val="0031035E"/>
    <w:rsid w:val="0031314C"/>
    <w:rsid w:val="00314C05"/>
    <w:rsid w:val="003151DD"/>
    <w:rsid w:val="0031632F"/>
    <w:rsid w:val="00317356"/>
    <w:rsid w:val="00317A55"/>
    <w:rsid w:val="003226DF"/>
    <w:rsid w:val="00322EE9"/>
    <w:rsid w:val="00322FA9"/>
    <w:rsid w:val="00322FDC"/>
    <w:rsid w:val="00326643"/>
    <w:rsid w:val="003274B5"/>
    <w:rsid w:val="003300F2"/>
    <w:rsid w:val="00331249"/>
    <w:rsid w:val="00332FD3"/>
    <w:rsid w:val="003337A2"/>
    <w:rsid w:val="00334091"/>
    <w:rsid w:val="0033433C"/>
    <w:rsid w:val="0033532B"/>
    <w:rsid w:val="00335BE5"/>
    <w:rsid w:val="003360EB"/>
    <w:rsid w:val="00336AAF"/>
    <w:rsid w:val="00342332"/>
    <w:rsid w:val="0034523A"/>
    <w:rsid w:val="0035086F"/>
    <w:rsid w:val="00353D19"/>
    <w:rsid w:val="003540E6"/>
    <w:rsid w:val="0035655A"/>
    <w:rsid w:val="00356929"/>
    <w:rsid w:val="003579F0"/>
    <w:rsid w:val="003605E6"/>
    <w:rsid w:val="00360B55"/>
    <w:rsid w:val="00361361"/>
    <w:rsid w:val="0036333B"/>
    <w:rsid w:val="0036467A"/>
    <w:rsid w:val="003701CA"/>
    <w:rsid w:val="00371396"/>
    <w:rsid w:val="00371BA3"/>
    <w:rsid w:val="00373B32"/>
    <w:rsid w:val="0037460B"/>
    <w:rsid w:val="00375803"/>
    <w:rsid w:val="00375CA3"/>
    <w:rsid w:val="00375EC1"/>
    <w:rsid w:val="00375FD9"/>
    <w:rsid w:val="00376907"/>
    <w:rsid w:val="00377600"/>
    <w:rsid w:val="00380339"/>
    <w:rsid w:val="003829BD"/>
    <w:rsid w:val="003833B9"/>
    <w:rsid w:val="00383EEE"/>
    <w:rsid w:val="003847C9"/>
    <w:rsid w:val="00384E51"/>
    <w:rsid w:val="00385251"/>
    <w:rsid w:val="00385419"/>
    <w:rsid w:val="00385C59"/>
    <w:rsid w:val="00386BC0"/>
    <w:rsid w:val="0039227C"/>
    <w:rsid w:val="00393E89"/>
    <w:rsid w:val="00393F05"/>
    <w:rsid w:val="00395A79"/>
    <w:rsid w:val="003967A4"/>
    <w:rsid w:val="00396860"/>
    <w:rsid w:val="00396D1B"/>
    <w:rsid w:val="00397F1A"/>
    <w:rsid w:val="003A0EB3"/>
    <w:rsid w:val="003A1159"/>
    <w:rsid w:val="003A28AE"/>
    <w:rsid w:val="003A50F5"/>
    <w:rsid w:val="003A6B49"/>
    <w:rsid w:val="003B1BF4"/>
    <w:rsid w:val="003B1F4F"/>
    <w:rsid w:val="003B1FA8"/>
    <w:rsid w:val="003B33F2"/>
    <w:rsid w:val="003B3D09"/>
    <w:rsid w:val="003B52CA"/>
    <w:rsid w:val="003B56D7"/>
    <w:rsid w:val="003B5987"/>
    <w:rsid w:val="003B5AE7"/>
    <w:rsid w:val="003C1A4B"/>
    <w:rsid w:val="003C3002"/>
    <w:rsid w:val="003C33DA"/>
    <w:rsid w:val="003C33ED"/>
    <w:rsid w:val="003C4486"/>
    <w:rsid w:val="003C5114"/>
    <w:rsid w:val="003C5AE4"/>
    <w:rsid w:val="003C5C01"/>
    <w:rsid w:val="003C7481"/>
    <w:rsid w:val="003C76E0"/>
    <w:rsid w:val="003D0A73"/>
    <w:rsid w:val="003D0BB7"/>
    <w:rsid w:val="003D36E1"/>
    <w:rsid w:val="003D37E3"/>
    <w:rsid w:val="003D5CCB"/>
    <w:rsid w:val="003D683B"/>
    <w:rsid w:val="003E10A2"/>
    <w:rsid w:val="003E13D3"/>
    <w:rsid w:val="003E1A99"/>
    <w:rsid w:val="003E45D1"/>
    <w:rsid w:val="003E5EF7"/>
    <w:rsid w:val="003F1168"/>
    <w:rsid w:val="003F1B04"/>
    <w:rsid w:val="003F2287"/>
    <w:rsid w:val="003F3475"/>
    <w:rsid w:val="003F567F"/>
    <w:rsid w:val="003F6292"/>
    <w:rsid w:val="003F69E9"/>
    <w:rsid w:val="0040455C"/>
    <w:rsid w:val="00404758"/>
    <w:rsid w:val="00410938"/>
    <w:rsid w:val="00411DAB"/>
    <w:rsid w:val="00412BCD"/>
    <w:rsid w:val="00412F78"/>
    <w:rsid w:val="00416350"/>
    <w:rsid w:val="00417C60"/>
    <w:rsid w:val="00420AA4"/>
    <w:rsid w:val="00420F79"/>
    <w:rsid w:val="00421FCB"/>
    <w:rsid w:val="00422230"/>
    <w:rsid w:val="0042268E"/>
    <w:rsid w:val="00422E4E"/>
    <w:rsid w:val="004238DD"/>
    <w:rsid w:val="00424CAD"/>
    <w:rsid w:val="00425F59"/>
    <w:rsid w:val="00425F83"/>
    <w:rsid w:val="00426193"/>
    <w:rsid w:val="004338ED"/>
    <w:rsid w:val="00434BF3"/>
    <w:rsid w:val="00436792"/>
    <w:rsid w:val="004368F2"/>
    <w:rsid w:val="00437A27"/>
    <w:rsid w:val="0044048D"/>
    <w:rsid w:val="00440C9D"/>
    <w:rsid w:val="00441455"/>
    <w:rsid w:val="00441FAF"/>
    <w:rsid w:val="00442AC6"/>
    <w:rsid w:val="0044630E"/>
    <w:rsid w:val="004527A4"/>
    <w:rsid w:val="00454589"/>
    <w:rsid w:val="00462AF1"/>
    <w:rsid w:val="00467687"/>
    <w:rsid w:val="004705F6"/>
    <w:rsid w:val="00470659"/>
    <w:rsid w:val="00471586"/>
    <w:rsid w:val="00474496"/>
    <w:rsid w:val="00474C92"/>
    <w:rsid w:val="00476938"/>
    <w:rsid w:val="004803A0"/>
    <w:rsid w:val="00482384"/>
    <w:rsid w:val="0048299C"/>
    <w:rsid w:val="00485F25"/>
    <w:rsid w:val="00486900"/>
    <w:rsid w:val="004879A8"/>
    <w:rsid w:val="004910AC"/>
    <w:rsid w:val="00492649"/>
    <w:rsid w:val="004926AC"/>
    <w:rsid w:val="00492996"/>
    <w:rsid w:val="00493DF2"/>
    <w:rsid w:val="004967F1"/>
    <w:rsid w:val="004A06FC"/>
    <w:rsid w:val="004A240D"/>
    <w:rsid w:val="004A3397"/>
    <w:rsid w:val="004A33DC"/>
    <w:rsid w:val="004A481A"/>
    <w:rsid w:val="004A70A4"/>
    <w:rsid w:val="004A7685"/>
    <w:rsid w:val="004B0702"/>
    <w:rsid w:val="004B1ADA"/>
    <w:rsid w:val="004B1B8B"/>
    <w:rsid w:val="004B1BB4"/>
    <w:rsid w:val="004B246C"/>
    <w:rsid w:val="004B26AB"/>
    <w:rsid w:val="004B2926"/>
    <w:rsid w:val="004B2CCD"/>
    <w:rsid w:val="004B4F32"/>
    <w:rsid w:val="004B5598"/>
    <w:rsid w:val="004B6910"/>
    <w:rsid w:val="004B6D21"/>
    <w:rsid w:val="004B6DAB"/>
    <w:rsid w:val="004C4018"/>
    <w:rsid w:val="004C4908"/>
    <w:rsid w:val="004C50F5"/>
    <w:rsid w:val="004C58E9"/>
    <w:rsid w:val="004C7327"/>
    <w:rsid w:val="004C7CEC"/>
    <w:rsid w:val="004D06F8"/>
    <w:rsid w:val="004D20D5"/>
    <w:rsid w:val="004D4E1D"/>
    <w:rsid w:val="004D5A4A"/>
    <w:rsid w:val="004D6525"/>
    <w:rsid w:val="004D6F3A"/>
    <w:rsid w:val="004D70A6"/>
    <w:rsid w:val="004D7502"/>
    <w:rsid w:val="004D7BBC"/>
    <w:rsid w:val="004E061B"/>
    <w:rsid w:val="004E227F"/>
    <w:rsid w:val="004E23DB"/>
    <w:rsid w:val="004E354C"/>
    <w:rsid w:val="004E404D"/>
    <w:rsid w:val="004E5F03"/>
    <w:rsid w:val="004E713E"/>
    <w:rsid w:val="004F21DB"/>
    <w:rsid w:val="004F2C41"/>
    <w:rsid w:val="004F3325"/>
    <w:rsid w:val="004F4943"/>
    <w:rsid w:val="004F5BCC"/>
    <w:rsid w:val="004F72AC"/>
    <w:rsid w:val="004F7AF9"/>
    <w:rsid w:val="00500269"/>
    <w:rsid w:val="00501082"/>
    <w:rsid w:val="00502388"/>
    <w:rsid w:val="005036FF"/>
    <w:rsid w:val="00503E68"/>
    <w:rsid w:val="0050417B"/>
    <w:rsid w:val="005042F4"/>
    <w:rsid w:val="00505325"/>
    <w:rsid w:val="005058A4"/>
    <w:rsid w:val="00507107"/>
    <w:rsid w:val="00507352"/>
    <w:rsid w:val="005073F0"/>
    <w:rsid w:val="005076E0"/>
    <w:rsid w:val="005077F2"/>
    <w:rsid w:val="005107A9"/>
    <w:rsid w:val="00511D53"/>
    <w:rsid w:val="005129BD"/>
    <w:rsid w:val="00514699"/>
    <w:rsid w:val="00514B94"/>
    <w:rsid w:val="0051504D"/>
    <w:rsid w:val="00516390"/>
    <w:rsid w:val="005206BB"/>
    <w:rsid w:val="00521844"/>
    <w:rsid w:val="005226A1"/>
    <w:rsid w:val="0052582B"/>
    <w:rsid w:val="0052582C"/>
    <w:rsid w:val="00525A56"/>
    <w:rsid w:val="00527EE2"/>
    <w:rsid w:val="005306EA"/>
    <w:rsid w:val="005315CC"/>
    <w:rsid w:val="0053350F"/>
    <w:rsid w:val="00533EF2"/>
    <w:rsid w:val="005340DD"/>
    <w:rsid w:val="0053438C"/>
    <w:rsid w:val="00535398"/>
    <w:rsid w:val="00535735"/>
    <w:rsid w:val="00535DE6"/>
    <w:rsid w:val="0053613F"/>
    <w:rsid w:val="0053620F"/>
    <w:rsid w:val="0053663B"/>
    <w:rsid w:val="00537FEB"/>
    <w:rsid w:val="005404E4"/>
    <w:rsid w:val="00540700"/>
    <w:rsid w:val="00540E84"/>
    <w:rsid w:val="00541E93"/>
    <w:rsid w:val="00542702"/>
    <w:rsid w:val="00542C85"/>
    <w:rsid w:val="00543962"/>
    <w:rsid w:val="00543ED3"/>
    <w:rsid w:val="0054547A"/>
    <w:rsid w:val="0055121E"/>
    <w:rsid w:val="0055208F"/>
    <w:rsid w:val="00552D9C"/>
    <w:rsid w:val="00553135"/>
    <w:rsid w:val="005533BC"/>
    <w:rsid w:val="005563CE"/>
    <w:rsid w:val="00560ABF"/>
    <w:rsid w:val="00561C86"/>
    <w:rsid w:val="005620D6"/>
    <w:rsid w:val="00563FC5"/>
    <w:rsid w:val="005641BA"/>
    <w:rsid w:val="00565D00"/>
    <w:rsid w:val="00565D9E"/>
    <w:rsid w:val="00567F87"/>
    <w:rsid w:val="00572F14"/>
    <w:rsid w:val="00573159"/>
    <w:rsid w:val="0057421F"/>
    <w:rsid w:val="00574FB8"/>
    <w:rsid w:val="00576452"/>
    <w:rsid w:val="00577326"/>
    <w:rsid w:val="0058330E"/>
    <w:rsid w:val="005836E4"/>
    <w:rsid w:val="0058374F"/>
    <w:rsid w:val="00583808"/>
    <w:rsid w:val="005844F2"/>
    <w:rsid w:val="005851C6"/>
    <w:rsid w:val="00587421"/>
    <w:rsid w:val="0059001A"/>
    <w:rsid w:val="00592BE7"/>
    <w:rsid w:val="005940AD"/>
    <w:rsid w:val="00597100"/>
    <w:rsid w:val="005971D6"/>
    <w:rsid w:val="00597D38"/>
    <w:rsid w:val="005A282D"/>
    <w:rsid w:val="005A6639"/>
    <w:rsid w:val="005A6DEF"/>
    <w:rsid w:val="005A7511"/>
    <w:rsid w:val="005B1225"/>
    <w:rsid w:val="005B4B15"/>
    <w:rsid w:val="005B5ECF"/>
    <w:rsid w:val="005B5FE7"/>
    <w:rsid w:val="005B6239"/>
    <w:rsid w:val="005B6FE4"/>
    <w:rsid w:val="005B7760"/>
    <w:rsid w:val="005C24DF"/>
    <w:rsid w:val="005C2518"/>
    <w:rsid w:val="005C38F3"/>
    <w:rsid w:val="005C4210"/>
    <w:rsid w:val="005C5A78"/>
    <w:rsid w:val="005D34B3"/>
    <w:rsid w:val="005D53E6"/>
    <w:rsid w:val="005D7977"/>
    <w:rsid w:val="005D797A"/>
    <w:rsid w:val="005D7B97"/>
    <w:rsid w:val="005E00D9"/>
    <w:rsid w:val="005E126E"/>
    <w:rsid w:val="005E3A4C"/>
    <w:rsid w:val="005E3D7C"/>
    <w:rsid w:val="005E5BF3"/>
    <w:rsid w:val="005E6C3F"/>
    <w:rsid w:val="005E7A82"/>
    <w:rsid w:val="005F1FF1"/>
    <w:rsid w:val="005F276A"/>
    <w:rsid w:val="005F31B0"/>
    <w:rsid w:val="005F4D45"/>
    <w:rsid w:val="005F52A3"/>
    <w:rsid w:val="005F5CB2"/>
    <w:rsid w:val="006000E6"/>
    <w:rsid w:val="00600191"/>
    <w:rsid w:val="0060153B"/>
    <w:rsid w:val="006028FF"/>
    <w:rsid w:val="00604050"/>
    <w:rsid w:val="0060475E"/>
    <w:rsid w:val="0060604E"/>
    <w:rsid w:val="006060B3"/>
    <w:rsid w:val="006066F1"/>
    <w:rsid w:val="0060760F"/>
    <w:rsid w:val="00610BFE"/>
    <w:rsid w:val="00610E05"/>
    <w:rsid w:val="00611784"/>
    <w:rsid w:val="00611C3E"/>
    <w:rsid w:val="00612030"/>
    <w:rsid w:val="00614484"/>
    <w:rsid w:val="006156E4"/>
    <w:rsid w:val="006225E7"/>
    <w:rsid w:val="00623B8A"/>
    <w:rsid w:val="00623FA3"/>
    <w:rsid w:val="006242DB"/>
    <w:rsid w:val="00624AF6"/>
    <w:rsid w:val="00624FC0"/>
    <w:rsid w:val="00625194"/>
    <w:rsid w:val="00627D51"/>
    <w:rsid w:val="00630640"/>
    <w:rsid w:val="00630C37"/>
    <w:rsid w:val="00630D3D"/>
    <w:rsid w:val="00630DEE"/>
    <w:rsid w:val="006315D4"/>
    <w:rsid w:val="00631F19"/>
    <w:rsid w:val="00632120"/>
    <w:rsid w:val="00632CD9"/>
    <w:rsid w:val="00632EE8"/>
    <w:rsid w:val="006330C6"/>
    <w:rsid w:val="00634847"/>
    <w:rsid w:val="00634B08"/>
    <w:rsid w:val="00636426"/>
    <w:rsid w:val="00636758"/>
    <w:rsid w:val="00636BEA"/>
    <w:rsid w:val="00636D0C"/>
    <w:rsid w:val="00637A27"/>
    <w:rsid w:val="00640EF6"/>
    <w:rsid w:val="006432F0"/>
    <w:rsid w:val="00643ACF"/>
    <w:rsid w:val="00643D8C"/>
    <w:rsid w:val="00645113"/>
    <w:rsid w:val="0064523D"/>
    <w:rsid w:val="00645383"/>
    <w:rsid w:val="006460F5"/>
    <w:rsid w:val="00647898"/>
    <w:rsid w:val="00647C3B"/>
    <w:rsid w:val="00650069"/>
    <w:rsid w:val="0065008B"/>
    <w:rsid w:val="006512E3"/>
    <w:rsid w:val="0065161E"/>
    <w:rsid w:val="00651832"/>
    <w:rsid w:val="006526CA"/>
    <w:rsid w:val="0065349F"/>
    <w:rsid w:val="00656033"/>
    <w:rsid w:val="00656461"/>
    <w:rsid w:val="006566DF"/>
    <w:rsid w:val="006606BF"/>
    <w:rsid w:val="00660C7B"/>
    <w:rsid w:val="00662BCD"/>
    <w:rsid w:val="0066592C"/>
    <w:rsid w:val="00665D81"/>
    <w:rsid w:val="0066695F"/>
    <w:rsid w:val="00666A74"/>
    <w:rsid w:val="00670E89"/>
    <w:rsid w:val="00671F4B"/>
    <w:rsid w:val="00674273"/>
    <w:rsid w:val="006752E4"/>
    <w:rsid w:val="00675A5D"/>
    <w:rsid w:val="00676425"/>
    <w:rsid w:val="006776A8"/>
    <w:rsid w:val="00682148"/>
    <w:rsid w:val="00685362"/>
    <w:rsid w:val="00685DC0"/>
    <w:rsid w:val="0068612E"/>
    <w:rsid w:val="00687B2D"/>
    <w:rsid w:val="00691182"/>
    <w:rsid w:val="00692F3A"/>
    <w:rsid w:val="0069330D"/>
    <w:rsid w:val="0069684E"/>
    <w:rsid w:val="006978C8"/>
    <w:rsid w:val="00697A67"/>
    <w:rsid w:val="006A24AD"/>
    <w:rsid w:val="006A26F3"/>
    <w:rsid w:val="006A298B"/>
    <w:rsid w:val="006A4219"/>
    <w:rsid w:val="006A567D"/>
    <w:rsid w:val="006A6FFC"/>
    <w:rsid w:val="006A7705"/>
    <w:rsid w:val="006A78BE"/>
    <w:rsid w:val="006A7F47"/>
    <w:rsid w:val="006B14D8"/>
    <w:rsid w:val="006B25AB"/>
    <w:rsid w:val="006B2EF7"/>
    <w:rsid w:val="006B350D"/>
    <w:rsid w:val="006B3800"/>
    <w:rsid w:val="006B489A"/>
    <w:rsid w:val="006B74A4"/>
    <w:rsid w:val="006C0917"/>
    <w:rsid w:val="006C4E3F"/>
    <w:rsid w:val="006C579D"/>
    <w:rsid w:val="006C5D27"/>
    <w:rsid w:val="006C6CE3"/>
    <w:rsid w:val="006D14B7"/>
    <w:rsid w:val="006D1C36"/>
    <w:rsid w:val="006D2A0D"/>
    <w:rsid w:val="006D4D68"/>
    <w:rsid w:val="006D74AC"/>
    <w:rsid w:val="006E1478"/>
    <w:rsid w:val="006E1B9B"/>
    <w:rsid w:val="006E36C1"/>
    <w:rsid w:val="006E37AB"/>
    <w:rsid w:val="006E4BC5"/>
    <w:rsid w:val="006E5A90"/>
    <w:rsid w:val="006F09AC"/>
    <w:rsid w:val="006F14EE"/>
    <w:rsid w:val="006F1822"/>
    <w:rsid w:val="006F1F89"/>
    <w:rsid w:val="006F2617"/>
    <w:rsid w:val="006F262F"/>
    <w:rsid w:val="006F3B70"/>
    <w:rsid w:val="006F3EB5"/>
    <w:rsid w:val="006F40B2"/>
    <w:rsid w:val="006F7C9D"/>
    <w:rsid w:val="00700115"/>
    <w:rsid w:val="007005FA"/>
    <w:rsid w:val="00701A2A"/>
    <w:rsid w:val="00701CE3"/>
    <w:rsid w:val="00702225"/>
    <w:rsid w:val="007047CA"/>
    <w:rsid w:val="00705497"/>
    <w:rsid w:val="00707822"/>
    <w:rsid w:val="00711C8A"/>
    <w:rsid w:val="007126B3"/>
    <w:rsid w:val="00712F4C"/>
    <w:rsid w:val="00713807"/>
    <w:rsid w:val="00713B8B"/>
    <w:rsid w:val="00716889"/>
    <w:rsid w:val="00716BA5"/>
    <w:rsid w:val="007210BB"/>
    <w:rsid w:val="00723444"/>
    <w:rsid w:val="00724784"/>
    <w:rsid w:val="007254C6"/>
    <w:rsid w:val="0072664B"/>
    <w:rsid w:val="0073680D"/>
    <w:rsid w:val="0073701C"/>
    <w:rsid w:val="007379D0"/>
    <w:rsid w:val="00737B96"/>
    <w:rsid w:val="00741CD4"/>
    <w:rsid w:val="00745370"/>
    <w:rsid w:val="00747F14"/>
    <w:rsid w:val="007512DA"/>
    <w:rsid w:val="00753EC1"/>
    <w:rsid w:val="00755212"/>
    <w:rsid w:val="00756478"/>
    <w:rsid w:val="00757A46"/>
    <w:rsid w:val="00757D77"/>
    <w:rsid w:val="00762DE7"/>
    <w:rsid w:val="007651D3"/>
    <w:rsid w:val="0076655D"/>
    <w:rsid w:val="00766D13"/>
    <w:rsid w:val="00767169"/>
    <w:rsid w:val="007706C2"/>
    <w:rsid w:val="00771139"/>
    <w:rsid w:val="00775F21"/>
    <w:rsid w:val="00777924"/>
    <w:rsid w:val="00780083"/>
    <w:rsid w:val="00782223"/>
    <w:rsid w:val="00786DFD"/>
    <w:rsid w:val="0079130E"/>
    <w:rsid w:val="00791C98"/>
    <w:rsid w:val="0079294E"/>
    <w:rsid w:val="00792A6E"/>
    <w:rsid w:val="00792C69"/>
    <w:rsid w:val="00793DF6"/>
    <w:rsid w:val="00795930"/>
    <w:rsid w:val="00795963"/>
    <w:rsid w:val="00795DD6"/>
    <w:rsid w:val="0079662B"/>
    <w:rsid w:val="007A0521"/>
    <w:rsid w:val="007A23EE"/>
    <w:rsid w:val="007A2424"/>
    <w:rsid w:val="007A2DA7"/>
    <w:rsid w:val="007A2F42"/>
    <w:rsid w:val="007A4D9A"/>
    <w:rsid w:val="007A5129"/>
    <w:rsid w:val="007A5557"/>
    <w:rsid w:val="007A608C"/>
    <w:rsid w:val="007A6F6C"/>
    <w:rsid w:val="007B0B9B"/>
    <w:rsid w:val="007B1590"/>
    <w:rsid w:val="007B39F4"/>
    <w:rsid w:val="007B4BCD"/>
    <w:rsid w:val="007B4BF8"/>
    <w:rsid w:val="007B5548"/>
    <w:rsid w:val="007B56A3"/>
    <w:rsid w:val="007B5B42"/>
    <w:rsid w:val="007B63FB"/>
    <w:rsid w:val="007B6766"/>
    <w:rsid w:val="007B6B20"/>
    <w:rsid w:val="007C1CDE"/>
    <w:rsid w:val="007C423E"/>
    <w:rsid w:val="007C5387"/>
    <w:rsid w:val="007D0C45"/>
    <w:rsid w:val="007D2C5C"/>
    <w:rsid w:val="007D613D"/>
    <w:rsid w:val="007D65E3"/>
    <w:rsid w:val="007E18BB"/>
    <w:rsid w:val="007E26CB"/>
    <w:rsid w:val="007E3007"/>
    <w:rsid w:val="007E4D7D"/>
    <w:rsid w:val="007E590D"/>
    <w:rsid w:val="007E5EEE"/>
    <w:rsid w:val="007F03D1"/>
    <w:rsid w:val="007F2508"/>
    <w:rsid w:val="007F6CCB"/>
    <w:rsid w:val="007F792C"/>
    <w:rsid w:val="00800FF9"/>
    <w:rsid w:val="00801411"/>
    <w:rsid w:val="008045C8"/>
    <w:rsid w:val="00805340"/>
    <w:rsid w:val="00806918"/>
    <w:rsid w:val="008107FC"/>
    <w:rsid w:val="00812691"/>
    <w:rsid w:val="0081396A"/>
    <w:rsid w:val="00813C88"/>
    <w:rsid w:val="008150F5"/>
    <w:rsid w:val="008158C6"/>
    <w:rsid w:val="00816475"/>
    <w:rsid w:val="00816A38"/>
    <w:rsid w:val="00817E79"/>
    <w:rsid w:val="00820D53"/>
    <w:rsid w:val="008221F4"/>
    <w:rsid w:val="008253EF"/>
    <w:rsid w:val="00826542"/>
    <w:rsid w:val="00830465"/>
    <w:rsid w:val="008324CB"/>
    <w:rsid w:val="008330CE"/>
    <w:rsid w:val="00833BAC"/>
    <w:rsid w:val="008351E0"/>
    <w:rsid w:val="00836275"/>
    <w:rsid w:val="008403F7"/>
    <w:rsid w:val="00841F15"/>
    <w:rsid w:val="00842168"/>
    <w:rsid w:val="008421CD"/>
    <w:rsid w:val="00842E75"/>
    <w:rsid w:val="008434AB"/>
    <w:rsid w:val="00843843"/>
    <w:rsid w:val="00844845"/>
    <w:rsid w:val="0084582F"/>
    <w:rsid w:val="00846C87"/>
    <w:rsid w:val="00846DD2"/>
    <w:rsid w:val="00854B0E"/>
    <w:rsid w:val="008562A9"/>
    <w:rsid w:val="00857576"/>
    <w:rsid w:val="00857E19"/>
    <w:rsid w:val="0086162E"/>
    <w:rsid w:val="00861FA4"/>
    <w:rsid w:val="00864859"/>
    <w:rsid w:val="00866D6D"/>
    <w:rsid w:val="00867031"/>
    <w:rsid w:val="00872005"/>
    <w:rsid w:val="008743C2"/>
    <w:rsid w:val="00874474"/>
    <w:rsid w:val="00875A4D"/>
    <w:rsid w:val="00875E18"/>
    <w:rsid w:val="0087687B"/>
    <w:rsid w:val="00880C3F"/>
    <w:rsid w:val="008810BF"/>
    <w:rsid w:val="00882429"/>
    <w:rsid w:val="0088250D"/>
    <w:rsid w:val="0088342D"/>
    <w:rsid w:val="00883DE5"/>
    <w:rsid w:val="008852AA"/>
    <w:rsid w:val="00886979"/>
    <w:rsid w:val="00887E85"/>
    <w:rsid w:val="00890218"/>
    <w:rsid w:val="00890471"/>
    <w:rsid w:val="008906B3"/>
    <w:rsid w:val="00890AA1"/>
    <w:rsid w:val="008920AE"/>
    <w:rsid w:val="0089551A"/>
    <w:rsid w:val="00895D1F"/>
    <w:rsid w:val="00896429"/>
    <w:rsid w:val="00896AF5"/>
    <w:rsid w:val="00896EDD"/>
    <w:rsid w:val="008A18CB"/>
    <w:rsid w:val="008A1C6A"/>
    <w:rsid w:val="008A4530"/>
    <w:rsid w:val="008A4BAA"/>
    <w:rsid w:val="008B08FB"/>
    <w:rsid w:val="008B0A40"/>
    <w:rsid w:val="008B0C69"/>
    <w:rsid w:val="008B591E"/>
    <w:rsid w:val="008B5B72"/>
    <w:rsid w:val="008B5C57"/>
    <w:rsid w:val="008B5E80"/>
    <w:rsid w:val="008B7248"/>
    <w:rsid w:val="008B7BA8"/>
    <w:rsid w:val="008C3639"/>
    <w:rsid w:val="008C684D"/>
    <w:rsid w:val="008C6AE5"/>
    <w:rsid w:val="008C72D9"/>
    <w:rsid w:val="008D079B"/>
    <w:rsid w:val="008D0F7A"/>
    <w:rsid w:val="008D17D6"/>
    <w:rsid w:val="008D22B7"/>
    <w:rsid w:val="008D2B27"/>
    <w:rsid w:val="008D4125"/>
    <w:rsid w:val="008D5BC3"/>
    <w:rsid w:val="008E2282"/>
    <w:rsid w:val="008E3968"/>
    <w:rsid w:val="008E39F4"/>
    <w:rsid w:val="008E4BD1"/>
    <w:rsid w:val="008E4BE8"/>
    <w:rsid w:val="008E712B"/>
    <w:rsid w:val="008E71E8"/>
    <w:rsid w:val="008E7325"/>
    <w:rsid w:val="008E7A8F"/>
    <w:rsid w:val="008F5E6D"/>
    <w:rsid w:val="008F79C3"/>
    <w:rsid w:val="00900E7B"/>
    <w:rsid w:val="00901C03"/>
    <w:rsid w:val="00905479"/>
    <w:rsid w:val="00906084"/>
    <w:rsid w:val="00906377"/>
    <w:rsid w:val="00906591"/>
    <w:rsid w:val="0091121D"/>
    <w:rsid w:val="00911443"/>
    <w:rsid w:val="00911745"/>
    <w:rsid w:val="009117EB"/>
    <w:rsid w:val="009148D0"/>
    <w:rsid w:val="00915160"/>
    <w:rsid w:val="0091686A"/>
    <w:rsid w:val="0091717F"/>
    <w:rsid w:val="009173E7"/>
    <w:rsid w:val="00920671"/>
    <w:rsid w:val="009208D6"/>
    <w:rsid w:val="00920BCD"/>
    <w:rsid w:val="0092116D"/>
    <w:rsid w:val="00924035"/>
    <w:rsid w:val="00926CC3"/>
    <w:rsid w:val="00931964"/>
    <w:rsid w:val="00932814"/>
    <w:rsid w:val="009335FA"/>
    <w:rsid w:val="0093366F"/>
    <w:rsid w:val="00933EB0"/>
    <w:rsid w:val="00934F20"/>
    <w:rsid w:val="00935681"/>
    <w:rsid w:val="00935852"/>
    <w:rsid w:val="00941AC3"/>
    <w:rsid w:val="00941D50"/>
    <w:rsid w:val="00944938"/>
    <w:rsid w:val="00945700"/>
    <w:rsid w:val="00946D28"/>
    <w:rsid w:val="009472C4"/>
    <w:rsid w:val="00947577"/>
    <w:rsid w:val="009509C8"/>
    <w:rsid w:val="00952E80"/>
    <w:rsid w:val="009548C6"/>
    <w:rsid w:val="00954F29"/>
    <w:rsid w:val="00955451"/>
    <w:rsid w:val="00955562"/>
    <w:rsid w:val="00957AA4"/>
    <w:rsid w:val="0096141C"/>
    <w:rsid w:val="00962900"/>
    <w:rsid w:val="009629BA"/>
    <w:rsid w:val="009644B1"/>
    <w:rsid w:val="00965283"/>
    <w:rsid w:val="009653F2"/>
    <w:rsid w:val="009666B3"/>
    <w:rsid w:val="009736B4"/>
    <w:rsid w:val="009738FA"/>
    <w:rsid w:val="00973DA1"/>
    <w:rsid w:val="0097571E"/>
    <w:rsid w:val="00977792"/>
    <w:rsid w:val="00977AF5"/>
    <w:rsid w:val="00982DE6"/>
    <w:rsid w:val="00983FE2"/>
    <w:rsid w:val="00984059"/>
    <w:rsid w:val="0098456C"/>
    <w:rsid w:val="00985259"/>
    <w:rsid w:val="00985706"/>
    <w:rsid w:val="00987A48"/>
    <w:rsid w:val="00990F3E"/>
    <w:rsid w:val="009914B0"/>
    <w:rsid w:val="009916F6"/>
    <w:rsid w:val="00991EE6"/>
    <w:rsid w:val="00992F9D"/>
    <w:rsid w:val="00996120"/>
    <w:rsid w:val="00996F08"/>
    <w:rsid w:val="00997289"/>
    <w:rsid w:val="00997CFE"/>
    <w:rsid w:val="009A4605"/>
    <w:rsid w:val="009A6066"/>
    <w:rsid w:val="009A73ED"/>
    <w:rsid w:val="009A7C64"/>
    <w:rsid w:val="009B0134"/>
    <w:rsid w:val="009B05D4"/>
    <w:rsid w:val="009B0B3F"/>
    <w:rsid w:val="009B282B"/>
    <w:rsid w:val="009B4F23"/>
    <w:rsid w:val="009B4FC7"/>
    <w:rsid w:val="009B5F15"/>
    <w:rsid w:val="009B6EA9"/>
    <w:rsid w:val="009C1457"/>
    <w:rsid w:val="009C220C"/>
    <w:rsid w:val="009C623E"/>
    <w:rsid w:val="009C7412"/>
    <w:rsid w:val="009C7EEE"/>
    <w:rsid w:val="009D0552"/>
    <w:rsid w:val="009D1BF6"/>
    <w:rsid w:val="009D489E"/>
    <w:rsid w:val="009D7EA8"/>
    <w:rsid w:val="009E002A"/>
    <w:rsid w:val="009E2369"/>
    <w:rsid w:val="009E2F77"/>
    <w:rsid w:val="009E456C"/>
    <w:rsid w:val="009E4CF2"/>
    <w:rsid w:val="009E792E"/>
    <w:rsid w:val="009F2B7C"/>
    <w:rsid w:val="009F4B13"/>
    <w:rsid w:val="009F5BD9"/>
    <w:rsid w:val="009F7A56"/>
    <w:rsid w:val="00A02AD0"/>
    <w:rsid w:val="00A03DAE"/>
    <w:rsid w:val="00A04419"/>
    <w:rsid w:val="00A0580A"/>
    <w:rsid w:val="00A05DD5"/>
    <w:rsid w:val="00A06EA4"/>
    <w:rsid w:val="00A07FD5"/>
    <w:rsid w:val="00A101A9"/>
    <w:rsid w:val="00A1348B"/>
    <w:rsid w:val="00A146AF"/>
    <w:rsid w:val="00A212F4"/>
    <w:rsid w:val="00A21589"/>
    <w:rsid w:val="00A21804"/>
    <w:rsid w:val="00A26636"/>
    <w:rsid w:val="00A2732F"/>
    <w:rsid w:val="00A3027F"/>
    <w:rsid w:val="00A30344"/>
    <w:rsid w:val="00A31A74"/>
    <w:rsid w:val="00A31EBB"/>
    <w:rsid w:val="00A33F24"/>
    <w:rsid w:val="00A37538"/>
    <w:rsid w:val="00A37EB0"/>
    <w:rsid w:val="00A40310"/>
    <w:rsid w:val="00A41120"/>
    <w:rsid w:val="00A41538"/>
    <w:rsid w:val="00A44374"/>
    <w:rsid w:val="00A4452B"/>
    <w:rsid w:val="00A44C39"/>
    <w:rsid w:val="00A46B9D"/>
    <w:rsid w:val="00A509F3"/>
    <w:rsid w:val="00A50F18"/>
    <w:rsid w:val="00A50F39"/>
    <w:rsid w:val="00A514DC"/>
    <w:rsid w:val="00A55D48"/>
    <w:rsid w:val="00A55FD2"/>
    <w:rsid w:val="00A56AF4"/>
    <w:rsid w:val="00A572A9"/>
    <w:rsid w:val="00A619D5"/>
    <w:rsid w:val="00A620A0"/>
    <w:rsid w:val="00A63010"/>
    <w:rsid w:val="00A63341"/>
    <w:rsid w:val="00A64166"/>
    <w:rsid w:val="00A65460"/>
    <w:rsid w:val="00A6771A"/>
    <w:rsid w:val="00A70706"/>
    <w:rsid w:val="00A70AD5"/>
    <w:rsid w:val="00A71D76"/>
    <w:rsid w:val="00A72500"/>
    <w:rsid w:val="00A74622"/>
    <w:rsid w:val="00A74D78"/>
    <w:rsid w:val="00A7684F"/>
    <w:rsid w:val="00A77363"/>
    <w:rsid w:val="00A77C0C"/>
    <w:rsid w:val="00A83E4E"/>
    <w:rsid w:val="00A84ED5"/>
    <w:rsid w:val="00A86391"/>
    <w:rsid w:val="00A8728B"/>
    <w:rsid w:val="00A87328"/>
    <w:rsid w:val="00A87CD5"/>
    <w:rsid w:val="00A87E0A"/>
    <w:rsid w:val="00A90A28"/>
    <w:rsid w:val="00A936B5"/>
    <w:rsid w:val="00A93DEF"/>
    <w:rsid w:val="00A94308"/>
    <w:rsid w:val="00A949C4"/>
    <w:rsid w:val="00A958FC"/>
    <w:rsid w:val="00A95D18"/>
    <w:rsid w:val="00A96AAD"/>
    <w:rsid w:val="00A97A66"/>
    <w:rsid w:val="00A97E31"/>
    <w:rsid w:val="00AA1742"/>
    <w:rsid w:val="00AA2603"/>
    <w:rsid w:val="00AA2FA7"/>
    <w:rsid w:val="00AA4324"/>
    <w:rsid w:val="00AA7688"/>
    <w:rsid w:val="00AB07A0"/>
    <w:rsid w:val="00AB0E16"/>
    <w:rsid w:val="00AB12EA"/>
    <w:rsid w:val="00AB2375"/>
    <w:rsid w:val="00AB2AFF"/>
    <w:rsid w:val="00AB484F"/>
    <w:rsid w:val="00AB4F20"/>
    <w:rsid w:val="00AB6080"/>
    <w:rsid w:val="00AB63CC"/>
    <w:rsid w:val="00AC1BFF"/>
    <w:rsid w:val="00AC1F9D"/>
    <w:rsid w:val="00AC30EB"/>
    <w:rsid w:val="00AC3D96"/>
    <w:rsid w:val="00AC7780"/>
    <w:rsid w:val="00AC77C5"/>
    <w:rsid w:val="00AD04DD"/>
    <w:rsid w:val="00AD10E8"/>
    <w:rsid w:val="00AD1714"/>
    <w:rsid w:val="00AD1D02"/>
    <w:rsid w:val="00AD24B2"/>
    <w:rsid w:val="00AD2D23"/>
    <w:rsid w:val="00AD3C3D"/>
    <w:rsid w:val="00AD3E67"/>
    <w:rsid w:val="00AD4C42"/>
    <w:rsid w:val="00AD5716"/>
    <w:rsid w:val="00AD5BDB"/>
    <w:rsid w:val="00AD6736"/>
    <w:rsid w:val="00AD7E7D"/>
    <w:rsid w:val="00AE2464"/>
    <w:rsid w:val="00AE4000"/>
    <w:rsid w:val="00AE7978"/>
    <w:rsid w:val="00AF2180"/>
    <w:rsid w:val="00AF2EAA"/>
    <w:rsid w:val="00AF367A"/>
    <w:rsid w:val="00AF6A53"/>
    <w:rsid w:val="00B004D4"/>
    <w:rsid w:val="00B00748"/>
    <w:rsid w:val="00B01679"/>
    <w:rsid w:val="00B019C3"/>
    <w:rsid w:val="00B02C2C"/>
    <w:rsid w:val="00B03F28"/>
    <w:rsid w:val="00B04A03"/>
    <w:rsid w:val="00B07513"/>
    <w:rsid w:val="00B10943"/>
    <w:rsid w:val="00B12D88"/>
    <w:rsid w:val="00B132C6"/>
    <w:rsid w:val="00B14173"/>
    <w:rsid w:val="00B14399"/>
    <w:rsid w:val="00B14A8C"/>
    <w:rsid w:val="00B16131"/>
    <w:rsid w:val="00B168E8"/>
    <w:rsid w:val="00B22492"/>
    <w:rsid w:val="00B2463E"/>
    <w:rsid w:val="00B25A3D"/>
    <w:rsid w:val="00B27F06"/>
    <w:rsid w:val="00B3058C"/>
    <w:rsid w:val="00B309F3"/>
    <w:rsid w:val="00B326D2"/>
    <w:rsid w:val="00B3327A"/>
    <w:rsid w:val="00B3480A"/>
    <w:rsid w:val="00B34D53"/>
    <w:rsid w:val="00B354B4"/>
    <w:rsid w:val="00B363D0"/>
    <w:rsid w:val="00B37771"/>
    <w:rsid w:val="00B40F2C"/>
    <w:rsid w:val="00B41838"/>
    <w:rsid w:val="00B43D38"/>
    <w:rsid w:val="00B43EB7"/>
    <w:rsid w:val="00B47450"/>
    <w:rsid w:val="00B47E86"/>
    <w:rsid w:val="00B50BD4"/>
    <w:rsid w:val="00B50EBC"/>
    <w:rsid w:val="00B55FCB"/>
    <w:rsid w:val="00B601DF"/>
    <w:rsid w:val="00B603CC"/>
    <w:rsid w:val="00B61334"/>
    <w:rsid w:val="00B64019"/>
    <w:rsid w:val="00B64854"/>
    <w:rsid w:val="00B700FA"/>
    <w:rsid w:val="00B728F4"/>
    <w:rsid w:val="00B72A4D"/>
    <w:rsid w:val="00B733E5"/>
    <w:rsid w:val="00B74E83"/>
    <w:rsid w:val="00B77042"/>
    <w:rsid w:val="00B80190"/>
    <w:rsid w:val="00B80CA9"/>
    <w:rsid w:val="00B84CA9"/>
    <w:rsid w:val="00B86F84"/>
    <w:rsid w:val="00B87252"/>
    <w:rsid w:val="00B90F45"/>
    <w:rsid w:val="00B924F5"/>
    <w:rsid w:val="00B94E9C"/>
    <w:rsid w:val="00B96038"/>
    <w:rsid w:val="00B9698A"/>
    <w:rsid w:val="00B96D74"/>
    <w:rsid w:val="00BA1979"/>
    <w:rsid w:val="00BA22B8"/>
    <w:rsid w:val="00BA44FD"/>
    <w:rsid w:val="00BA61C4"/>
    <w:rsid w:val="00BA6AE0"/>
    <w:rsid w:val="00BB0556"/>
    <w:rsid w:val="00BB26A0"/>
    <w:rsid w:val="00BB3E7B"/>
    <w:rsid w:val="00BB580C"/>
    <w:rsid w:val="00BB582D"/>
    <w:rsid w:val="00BB72A0"/>
    <w:rsid w:val="00BB7D72"/>
    <w:rsid w:val="00BC0737"/>
    <w:rsid w:val="00BC1A51"/>
    <w:rsid w:val="00BC6B72"/>
    <w:rsid w:val="00BD168E"/>
    <w:rsid w:val="00BD1B00"/>
    <w:rsid w:val="00BD25C3"/>
    <w:rsid w:val="00BD3223"/>
    <w:rsid w:val="00BD3818"/>
    <w:rsid w:val="00BD3A53"/>
    <w:rsid w:val="00BD51EA"/>
    <w:rsid w:val="00BD5735"/>
    <w:rsid w:val="00BD5BAC"/>
    <w:rsid w:val="00BD6C5C"/>
    <w:rsid w:val="00BE2342"/>
    <w:rsid w:val="00BE34F7"/>
    <w:rsid w:val="00BF0B12"/>
    <w:rsid w:val="00BF0CB8"/>
    <w:rsid w:val="00BF15B6"/>
    <w:rsid w:val="00C10538"/>
    <w:rsid w:val="00C12587"/>
    <w:rsid w:val="00C13C16"/>
    <w:rsid w:val="00C14AF0"/>
    <w:rsid w:val="00C14CA5"/>
    <w:rsid w:val="00C14EC8"/>
    <w:rsid w:val="00C15707"/>
    <w:rsid w:val="00C162E6"/>
    <w:rsid w:val="00C1758B"/>
    <w:rsid w:val="00C22620"/>
    <w:rsid w:val="00C24EF8"/>
    <w:rsid w:val="00C25B81"/>
    <w:rsid w:val="00C267DB"/>
    <w:rsid w:val="00C26E4C"/>
    <w:rsid w:val="00C32142"/>
    <w:rsid w:val="00C350B6"/>
    <w:rsid w:val="00C35F51"/>
    <w:rsid w:val="00C37B9B"/>
    <w:rsid w:val="00C400FF"/>
    <w:rsid w:val="00C40170"/>
    <w:rsid w:val="00C4054A"/>
    <w:rsid w:val="00C40B65"/>
    <w:rsid w:val="00C423F4"/>
    <w:rsid w:val="00C435AA"/>
    <w:rsid w:val="00C4376D"/>
    <w:rsid w:val="00C43D25"/>
    <w:rsid w:val="00C463E0"/>
    <w:rsid w:val="00C4690B"/>
    <w:rsid w:val="00C475A6"/>
    <w:rsid w:val="00C47664"/>
    <w:rsid w:val="00C5007E"/>
    <w:rsid w:val="00C507DE"/>
    <w:rsid w:val="00C51CBD"/>
    <w:rsid w:val="00C52DFA"/>
    <w:rsid w:val="00C52FE6"/>
    <w:rsid w:val="00C53D5A"/>
    <w:rsid w:val="00C5558A"/>
    <w:rsid w:val="00C612AF"/>
    <w:rsid w:val="00C6133A"/>
    <w:rsid w:val="00C638D5"/>
    <w:rsid w:val="00C64D56"/>
    <w:rsid w:val="00C66289"/>
    <w:rsid w:val="00C70859"/>
    <w:rsid w:val="00C708D9"/>
    <w:rsid w:val="00C72C0D"/>
    <w:rsid w:val="00C73138"/>
    <w:rsid w:val="00C74797"/>
    <w:rsid w:val="00C7523B"/>
    <w:rsid w:val="00C75AC9"/>
    <w:rsid w:val="00C75D92"/>
    <w:rsid w:val="00C805F5"/>
    <w:rsid w:val="00C81473"/>
    <w:rsid w:val="00C83C55"/>
    <w:rsid w:val="00C84D2F"/>
    <w:rsid w:val="00C855DF"/>
    <w:rsid w:val="00C85977"/>
    <w:rsid w:val="00C906D3"/>
    <w:rsid w:val="00C91F31"/>
    <w:rsid w:val="00C92D3C"/>
    <w:rsid w:val="00C9317E"/>
    <w:rsid w:val="00C93211"/>
    <w:rsid w:val="00C9431A"/>
    <w:rsid w:val="00C9455C"/>
    <w:rsid w:val="00C9637A"/>
    <w:rsid w:val="00C97B21"/>
    <w:rsid w:val="00C97C62"/>
    <w:rsid w:val="00C97F7A"/>
    <w:rsid w:val="00CA262C"/>
    <w:rsid w:val="00CA26AC"/>
    <w:rsid w:val="00CA2784"/>
    <w:rsid w:val="00CA2A58"/>
    <w:rsid w:val="00CA2FF1"/>
    <w:rsid w:val="00CA7F98"/>
    <w:rsid w:val="00CB0C86"/>
    <w:rsid w:val="00CB10EA"/>
    <w:rsid w:val="00CB2CF1"/>
    <w:rsid w:val="00CB4EF8"/>
    <w:rsid w:val="00CB55E0"/>
    <w:rsid w:val="00CB60B8"/>
    <w:rsid w:val="00CB6782"/>
    <w:rsid w:val="00CB7BC8"/>
    <w:rsid w:val="00CC077D"/>
    <w:rsid w:val="00CC16A8"/>
    <w:rsid w:val="00CC19FD"/>
    <w:rsid w:val="00CC27C1"/>
    <w:rsid w:val="00CC2880"/>
    <w:rsid w:val="00CC332E"/>
    <w:rsid w:val="00CC3F04"/>
    <w:rsid w:val="00CC4226"/>
    <w:rsid w:val="00CC6BB3"/>
    <w:rsid w:val="00CD1C6F"/>
    <w:rsid w:val="00CD3DC1"/>
    <w:rsid w:val="00CD46F5"/>
    <w:rsid w:val="00CE0D96"/>
    <w:rsid w:val="00CE2268"/>
    <w:rsid w:val="00CE32B3"/>
    <w:rsid w:val="00CE4111"/>
    <w:rsid w:val="00CE4ACC"/>
    <w:rsid w:val="00CE5575"/>
    <w:rsid w:val="00CE7CE8"/>
    <w:rsid w:val="00CF14C8"/>
    <w:rsid w:val="00CF1FC1"/>
    <w:rsid w:val="00CF4B35"/>
    <w:rsid w:val="00CF58A6"/>
    <w:rsid w:val="00D00292"/>
    <w:rsid w:val="00D0080C"/>
    <w:rsid w:val="00D008C3"/>
    <w:rsid w:val="00D00C90"/>
    <w:rsid w:val="00D01DC1"/>
    <w:rsid w:val="00D02B63"/>
    <w:rsid w:val="00D03EBD"/>
    <w:rsid w:val="00D04822"/>
    <w:rsid w:val="00D05593"/>
    <w:rsid w:val="00D0630B"/>
    <w:rsid w:val="00D06CD9"/>
    <w:rsid w:val="00D07544"/>
    <w:rsid w:val="00D07FF1"/>
    <w:rsid w:val="00D116B2"/>
    <w:rsid w:val="00D12DB9"/>
    <w:rsid w:val="00D13A5F"/>
    <w:rsid w:val="00D13D1F"/>
    <w:rsid w:val="00D1455B"/>
    <w:rsid w:val="00D146E5"/>
    <w:rsid w:val="00D166DC"/>
    <w:rsid w:val="00D17006"/>
    <w:rsid w:val="00D175F0"/>
    <w:rsid w:val="00D20483"/>
    <w:rsid w:val="00D20EAE"/>
    <w:rsid w:val="00D22288"/>
    <w:rsid w:val="00D224BB"/>
    <w:rsid w:val="00D23648"/>
    <w:rsid w:val="00D268BB"/>
    <w:rsid w:val="00D27006"/>
    <w:rsid w:val="00D27629"/>
    <w:rsid w:val="00D30055"/>
    <w:rsid w:val="00D30769"/>
    <w:rsid w:val="00D310E7"/>
    <w:rsid w:val="00D31AAB"/>
    <w:rsid w:val="00D348A1"/>
    <w:rsid w:val="00D34D68"/>
    <w:rsid w:val="00D35158"/>
    <w:rsid w:val="00D35E47"/>
    <w:rsid w:val="00D36F4D"/>
    <w:rsid w:val="00D37011"/>
    <w:rsid w:val="00D370AF"/>
    <w:rsid w:val="00D372AA"/>
    <w:rsid w:val="00D418FA"/>
    <w:rsid w:val="00D455BC"/>
    <w:rsid w:val="00D4607A"/>
    <w:rsid w:val="00D47E2B"/>
    <w:rsid w:val="00D508FB"/>
    <w:rsid w:val="00D509DE"/>
    <w:rsid w:val="00D511B8"/>
    <w:rsid w:val="00D5416F"/>
    <w:rsid w:val="00D55052"/>
    <w:rsid w:val="00D558C9"/>
    <w:rsid w:val="00D5748D"/>
    <w:rsid w:val="00D60BAD"/>
    <w:rsid w:val="00D610D4"/>
    <w:rsid w:val="00D62F8E"/>
    <w:rsid w:val="00D631C4"/>
    <w:rsid w:val="00D644B6"/>
    <w:rsid w:val="00D66141"/>
    <w:rsid w:val="00D66A6C"/>
    <w:rsid w:val="00D66E75"/>
    <w:rsid w:val="00D67954"/>
    <w:rsid w:val="00D7094E"/>
    <w:rsid w:val="00D71C98"/>
    <w:rsid w:val="00D74CF5"/>
    <w:rsid w:val="00D77F86"/>
    <w:rsid w:val="00D80BBC"/>
    <w:rsid w:val="00D80CF5"/>
    <w:rsid w:val="00D81445"/>
    <w:rsid w:val="00D84161"/>
    <w:rsid w:val="00D84F59"/>
    <w:rsid w:val="00D87485"/>
    <w:rsid w:val="00D8770F"/>
    <w:rsid w:val="00D87950"/>
    <w:rsid w:val="00D90F05"/>
    <w:rsid w:val="00D920F9"/>
    <w:rsid w:val="00D92927"/>
    <w:rsid w:val="00D92E82"/>
    <w:rsid w:val="00D93C3A"/>
    <w:rsid w:val="00D95700"/>
    <w:rsid w:val="00DA0197"/>
    <w:rsid w:val="00DA0EC8"/>
    <w:rsid w:val="00DA2108"/>
    <w:rsid w:val="00DA28B1"/>
    <w:rsid w:val="00DA2D1E"/>
    <w:rsid w:val="00DA3EEE"/>
    <w:rsid w:val="00DA541D"/>
    <w:rsid w:val="00DA685E"/>
    <w:rsid w:val="00DA6B52"/>
    <w:rsid w:val="00DA6FB6"/>
    <w:rsid w:val="00DA77FF"/>
    <w:rsid w:val="00DB1196"/>
    <w:rsid w:val="00DB1A91"/>
    <w:rsid w:val="00DB22A7"/>
    <w:rsid w:val="00DB251C"/>
    <w:rsid w:val="00DB45A7"/>
    <w:rsid w:val="00DB5348"/>
    <w:rsid w:val="00DB6C20"/>
    <w:rsid w:val="00DB7276"/>
    <w:rsid w:val="00DB754D"/>
    <w:rsid w:val="00DC05CC"/>
    <w:rsid w:val="00DC3F82"/>
    <w:rsid w:val="00DC3F86"/>
    <w:rsid w:val="00DC4503"/>
    <w:rsid w:val="00DC68B0"/>
    <w:rsid w:val="00DD1B24"/>
    <w:rsid w:val="00DD271B"/>
    <w:rsid w:val="00DD2A3E"/>
    <w:rsid w:val="00DD3115"/>
    <w:rsid w:val="00DD3FDF"/>
    <w:rsid w:val="00DD5F66"/>
    <w:rsid w:val="00DD7E35"/>
    <w:rsid w:val="00DD7E7A"/>
    <w:rsid w:val="00DE2724"/>
    <w:rsid w:val="00DE29F7"/>
    <w:rsid w:val="00DE3355"/>
    <w:rsid w:val="00DE3DD1"/>
    <w:rsid w:val="00DE586D"/>
    <w:rsid w:val="00DE68FE"/>
    <w:rsid w:val="00DE7366"/>
    <w:rsid w:val="00DF015A"/>
    <w:rsid w:val="00DF282A"/>
    <w:rsid w:val="00DF4BDE"/>
    <w:rsid w:val="00DF4DF8"/>
    <w:rsid w:val="00DF7067"/>
    <w:rsid w:val="00DF7F9F"/>
    <w:rsid w:val="00E002F0"/>
    <w:rsid w:val="00E0058B"/>
    <w:rsid w:val="00E0138A"/>
    <w:rsid w:val="00E02116"/>
    <w:rsid w:val="00E0220B"/>
    <w:rsid w:val="00E0227B"/>
    <w:rsid w:val="00E02A50"/>
    <w:rsid w:val="00E03F6C"/>
    <w:rsid w:val="00E046C1"/>
    <w:rsid w:val="00E052B1"/>
    <w:rsid w:val="00E11560"/>
    <w:rsid w:val="00E12A66"/>
    <w:rsid w:val="00E13788"/>
    <w:rsid w:val="00E14838"/>
    <w:rsid w:val="00E15A1D"/>
    <w:rsid w:val="00E15C68"/>
    <w:rsid w:val="00E162FE"/>
    <w:rsid w:val="00E164B6"/>
    <w:rsid w:val="00E1661F"/>
    <w:rsid w:val="00E16A3C"/>
    <w:rsid w:val="00E177FB"/>
    <w:rsid w:val="00E23DCA"/>
    <w:rsid w:val="00E23F03"/>
    <w:rsid w:val="00E249FE"/>
    <w:rsid w:val="00E25427"/>
    <w:rsid w:val="00E25C0B"/>
    <w:rsid w:val="00E25D9F"/>
    <w:rsid w:val="00E31695"/>
    <w:rsid w:val="00E32E61"/>
    <w:rsid w:val="00E3433E"/>
    <w:rsid w:val="00E350C9"/>
    <w:rsid w:val="00E35A50"/>
    <w:rsid w:val="00E40E37"/>
    <w:rsid w:val="00E40F7F"/>
    <w:rsid w:val="00E434D9"/>
    <w:rsid w:val="00E4470E"/>
    <w:rsid w:val="00E45139"/>
    <w:rsid w:val="00E45D4E"/>
    <w:rsid w:val="00E460F9"/>
    <w:rsid w:val="00E4651D"/>
    <w:rsid w:val="00E46BB5"/>
    <w:rsid w:val="00E54002"/>
    <w:rsid w:val="00E546A8"/>
    <w:rsid w:val="00E56B1C"/>
    <w:rsid w:val="00E60626"/>
    <w:rsid w:val="00E61904"/>
    <w:rsid w:val="00E63F2C"/>
    <w:rsid w:val="00E63F78"/>
    <w:rsid w:val="00E64D0C"/>
    <w:rsid w:val="00E655CB"/>
    <w:rsid w:val="00E730E4"/>
    <w:rsid w:val="00E7389D"/>
    <w:rsid w:val="00E76E56"/>
    <w:rsid w:val="00E77545"/>
    <w:rsid w:val="00E81A51"/>
    <w:rsid w:val="00E829A1"/>
    <w:rsid w:val="00E834D2"/>
    <w:rsid w:val="00E84D8D"/>
    <w:rsid w:val="00E854C1"/>
    <w:rsid w:val="00E85696"/>
    <w:rsid w:val="00E909C8"/>
    <w:rsid w:val="00E91C83"/>
    <w:rsid w:val="00E92CA3"/>
    <w:rsid w:val="00E93CEA"/>
    <w:rsid w:val="00E9421B"/>
    <w:rsid w:val="00E946B3"/>
    <w:rsid w:val="00E94A03"/>
    <w:rsid w:val="00E9524E"/>
    <w:rsid w:val="00EA037D"/>
    <w:rsid w:val="00EA07FF"/>
    <w:rsid w:val="00EA151B"/>
    <w:rsid w:val="00EA19DE"/>
    <w:rsid w:val="00EA50F5"/>
    <w:rsid w:val="00EA60EF"/>
    <w:rsid w:val="00EA6D6A"/>
    <w:rsid w:val="00EA7E6F"/>
    <w:rsid w:val="00EB1018"/>
    <w:rsid w:val="00EB1905"/>
    <w:rsid w:val="00EB1CA1"/>
    <w:rsid w:val="00EB1CF7"/>
    <w:rsid w:val="00EB1E35"/>
    <w:rsid w:val="00EB3D4A"/>
    <w:rsid w:val="00EB3F49"/>
    <w:rsid w:val="00EB651A"/>
    <w:rsid w:val="00EB76C8"/>
    <w:rsid w:val="00EC1B13"/>
    <w:rsid w:val="00EC3F3D"/>
    <w:rsid w:val="00EC4250"/>
    <w:rsid w:val="00EC4FCC"/>
    <w:rsid w:val="00EC6992"/>
    <w:rsid w:val="00EC7832"/>
    <w:rsid w:val="00ED08AE"/>
    <w:rsid w:val="00ED11C2"/>
    <w:rsid w:val="00ED2130"/>
    <w:rsid w:val="00ED356D"/>
    <w:rsid w:val="00ED372B"/>
    <w:rsid w:val="00ED4AC6"/>
    <w:rsid w:val="00EE219D"/>
    <w:rsid w:val="00EE27AD"/>
    <w:rsid w:val="00EE2863"/>
    <w:rsid w:val="00EE3731"/>
    <w:rsid w:val="00EE5AA4"/>
    <w:rsid w:val="00EE5D01"/>
    <w:rsid w:val="00EE7748"/>
    <w:rsid w:val="00EE7DB6"/>
    <w:rsid w:val="00EF0524"/>
    <w:rsid w:val="00EF3DB5"/>
    <w:rsid w:val="00EF449C"/>
    <w:rsid w:val="00EF4D55"/>
    <w:rsid w:val="00EF671E"/>
    <w:rsid w:val="00EF6BCE"/>
    <w:rsid w:val="00EF7098"/>
    <w:rsid w:val="00F001EF"/>
    <w:rsid w:val="00F01AA8"/>
    <w:rsid w:val="00F01EC2"/>
    <w:rsid w:val="00F03862"/>
    <w:rsid w:val="00F03D4F"/>
    <w:rsid w:val="00F05CAD"/>
    <w:rsid w:val="00F05D01"/>
    <w:rsid w:val="00F05FA8"/>
    <w:rsid w:val="00F070B4"/>
    <w:rsid w:val="00F121B8"/>
    <w:rsid w:val="00F12D63"/>
    <w:rsid w:val="00F1397C"/>
    <w:rsid w:val="00F13C05"/>
    <w:rsid w:val="00F16113"/>
    <w:rsid w:val="00F165CA"/>
    <w:rsid w:val="00F17875"/>
    <w:rsid w:val="00F17AFD"/>
    <w:rsid w:val="00F20356"/>
    <w:rsid w:val="00F214FF"/>
    <w:rsid w:val="00F22E8D"/>
    <w:rsid w:val="00F233E9"/>
    <w:rsid w:val="00F23E78"/>
    <w:rsid w:val="00F24D46"/>
    <w:rsid w:val="00F264DD"/>
    <w:rsid w:val="00F272BE"/>
    <w:rsid w:val="00F27FAC"/>
    <w:rsid w:val="00F30500"/>
    <w:rsid w:val="00F30B1B"/>
    <w:rsid w:val="00F30F7F"/>
    <w:rsid w:val="00F314B0"/>
    <w:rsid w:val="00F314BA"/>
    <w:rsid w:val="00F31EFF"/>
    <w:rsid w:val="00F32CFB"/>
    <w:rsid w:val="00F33019"/>
    <w:rsid w:val="00F33C81"/>
    <w:rsid w:val="00F340D2"/>
    <w:rsid w:val="00F374FB"/>
    <w:rsid w:val="00F37A57"/>
    <w:rsid w:val="00F407D8"/>
    <w:rsid w:val="00F40ACB"/>
    <w:rsid w:val="00F40B38"/>
    <w:rsid w:val="00F42391"/>
    <w:rsid w:val="00F459D7"/>
    <w:rsid w:val="00F46B5E"/>
    <w:rsid w:val="00F503A6"/>
    <w:rsid w:val="00F556FE"/>
    <w:rsid w:val="00F63C8B"/>
    <w:rsid w:val="00F64C84"/>
    <w:rsid w:val="00F6569A"/>
    <w:rsid w:val="00F65BBB"/>
    <w:rsid w:val="00F66909"/>
    <w:rsid w:val="00F70E65"/>
    <w:rsid w:val="00F712C6"/>
    <w:rsid w:val="00F72FD6"/>
    <w:rsid w:val="00F7391F"/>
    <w:rsid w:val="00F741E9"/>
    <w:rsid w:val="00F7558E"/>
    <w:rsid w:val="00F77F2B"/>
    <w:rsid w:val="00F828ED"/>
    <w:rsid w:val="00F82FF3"/>
    <w:rsid w:val="00F84E38"/>
    <w:rsid w:val="00F85067"/>
    <w:rsid w:val="00F851E6"/>
    <w:rsid w:val="00F85B4A"/>
    <w:rsid w:val="00F90081"/>
    <w:rsid w:val="00F90C96"/>
    <w:rsid w:val="00F92A18"/>
    <w:rsid w:val="00F93C74"/>
    <w:rsid w:val="00F9490B"/>
    <w:rsid w:val="00F95181"/>
    <w:rsid w:val="00F967DE"/>
    <w:rsid w:val="00FA0C09"/>
    <w:rsid w:val="00FA0F61"/>
    <w:rsid w:val="00FA193A"/>
    <w:rsid w:val="00FA1CF8"/>
    <w:rsid w:val="00FA26DB"/>
    <w:rsid w:val="00FA414D"/>
    <w:rsid w:val="00FA523B"/>
    <w:rsid w:val="00FB26D1"/>
    <w:rsid w:val="00FB3F14"/>
    <w:rsid w:val="00FC2249"/>
    <w:rsid w:val="00FC3812"/>
    <w:rsid w:val="00FC58A5"/>
    <w:rsid w:val="00FC5B39"/>
    <w:rsid w:val="00FC5F65"/>
    <w:rsid w:val="00FC7930"/>
    <w:rsid w:val="00FD0E28"/>
    <w:rsid w:val="00FD34EF"/>
    <w:rsid w:val="00FD514A"/>
    <w:rsid w:val="00FD7B6D"/>
    <w:rsid w:val="00FD7C81"/>
    <w:rsid w:val="00FE0D56"/>
    <w:rsid w:val="00FE383B"/>
    <w:rsid w:val="00FE3EB2"/>
    <w:rsid w:val="00FE424A"/>
    <w:rsid w:val="00FE5BF7"/>
    <w:rsid w:val="00FE5CCC"/>
    <w:rsid w:val="00FE60AF"/>
    <w:rsid w:val="00FE7177"/>
    <w:rsid w:val="00FE7AC5"/>
    <w:rsid w:val="00FF10DD"/>
    <w:rsid w:val="00FF1306"/>
    <w:rsid w:val="00FF15D6"/>
    <w:rsid w:val="00FF18E1"/>
    <w:rsid w:val="00FF1D95"/>
    <w:rsid w:val="00FF3852"/>
    <w:rsid w:val="00FF6027"/>
    <w:rsid w:val="00FF666F"/>
    <w:rsid w:val="00FF6951"/>
    <w:rsid w:val="00FF72CF"/>
    <w:rsid w:val="023F6B49"/>
    <w:rsid w:val="026CB8B0"/>
    <w:rsid w:val="02BAD5E6"/>
    <w:rsid w:val="03D61EF3"/>
    <w:rsid w:val="05E7048B"/>
    <w:rsid w:val="05E759CC"/>
    <w:rsid w:val="066D3D43"/>
    <w:rsid w:val="078AFB22"/>
    <w:rsid w:val="0893BC7B"/>
    <w:rsid w:val="091D79C8"/>
    <w:rsid w:val="0A0776D9"/>
    <w:rsid w:val="0B6E33BF"/>
    <w:rsid w:val="0B9F7F3E"/>
    <w:rsid w:val="0C04FD26"/>
    <w:rsid w:val="0EFA52DF"/>
    <w:rsid w:val="0F927BCD"/>
    <w:rsid w:val="0FEB0545"/>
    <w:rsid w:val="1234BA9E"/>
    <w:rsid w:val="129E5D5E"/>
    <w:rsid w:val="14356D68"/>
    <w:rsid w:val="164B053B"/>
    <w:rsid w:val="16E46FC0"/>
    <w:rsid w:val="1938E8A6"/>
    <w:rsid w:val="1A4BEC8D"/>
    <w:rsid w:val="1CA6D536"/>
    <w:rsid w:val="1DEA4F14"/>
    <w:rsid w:val="1F3274D6"/>
    <w:rsid w:val="20DFAE7F"/>
    <w:rsid w:val="234B53BF"/>
    <w:rsid w:val="2498BEBE"/>
    <w:rsid w:val="260385DB"/>
    <w:rsid w:val="267239E9"/>
    <w:rsid w:val="2701F047"/>
    <w:rsid w:val="2AACF625"/>
    <w:rsid w:val="2AE129DE"/>
    <w:rsid w:val="2CDB463D"/>
    <w:rsid w:val="2CDFA87D"/>
    <w:rsid w:val="2CEEB1D5"/>
    <w:rsid w:val="2EA7AFB1"/>
    <w:rsid w:val="32A1224B"/>
    <w:rsid w:val="32D09160"/>
    <w:rsid w:val="32E61F31"/>
    <w:rsid w:val="33D0894C"/>
    <w:rsid w:val="3606B83C"/>
    <w:rsid w:val="365998D0"/>
    <w:rsid w:val="3790924A"/>
    <w:rsid w:val="37EBE120"/>
    <w:rsid w:val="3906519B"/>
    <w:rsid w:val="3B721326"/>
    <w:rsid w:val="3E80A2D4"/>
    <w:rsid w:val="406CC04B"/>
    <w:rsid w:val="43FA38AB"/>
    <w:rsid w:val="448BE9BC"/>
    <w:rsid w:val="4A2B9EF1"/>
    <w:rsid w:val="4A533AFA"/>
    <w:rsid w:val="4A9F463F"/>
    <w:rsid w:val="4CA7D718"/>
    <w:rsid w:val="4D17E477"/>
    <w:rsid w:val="4E6829F2"/>
    <w:rsid w:val="4F08AF7C"/>
    <w:rsid w:val="4F8617D2"/>
    <w:rsid w:val="4F9CD616"/>
    <w:rsid w:val="520E0C12"/>
    <w:rsid w:val="530E6D7C"/>
    <w:rsid w:val="538FD56C"/>
    <w:rsid w:val="57ADB542"/>
    <w:rsid w:val="57C19146"/>
    <w:rsid w:val="585862F9"/>
    <w:rsid w:val="5A0BFFCF"/>
    <w:rsid w:val="5AF93208"/>
    <w:rsid w:val="5B735956"/>
    <w:rsid w:val="5D213509"/>
    <w:rsid w:val="606ACBD0"/>
    <w:rsid w:val="607C9E1F"/>
    <w:rsid w:val="63E99A10"/>
    <w:rsid w:val="64413C5E"/>
    <w:rsid w:val="65305D25"/>
    <w:rsid w:val="65610599"/>
    <w:rsid w:val="66C9564A"/>
    <w:rsid w:val="6772AAFC"/>
    <w:rsid w:val="690172DE"/>
    <w:rsid w:val="6A84544F"/>
    <w:rsid w:val="6DE32024"/>
    <w:rsid w:val="6E485F4B"/>
    <w:rsid w:val="6F697D71"/>
    <w:rsid w:val="705552DE"/>
    <w:rsid w:val="726561C9"/>
    <w:rsid w:val="74A4FD41"/>
    <w:rsid w:val="750F9BA4"/>
    <w:rsid w:val="757C9CED"/>
    <w:rsid w:val="77A790EA"/>
    <w:rsid w:val="78473C66"/>
    <w:rsid w:val="79519A7A"/>
    <w:rsid w:val="7B2DE90B"/>
    <w:rsid w:val="7BB6D2B8"/>
    <w:rsid w:val="7D48D5CD"/>
    <w:rsid w:val="7E40E098"/>
    <w:rsid w:val="7F636024"/>
    <w:rsid w:val="7FF8A63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BFADAC"/>
  <w15:docId w15:val="{8B0A2C9C-23ED-4AD4-8970-BF95055E8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B28"/>
    <w:pPr>
      <w:spacing w:after="160" w:line="259" w:lineRule="auto"/>
    </w:pPr>
    <w:rPr>
      <w:sz w:val="22"/>
      <w:szCs w:val="22"/>
      <w:lang w:val="en-GB"/>
    </w:rPr>
  </w:style>
  <w:style w:type="paragraph" w:styleId="Heading1">
    <w:name w:val="heading 1"/>
    <w:basedOn w:val="Normal"/>
    <w:next w:val="Normal"/>
    <w:link w:val="Heading1Char"/>
    <w:uiPriority w:val="9"/>
    <w:qFormat/>
    <w:rsid w:val="00BF15B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31EFF"/>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unhideWhenUsed/>
    <w:qFormat/>
    <w:rsid w:val="009C741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9C741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FollowedHyperlink">
    <w:name w:val="FollowedHyperlink"/>
    <w:basedOn w:val="DefaultParagraphFont"/>
    <w:uiPriority w:val="99"/>
    <w:semiHidden/>
    <w:unhideWhenUsed/>
    <w:qFormat/>
    <w:rPr>
      <w:color w:val="954F72" w:themeColor="followedHyperlink"/>
      <w:u w:val="single"/>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563C1" w:themeColor="hyperlink"/>
      <w:u w:val="single"/>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Figure Heading,List Paragraph (numbered (a)),Lapis Bulleted List,Dot pt,F5 List Paragraph,List Paragraph1,No Spacing1,List Paragraph Char Char Char,Indicator Text,Numbered Para 1,Bullet 1,List Paragraph12,Bullet Points,MAIN CONTENT"/>
    <w:basedOn w:val="Normal"/>
    <w:link w:val="ListParagraphChar"/>
    <w:uiPriority w:val="34"/>
    <w:qFormat/>
    <w:pPr>
      <w:ind w:left="720"/>
      <w:contextualSpacing/>
    </w:pPr>
  </w:style>
  <w:style w:type="paragraph" w:customStyle="1" w:styleId="EmptyCellLayoutStyle">
    <w:name w:val="EmptyCellLayoutStyle"/>
    <w:qFormat/>
    <w:pPr>
      <w:spacing w:after="160" w:line="259" w:lineRule="auto"/>
    </w:pPr>
    <w:rPr>
      <w:rFonts w:ascii="Times New Roman" w:eastAsia="Times New Roman" w:hAnsi="Times New Roman" w:cs="Times New Roman"/>
      <w:sz w:val="2"/>
    </w:rPr>
  </w:style>
  <w:style w:type="character" w:customStyle="1" w:styleId="ListParagraphChar">
    <w:name w:val="List Paragraph Char"/>
    <w:aliases w:val="Table/Figure Heading Char,List Paragraph (numbered (a)) Char,Lapis Bulleted List Char,Dot pt Char,F5 List Paragraph Char,List Paragraph1 Char,No Spacing1 Char,List Paragraph Char Char Char Char,Indicator Text Char,Bullet 1 Char"/>
    <w:link w:val="ListParagraph"/>
    <w:uiPriority w:val="34"/>
    <w:qFormat/>
  </w:style>
  <w:style w:type="character" w:customStyle="1" w:styleId="FootnoteTextChar">
    <w:name w:val="Footnote Text Char"/>
    <w:basedOn w:val="DefaultParagraphFont"/>
    <w:link w:val="FootnoteText"/>
    <w:qFormat/>
    <w:rPr>
      <w:sz w:val="20"/>
      <w:szCs w:val="20"/>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Revision1">
    <w:name w:val="Revision1"/>
    <w:hidden/>
    <w:uiPriority w:val="99"/>
    <w:semiHidden/>
    <w:qFormat/>
    <w:rPr>
      <w:sz w:val="22"/>
      <w:szCs w:val="22"/>
      <w:lang w:val="en-GB"/>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styleId="NoSpacing">
    <w:name w:val="No Spacing"/>
    <w:uiPriority w:val="1"/>
    <w:qFormat/>
    <w:rPr>
      <w:rFonts w:ascii="Calibri" w:eastAsia="DengXian" w:hAnsi="Calibri" w:cs="Arial"/>
      <w:sz w:val="22"/>
      <w:szCs w:val="22"/>
      <w:lang w:eastAsia="zh-CN"/>
    </w:rPr>
  </w:style>
  <w:style w:type="paragraph" w:customStyle="1" w:styleId="Default">
    <w:name w:val="Default"/>
    <w:pPr>
      <w:autoSpaceDE w:val="0"/>
      <w:autoSpaceDN w:val="0"/>
      <w:adjustRightInd w:val="0"/>
    </w:pPr>
    <w:rPr>
      <w:rFonts w:ascii="Times New Roman" w:hAnsi="Times New Roman" w:cs="Times New Roman"/>
      <w:color w:val="000000"/>
      <w:sz w:val="24"/>
      <w:szCs w:val="24"/>
      <w:lang w:val="en-GB"/>
    </w:rPr>
  </w:style>
  <w:style w:type="table" w:customStyle="1" w:styleId="TableGrid1">
    <w:name w:val="Table Grid1"/>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style>
  <w:style w:type="paragraph" w:styleId="Revision">
    <w:name w:val="Revision"/>
    <w:hidden/>
    <w:uiPriority w:val="99"/>
    <w:unhideWhenUsed/>
    <w:rsid w:val="00741CD4"/>
    <w:rPr>
      <w:sz w:val="22"/>
      <w:szCs w:val="22"/>
      <w:lang w:val="en-GB"/>
    </w:rPr>
  </w:style>
  <w:style w:type="character" w:styleId="UnresolvedMention">
    <w:name w:val="Unresolved Mention"/>
    <w:basedOn w:val="DefaultParagraphFont"/>
    <w:uiPriority w:val="99"/>
    <w:unhideWhenUsed/>
    <w:rsid w:val="00E93CEA"/>
    <w:rPr>
      <w:color w:val="605E5C"/>
      <w:shd w:val="clear" w:color="auto" w:fill="E1DFDD"/>
    </w:rPr>
  </w:style>
  <w:style w:type="paragraph" w:customStyle="1" w:styleId="my-0">
    <w:name w:val="my-0"/>
    <w:basedOn w:val="Normal"/>
    <w:rsid w:val="00F31EF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F31EFF"/>
    <w:rPr>
      <w:rFonts w:ascii="Times New Roman" w:eastAsia="Times New Roman" w:hAnsi="Times New Roman" w:cs="Times New Roman"/>
      <w:b/>
      <w:bCs/>
      <w:sz w:val="36"/>
      <w:szCs w:val="36"/>
    </w:rPr>
  </w:style>
  <w:style w:type="paragraph" w:styleId="NormalWeb">
    <w:name w:val="Normal (Web)"/>
    <w:basedOn w:val="Normal"/>
    <w:uiPriority w:val="99"/>
    <w:unhideWhenUsed/>
    <w:rsid w:val="00314C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9C7412"/>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basedOn w:val="DefaultParagraphFont"/>
    <w:link w:val="Heading4"/>
    <w:uiPriority w:val="9"/>
    <w:rsid w:val="009C7412"/>
    <w:rPr>
      <w:rFonts w:asciiTheme="majorHAnsi" w:eastAsiaTheme="majorEastAsia" w:hAnsiTheme="majorHAnsi" w:cstheme="majorBidi"/>
      <w:i/>
      <w:iCs/>
      <w:color w:val="2F5496" w:themeColor="accent1" w:themeShade="BF"/>
      <w:sz w:val="22"/>
      <w:szCs w:val="22"/>
      <w:lang w:val="en-GB"/>
    </w:rPr>
  </w:style>
  <w:style w:type="character" w:styleId="Emphasis">
    <w:name w:val="Emphasis"/>
    <w:basedOn w:val="DefaultParagraphFont"/>
    <w:uiPriority w:val="20"/>
    <w:qFormat/>
    <w:rsid w:val="00C6133A"/>
    <w:rPr>
      <w:i/>
      <w:iCs/>
    </w:rPr>
  </w:style>
  <w:style w:type="character" w:customStyle="1" w:styleId="Heading1Char">
    <w:name w:val="Heading 1 Char"/>
    <w:basedOn w:val="DefaultParagraphFont"/>
    <w:link w:val="Heading1"/>
    <w:uiPriority w:val="9"/>
    <w:rsid w:val="00BF15B6"/>
    <w:rPr>
      <w:rFonts w:asciiTheme="majorHAnsi" w:eastAsiaTheme="majorEastAsia" w:hAnsiTheme="majorHAnsi" w:cstheme="majorBidi"/>
      <w:color w:val="2F5496" w:themeColor="accent1" w:themeShade="BF"/>
      <w:sz w:val="32"/>
      <w:szCs w:val="32"/>
      <w:lang w:val="en-GB"/>
    </w:rPr>
  </w:style>
  <w:style w:type="character" w:styleId="Mention">
    <w:name w:val="Mention"/>
    <w:basedOn w:val="DefaultParagraphFont"/>
    <w:uiPriority w:val="99"/>
    <w:unhideWhenUsed/>
    <w:rsid w:val="00FC5B3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53646">
      <w:bodyDiv w:val="1"/>
      <w:marLeft w:val="0"/>
      <w:marRight w:val="0"/>
      <w:marTop w:val="0"/>
      <w:marBottom w:val="0"/>
      <w:divBdr>
        <w:top w:val="none" w:sz="0" w:space="0" w:color="auto"/>
        <w:left w:val="none" w:sz="0" w:space="0" w:color="auto"/>
        <w:bottom w:val="none" w:sz="0" w:space="0" w:color="auto"/>
        <w:right w:val="none" w:sz="0" w:space="0" w:color="auto"/>
      </w:divBdr>
    </w:div>
    <w:div w:id="41290690">
      <w:bodyDiv w:val="1"/>
      <w:marLeft w:val="0"/>
      <w:marRight w:val="0"/>
      <w:marTop w:val="0"/>
      <w:marBottom w:val="0"/>
      <w:divBdr>
        <w:top w:val="none" w:sz="0" w:space="0" w:color="auto"/>
        <w:left w:val="none" w:sz="0" w:space="0" w:color="auto"/>
        <w:bottom w:val="none" w:sz="0" w:space="0" w:color="auto"/>
        <w:right w:val="none" w:sz="0" w:space="0" w:color="auto"/>
      </w:divBdr>
    </w:div>
    <w:div w:id="53282159">
      <w:bodyDiv w:val="1"/>
      <w:marLeft w:val="0"/>
      <w:marRight w:val="0"/>
      <w:marTop w:val="0"/>
      <w:marBottom w:val="0"/>
      <w:divBdr>
        <w:top w:val="none" w:sz="0" w:space="0" w:color="auto"/>
        <w:left w:val="none" w:sz="0" w:space="0" w:color="auto"/>
        <w:bottom w:val="none" w:sz="0" w:space="0" w:color="auto"/>
        <w:right w:val="none" w:sz="0" w:space="0" w:color="auto"/>
      </w:divBdr>
    </w:div>
    <w:div w:id="57439684">
      <w:bodyDiv w:val="1"/>
      <w:marLeft w:val="0"/>
      <w:marRight w:val="0"/>
      <w:marTop w:val="0"/>
      <w:marBottom w:val="0"/>
      <w:divBdr>
        <w:top w:val="none" w:sz="0" w:space="0" w:color="auto"/>
        <w:left w:val="none" w:sz="0" w:space="0" w:color="auto"/>
        <w:bottom w:val="none" w:sz="0" w:space="0" w:color="auto"/>
        <w:right w:val="none" w:sz="0" w:space="0" w:color="auto"/>
      </w:divBdr>
    </w:div>
    <w:div w:id="73204569">
      <w:bodyDiv w:val="1"/>
      <w:marLeft w:val="0"/>
      <w:marRight w:val="0"/>
      <w:marTop w:val="0"/>
      <w:marBottom w:val="0"/>
      <w:divBdr>
        <w:top w:val="none" w:sz="0" w:space="0" w:color="auto"/>
        <w:left w:val="none" w:sz="0" w:space="0" w:color="auto"/>
        <w:bottom w:val="none" w:sz="0" w:space="0" w:color="auto"/>
        <w:right w:val="none" w:sz="0" w:space="0" w:color="auto"/>
      </w:divBdr>
    </w:div>
    <w:div w:id="139004192">
      <w:bodyDiv w:val="1"/>
      <w:marLeft w:val="0"/>
      <w:marRight w:val="0"/>
      <w:marTop w:val="0"/>
      <w:marBottom w:val="0"/>
      <w:divBdr>
        <w:top w:val="none" w:sz="0" w:space="0" w:color="auto"/>
        <w:left w:val="none" w:sz="0" w:space="0" w:color="auto"/>
        <w:bottom w:val="none" w:sz="0" w:space="0" w:color="auto"/>
        <w:right w:val="none" w:sz="0" w:space="0" w:color="auto"/>
      </w:divBdr>
      <w:divsChild>
        <w:div w:id="992443104">
          <w:marLeft w:val="0"/>
          <w:marRight w:val="0"/>
          <w:marTop w:val="0"/>
          <w:marBottom w:val="0"/>
          <w:divBdr>
            <w:top w:val="none" w:sz="0" w:space="0" w:color="auto"/>
            <w:left w:val="none" w:sz="0" w:space="0" w:color="auto"/>
            <w:bottom w:val="none" w:sz="0" w:space="0" w:color="auto"/>
            <w:right w:val="none" w:sz="0" w:space="0" w:color="auto"/>
          </w:divBdr>
          <w:divsChild>
            <w:div w:id="170610678">
              <w:marLeft w:val="0"/>
              <w:marRight w:val="0"/>
              <w:marTop w:val="0"/>
              <w:marBottom w:val="0"/>
              <w:divBdr>
                <w:top w:val="none" w:sz="0" w:space="0" w:color="auto"/>
                <w:left w:val="none" w:sz="0" w:space="0" w:color="auto"/>
                <w:bottom w:val="none" w:sz="0" w:space="0" w:color="auto"/>
                <w:right w:val="none" w:sz="0" w:space="0" w:color="auto"/>
              </w:divBdr>
              <w:divsChild>
                <w:div w:id="1875574981">
                  <w:marLeft w:val="0"/>
                  <w:marRight w:val="0"/>
                  <w:marTop w:val="0"/>
                  <w:marBottom w:val="0"/>
                  <w:divBdr>
                    <w:top w:val="none" w:sz="0" w:space="0" w:color="auto"/>
                    <w:left w:val="none" w:sz="0" w:space="0" w:color="auto"/>
                    <w:bottom w:val="none" w:sz="0" w:space="0" w:color="auto"/>
                    <w:right w:val="none" w:sz="0" w:space="0" w:color="auto"/>
                  </w:divBdr>
                  <w:divsChild>
                    <w:div w:id="1517229517">
                      <w:marLeft w:val="0"/>
                      <w:marRight w:val="0"/>
                      <w:marTop w:val="0"/>
                      <w:marBottom w:val="0"/>
                      <w:divBdr>
                        <w:top w:val="none" w:sz="0" w:space="0" w:color="auto"/>
                        <w:left w:val="none" w:sz="0" w:space="0" w:color="auto"/>
                        <w:bottom w:val="none" w:sz="0" w:space="0" w:color="auto"/>
                        <w:right w:val="none" w:sz="0" w:space="0" w:color="auto"/>
                      </w:divBdr>
                      <w:divsChild>
                        <w:div w:id="1061945400">
                          <w:marLeft w:val="0"/>
                          <w:marRight w:val="0"/>
                          <w:marTop w:val="0"/>
                          <w:marBottom w:val="0"/>
                          <w:divBdr>
                            <w:top w:val="none" w:sz="0" w:space="0" w:color="auto"/>
                            <w:left w:val="none" w:sz="0" w:space="0" w:color="auto"/>
                            <w:bottom w:val="none" w:sz="0" w:space="0" w:color="auto"/>
                            <w:right w:val="none" w:sz="0" w:space="0" w:color="auto"/>
                          </w:divBdr>
                          <w:divsChild>
                            <w:div w:id="12848317">
                              <w:marLeft w:val="0"/>
                              <w:marRight w:val="0"/>
                              <w:marTop w:val="0"/>
                              <w:marBottom w:val="0"/>
                              <w:divBdr>
                                <w:top w:val="none" w:sz="0" w:space="0" w:color="auto"/>
                                <w:left w:val="none" w:sz="0" w:space="0" w:color="auto"/>
                                <w:bottom w:val="none" w:sz="0" w:space="0" w:color="auto"/>
                                <w:right w:val="none" w:sz="0" w:space="0" w:color="auto"/>
                              </w:divBdr>
                              <w:divsChild>
                                <w:div w:id="1889879595">
                                  <w:marLeft w:val="0"/>
                                  <w:marRight w:val="0"/>
                                  <w:marTop w:val="0"/>
                                  <w:marBottom w:val="0"/>
                                  <w:divBdr>
                                    <w:top w:val="none" w:sz="0" w:space="0" w:color="auto"/>
                                    <w:left w:val="none" w:sz="0" w:space="0" w:color="auto"/>
                                    <w:bottom w:val="none" w:sz="0" w:space="0" w:color="auto"/>
                                    <w:right w:val="none" w:sz="0" w:space="0" w:color="auto"/>
                                  </w:divBdr>
                                  <w:divsChild>
                                    <w:div w:id="208949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413326">
      <w:bodyDiv w:val="1"/>
      <w:marLeft w:val="0"/>
      <w:marRight w:val="0"/>
      <w:marTop w:val="0"/>
      <w:marBottom w:val="0"/>
      <w:divBdr>
        <w:top w:val="none" w:sz="0" w:space="0" w:color="auto"/>
        <w:left w:val="none" w:sz="0" w:space="0" w:color="auto"/>
        <w:bottom w:val="none" w:sz="0" w:space="0" w:color="auto"/>
        <w:right w:val="none" w:sz="0" w:space="0" w:color="auto"/>
      </w:divBdr>
    </w:div>
    <w:div w:id="208424197">
      <w:bodyDiv w:val="1"/>
      <w:marLeft w:val="0"/>
      <w:marRight w:val="0"/>
      <w:marTop w:val="0"/>
      <w:marBottom w:val="0"/>
      <w:divBdr>
        <w:top w:val="none" w:sz="0" w:space="0" w:color="auto"/>
        <w:left w:val="none" w:sz="0" w:space="0" w:color="auto"/>
        <w:bottom w:val="none" w:sz="0" w:space="0" w:color="auto"/>
        <w:right w:val="none" w:sz="0" w:space="0" w:color="auto"/>
      </w:divBdr>
    </w:div>
    <w:div w:id="218589589">
      <w:bodyDiv w:val="1"/>
      <w:marLeft w:val="0"/>
      <w:marRight w:val="0"/>
      <w:marTop w:val="0"/>
      <w:marBottom w:val="0"/>
      <w:divBdr>
        <w:top w:val="none" w:sz="0" w:space="0" w:color="auto"/>
        <w:left w:val="none" w:sz="0" w:space="0" w:color="auto"/>
        <w:bottom w:val="none" w:sz="0" w:space="0" w:color="auto"/>
        <w:right w:val="none" w:sz="0" w:space="0" w:color="auto"/>
      </w:divBdr>
    </w:div>
    <w:div w:id="224419343">
      <w:bodyDiv w:val="1"/>
      <w:marLeft w:val="0"/>
      <w:marRight w:val="0"/>
      <w:marTop w:val="0"/>
      <w:marBottom w:val="0"/>
      <w:divBdr>
        <w:top w:val="none" w:sz="0" w:space="0" w:color="auto"/>
        <w:left w:val="none" w:sz="0" w:space="0" w:color="auto"/>
        <w:bottom w:val="none" w:sz="0" w:space="0" w:color="auto"/>
        <w:right w:val="none" w:sz="0" w:space="0" w:color="auto"/>
      </w:divBdr>
    </w:div>
    <w:div w:id="259607981">
      <w:bodyDiv w:val="1"/>
      <w:marLeft w:val="0"/>
      <w:marRight w:val="0"/>
      <w:marTop w:val="0"/>
      <w:marBottom w:val="0"/>
      <w:divBdr>
        <w:top w:val="none" w:sz="0" w:space="0" w:color="auto"/>
        <w:left w:val="none" w:sz="0" w:space="0" w:color="auto"/>
        <w:bottom w:val="none" w:sz="0" w:space="0" w:color="auto"/>
        <w:right w:val="none" w:sz="0" w:space="0" w:color="auto"/>
      </w:divBdr>
    </w:div>
    <w:div w:id="307825112">
      <w:bodyDiv w:val="1"/>
      <w:marLeft w:val="0"/>
      <w:marRight w:val="0"/>
      <w:marTop w:val="0"/>
      <w:marBottom w:val="0"/>
      <w:divBdr>
        <w:top w:val="none" w:sz="0" w:space="0" w:color="auto"/>
        <w:left w:val="none" w:sz="0" w:space="0" w:color="auto"/>
        <w:bottom w:val="none" w:sz="0" w:space="0" w:color="auto"/>
        <w:right w:val="none" w:sz="0" w:space="0" w:color="auto"/>
      </w:divBdr>
    </w:div>
    <w:div w:id="356591004">
      <w:bodyDiv w:val="1"/>
      <w:marLeft w:val="0"/>
      <w:marRight w:val="0"/>
      <w:marTop w:val="0"/>
      <w:marBottom w:val="0"/>
      <w:divBdr>
        <w:top w:val="none" w:sz="0" w:space="0" w:color="auto"/>
        <w:left w:val="none" w:sz="0" w:space="0" w:color="auto"/>
        <w:bottom w:val="none" w:sz="0" w:space="0" w:color="auto"/>
        <w:right w:val="none" w:sz="0" w:space="0" w:color="auto"/>
      </w:divBdr>
    </w:div>
    <w:div w:id="457184941">
      <w:bodyDiv w:val="1"/>
      <w:marLeft w:val="0"/>
      <w:marRight w:val="0"/>
      <w:marTop w:val="0"/>
      <w:marBottom w:val="0"/>
      <w:divBdr>
        <w:top w:val="none" w:sz="0" w:space="0" w:color="auto"/>
        <w:left w:val="none" w:sz="0" w:space="0" w:color="auto"/>
        <w:bottom w:val="none" w:sz="0" w:space="0" w:color="auto"/>
        <w:right w:val="none" w:sz="0" w:space="0" w:color="auto"/>
      </w:divBdr>
    </w:div>
    <w:div w:id="493648126">
      <w:bodyDiv w:val="1"/>
      <w:marLeft w:val="0"/>
      <w:marRight w:val="0"/>
      <w:marTop w:val="0"/>
      <w:marBottom w:val="0"/>
      <w:divBdr>
        <w:top w:val="none" w:sz="0" w:space="0" w:color="auto"/>
        <w:left w:val="none" w:sz="0" w:space="0" w:color="auto"/>
        <w:bottom w:val="none" w:sz="0" w:space="0" w:color="auto"/>
        <w:right w:val="none" w:sz="0" w:space="0" w:color="auto"/>
      </w:divBdr>
    </w:div>
    <w:div w:id="574970853">
      <w:bodyDiv w:val="1"/>
      <w:marLeft w:val="0"/>
      <w:marRight w:val="0"/>
      <w:marTop w:val="0"/>
      <w:marBottom w:val="0"/>
      <w:divBdr>
        <w:top w:val="none" w:sz="0" w:space="0" w:color="auto"/>
        <w:left w:val="none" w:sz="0" w:space="0" w:color="auto"/>
        <w:bottom w:val="none" w:sz="0" w:space="0" w:color="auto"/>
        <w:right w:val="none" w:sz="0" w:space="0" w:color="auto"/>
      </w:divBdr>
    </w:div>
    <w:div w:id="647514431">
      <w:bodyDiv w:val="1"/>
      <w:marLeft w:val="0"/>
      <w:marRight w:val="0"/>
      <w:marTop w:val="0"/>
      <w:marBottom w:val="0"/>
      <w:divBdr>
        <w:top w:val="none" w:sz="0" w:space="0" w:color="auto"/>
        <w:left w:val="none" w:sz="0" w:space="0" w:color="auto"/>
        <w:bottom w:val="none" w:sz="0" w:space="0" w:color="auto"/>
        <w:right w:val="none" w:sz="0" w:space="0" w:color="auto"/>
      </w:divBdr>
    </w:div>
    <w:div w:id="690451716">
      <w:bodyDiv w:val="1"/>
      <w:marLeft w:val="0"/>
      <w:marRight w:val="0"/>
      <w:marTop w:val="0"/>
      <w:marBottom w:val="0"/>
      <w:divBdr>
        <w:top w:val="none" w:sz="0" w:space="0" w:color="auto"/>
        <w:left w:val="none" w:sz="0" w:space="0" w:color="auto"/>
        <w:bottom w:val="none" w:sz="0" w:space="0" w:color="auto"/>
        <w:right w:val="none" w:sz="0" w:space="0" w:color="auto"/>
      </w:divBdr>
    </w:div>
    <w:div w:id="759647108">
      <w:bodyDiv w:val="1"/>
      <w:marLeft w:val="0"/>
      <w:marRight w:val="0"/>
      <w:marTop w:val="0"/>
      <w:marBottom w:val="0"/>
      <w:divBdr>
        <w:top w:val="none" w:sz="0" w:space="0" w:color="auto"/>
        <w:left w:val="none" w:sz="0" w:space="0" w:color="auto"/>
        <w:bottom w:val="none" w:sz="0" w:space="0" w:color="auto"/>
        <w:right w:val="none" w:sz="0" w:space="0" w:color="auto"/>
      </w:divBdr>
    </w:div>
    <w:div w:id="828060352">
      <w:bodyDiv w:val="1"/>
      <w:marLeft w:val="0"/>
      <w:marRight w:val="0"/>
      <w:marTop w:val="0"/>
      <w:marBottom w:val="0"/>
      <w:divBdr>
        <w:top w:val="none" w:sz="0" w:space="0" w:color="auto"/>
        <w:left w:val="none" w:sz="0" w:space="0" w:color="auto"/>
        <w:bottom w:val="none" w:sz="0" w:space="0" w:color="auto"/>
        <w:right w:val="none" w:sz="0" w:space="0" w:color="auto"/>
      </w:divBdr>
    </w:div>
    <w:div w:id="1031034442">
      <w:bodyDiv w:val="1"/>
      <w:marLeft w:val="0"/>
      <w:marRight w:val="0"/>
      <w:marTop w:val="0"/>
      <w:marBottom w:val="0"/>
      <w:divBdr>
        <w:top w:val="none" w:sz="0" w:space="0" w:color="auto"/>
        <w:left w:val="none" w:sz="0" w:space="0" w:color="auto"/>
        <w:bottom w:val="none" w:sz="0" w:space="0" w:color="auto"/>
        <w:right w:val="none" w:sz="0" w:space="0" w:color="auto"/>
      </w:divBdr>
    </w:div>
    <w:div w:id="1048533871">
      <w:bodyDiv w:val="1"/>
      <w:marLeft w:val="0"/>
      <w:marRight w:val="0"/>
      <w:marTop w:val="0"/>
      <w:marBottom w:val="0"/>
      <w:divBdr>
        <w:top w:val="none" w:sz="0" w:space="0" w:color="auto"/>
        <w:left w:val="none" w:sz="0" w:space="0" w:color="auto"/>
        <w:bottom w:val="none" w:sz="0" w:space="0" w:color="auto"/>
        <w:right w:val="none" w:sz="0" w:space="0" w:color="auto"/>
      </w:divBdr>
    </w:div>
    <w:div w:id="1172835902">
      <w:bodyDiv w:val="1"/>
      <w:marLeft w:val="0"/>
      <w:marRight w:val="0"/>
      <w:marTop w:val="0"/>
      <w:marBottom w:val="0"/>
      <w:divBdr>
        <w:top w:val="none" w:sz="0" w:space="0" w:color="auto"/>
        <w:left w:val="none" w:sz="0" w:space="0" w:color="auto"/>
        <w:bottom w:val="none" w:sz="0" w:space="0" w:color="auto"/>
        <w:right w:val="none" w:sz="0" w:space="0" w:color="auto"/>
      </w:divBdr>
    </w:div>
    <w:div w:id="1193612418">
      <w:bodyDiv w:val="1"/>
      <w:marLeft w:val="0"/>
      <w:marRight w:val="0"/>
      <w:marTop w:val="0"/>
      <w:marBottom w:val="0"/>
      <w:divBdr>
        <w:top w:val="none" w:sz="0" w:space="0" w:color="auto"/>
        <w:left w:val="none" w:sz="0" w:space="0" w:color="auto"/>
        <w:bottom w:val="none" w:sz="0" w:space="0" w:color="auto"/>
        <w:right w:val="none" w:sz="0" w:space="0" w:color="auto"/>
      </w:divBdr>
    </w:div>
    <w:div w:id="1375346164">
      <w:bodyDiv w:val="1"/>
      <w:marLeft w:val="0"/>
      <w:marRight w:val="0"/>
      <w:marTop w:val="0"/>
      <w:marBottom w:val="0"/>
      <w:divBdr>
        <w:top w:val="none" w:sz="0" w:space="0" w:color="auto"/>
        <w:left w:val="none" w:sz="0" w:space="0" w:color="auto"/>
        <w:bottom w:val="none" w:sz="0" w:space="0" w:color="auto"/>
        <w:right w:val="none" w:sz="0" w:space="0" w:color="auto"/>
      </w:divBdr>
    </w:div>
    <w:div w:id="1510024350">
      <w:bodyDiv w:val="1"/>
      <w:marLeft w:val="0"/>
      <w:marRight w:val="0"/>
      <w:marTop w:val="0"/>
      <w:marBottom w:val="0"/>
      <w:divBdr>
        <w:top w:val="none" w:sz="0" w:space="0" w:color="auto"/>
        <w:left w:val="none" w:sz="0" w:space="0" w:color="auto"/>
        <w:bottom w:val="none" w:sz="0" w:space="0" w:color="auto"/>
        <w:right w:val="none" w:sz="0" w:space="0" w:color="auto"/>
      </w:divBdr>
    </w:div>
    <w:div w:id="1530290184">
      <w:bodyDiv w:val="1"/>
      <w:marLeft w:val="0"/>
      <w:marRight w:val="0"/>
      <w:marTop w:val="0"/>
      <w:marBottom w:val="0"/>
      <w:divBdr>
        <w:top w:val="none" w:sz="0" w:space="0" w:color="auto"/>
        <w:left w:val="none" w:sz="0" w:space="0" w:color="auto"/>
        <w:bottom w:val="none" w:sz="0" w:space="0" w:color="auto"/>
        <w:right w:val="none" w:sz="0" w:space="0" w:color="auto"/>
      </w:divBdr>
    </w:div>
    <w:div w:id="1570073480">
      <w:bodyDiv w:val="1"/>
      <w:marLeft w:val="0"/>
      <w:marRight w:val="0"/>
      <w:marTop w:val="0"/>
      <w:marBottom w:val="0"/>
      <w:divBdr>
        <w:top w:val="none" w:sz="0" w:space="0" w:color="auto"/>
        <w:left w:val="none" w:sz="0" w:space="0" w:color="auto"/>
        <w:bottom w:val="none" w:sz="0" w:space="0" w:color="auto"/>
        <w:right w:val="none" w:sz="0" w:space="0" w:color="auto"/>
      </w:divBdr>
    </w:div>
    <w:div w:id="1635476963">
      <w:bodyDiv w:val="1"/>
      <w:marLeft w:val="0"/>
      <w:marRight w:val="0"/>
      <w:marTop w:val="0"/>
      <w:marBottom w:val="0"/>
      <w:divBdr>
        <w:top w:val="none" w:sz="0" w:space="0" w:color="auto"/>
        <w:left w:val="none" w:sz="0" w:space="0" w:color="auto"/>
        <w:bottom w:val="none" w:sz="0" w:space="0" w:color="auto"/>
        <w:right w:val="none" w:sz="0" w:space="0" w:color="auto"/>
      </w:divBdr>
    </w:div>
    <w:div w:id="1714228304">
      <w:bodyDiv w:val="1"/>
      <w:marLeft w:val="0"/>
      <w:marRight w:val="0"/>
      <w:marTop w:val="0"/>
      <w:marBottom w:val="0"/>
      <w:divBdr>
        <w:top w:val="none" w:sz="0" w:space="0" w:color="auto"/>
        <w:left w:val="none" w:sz="0" w:space="0" w:color="auto"/>
        <w:bottom w:val="none" w:sz="0" w:space="0" w:color="auto"/>
        <w:right w:val="none" w:sz="0" w:space="0" w:color="auto"/>
      </w:divBdr>
    </w:div>
    <w:div w:id="1717393032">
      <w:bodyDiv w:val="1"/>
      <w:marLeft w:val="0"/>
      <w:marRight w:val="0"/>
      <w:marTop w:val="0"/>
      <w:marBottom w:val="0"/>
      <w:divBdr>
        <w:top w:val="none" w:sz="0" w:space="0" w:color="auto"/>
        <w:left w:val="none" w:sz="0" w:space="0" w:color="auto"/>
        <w:bottom w:val="none" w:sz="0" w:space="0" w:color="auto"/>
        <w:right w:val="none" w:sz="0" w:space="0" w:color="auto"/>
      </w:divBdr>
    </w:div>
    <w:div w:id="1778478704">
      <w:bodyDiv w:val="1"/>
      <w:marLeft w:val="0"/>
      <w:marRight w:val="0"/>
      <w:marTop w:val="0"/>
      <w:marBottom w:val="0"/>
      <w:divBdr>
        <w:top w:val="none" w:sz="0" w:space="0" w:color="auto"/>
        <w:left w:val="none" w:sz="0" w:space="0" w:color="auto"/>
        <w:bottom w:val="none" w:sz="0" w:space="0" w:color="auto"/>
        <w:right w:val="none" w:sz="0" w:space="0" w:color="auto"/>
      </w:divBdr>
    </w:div>
    <w:div w:id="1817796903">
      <w:bodyDiv w:val="1"/>
      <w:marLeft w:val="0"/>
      <w:marRight w:val="0"/>
      <w:marTop w:val="0"/>
      <w:marBottom w:val="0"/>
      <w:divBdr>
        <w:top w:val="none" w:sz="0" w:space="0" w:color="auto"/>
        <w:left w:val="none" w:sz="0" w:space="0" w:color="auto"/>
        <w:bottom w:val="none" w:sz="0" w:space="0" w:color="auto"/>
        <w:right w:val="none" w:sz="0" w:space="0" w:color="auto"/>
      </w:divBdr>
      <w:divsChild>
        <w:div w:id="1381979652">
          <w:marLeft w:val="0"/>
          <w:marRight w:val="0"/>
          <w:marTop w:val="0"/>
          <w:marBottom w:val="0"/>
          <w:divBdr>
            <w:top w:val="none" w:sz="0" w:space="0" w:color="auto"/>
            <w:left w:val="none" w:sz="0" w:space="0" w:color="auto"/>
            <w:bottom w:val="none" w:sz="0" w:space="0" w:color="auto"/>
            <w:right w:val="none" w:sz="0" w:space="0" w:color="auto"/>
          </w:divBdr>
          <w:divsChild>
            <w:div w:id="685593414">
              <w:marLeft w:val="0"/>
              <w:marRight w:val="0"/>
              <w:marTop w:val="0"/>
              <w:marBottom w:val="0"/>
              <w:divBdr>
                <w:top w:val="none" w:sz="0" w:space="0" w:color="auto"/>
                <w:left w:val="none" w:sz="0" w:space="0" w:color="auto"/>
                <w:bottom w:val="none" w:sz="0" w:space="0" w:color="auto"/>
                <w:right w:val="none" w:sz="0" w:space="0" w:color="auto"/>
              </w:divBdr>
              <w:divsChild>
                <w:div w:id="2062435234">
                  <w:marLeft w:val="0"/>
                  <w:marRight w:val="0"/>
                  <w:marTop w:val="0"/>
                  <w:marBottom w:val="0"/>
                  <w:divBdr>
                    <w:top w:val="none" w:sz="0" w:space="0" w:color="auto"/>
                    <w:left w:val="none" w:sz="0" w:space="0" w:color="auto"/>
                    <w:bottom w:val="none" w:sz="0" w:space="0" w:color="auto"/>
                    <w:right w:val="none" w:sz="0" w:space="0" w:color="auto"/>
                  </w:divBdr>
                  <w:divsChild>
                    <w:div w:id="950013953">
                      <w:marLeft w:val="0"/>
                      <w:marRight w:val="0"/>
                      <w:marTop w:val="0"/>
                      <w:marBottom w:val="0"/>
                      <w:divBdr>
                        <w:top w:val="none" w:sz="0" w:space="0" w:color="auto"/>
                        <w:left w:val="none" w:sz="0" w:space="0" w:color="auto"/>
                        <w:bottom w:val="none" w:sz="0" w:space="0" w:color="auto"/>
                        <w:right w:val="none" w:sz="0" w:space="0" w:color="auto"/>
                      </w:divBdr>
                      <w:divsChild>
                        <w:div w:id="74121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4484959">
      <w:bodyDiv w:val="1"/>
      <w:marLeft w:val="0"/>
      <w:marRight w:val="0"/>
      <w:marTop w:val="0"/>
      <w:marBottom w:val="0"/>
      <w:divBdr>
        <w:top w:val="none" w:sz="0" w:space="0" w:color="auto"/>
        <w:left w:val="none" w:sz="0" w:space="0" w:color="auto"/>
        <w:bottom w:val="none" w:sz="0" w:space="0" w:color="auto"/>
        <w:right w:val="none" w:sz="0" w:space="0" w:color="auto"/>
      </w:divBdr>
    </w:div>
    <w:div w:id="1926038991">
      <w:bodyDiv w:val="1"/>
      <w:marLeft w:val="0"/>
      <w:marRight w:val="0"/>
      <w:marTop w:val="0"/>
      <w:marBottom w:val="0"/>
      <w:divBdr>
        <w:top w:val="none" w:sz="0" w:space="0" w:color="auto"/>
        <w:left w:val="none" w:sz="0" w:space="0" w:color="auto"/>
        <w:bottom w:val="none" w:sz="0" w:space="0" w:color="auto"/>
        <w:right w:val="none" w:sz="0" w:space="0" w:color="auto"/>
      </w:divBdr>
    </w:div>
    <w:div w:id="1970740777">
      <w:bodyDiv w:val="1"/>
      <w:marLeft w:val="0"/>
      <w:marRight w:val="0"/>
      <w:marTop w:val="0"/>
      <w:marBottom w:val="0"/>
      <w:divBdr>
        <w:top w:val="none" w:sz="0" w:space="0" w:color="auto"/>
        <w:left w:val="none" w:sz="0" w:space="0" w:color="auto"/>
        <w:bottom w:val="none" w:sz="0" w:space="0" w:color="auto"/>
        <w:right w:val="none" w:sz="0" w:space="0" w:color="auto"/>
      </w:divBdr>
    </w:div>
    <w:div w:id="2035038426">
      <w:bodyDiv w:val="1"/>
      <w:marLeft w:val="0"/>
      <w:marRight w:val="0"/>
      <w:marTop w:val="0"/>
      <w:marBottom w:val="0"/>
      <w:divBdr>
        <w:top w:val="none" w:sz="0" w:space="0" w:color="auto"/>
        <w:left w:val="none" w:sz="0" w:space="0" w:color="auto"/>
        <w:bottom w:val="none" w:sz="0" w:space="0" w:color="auto"/>
        <w:right w:val="none" w:sz="0" w:space="0" w:color="auto"/>
      </w:divBdr>
    </w:div>
    <w:div w:id="2046827462">
      <w:bodyDiv w:val="1"/>
      <w:marLeft w:val="0"/>
      <w:marRight w:val="0"/>
      <w:marTop w:val="0"/>
      <w:marBottom w:val="0"/>
      <w:divBdr>
        <w:top w:val="none" w:sz="0" w:space="0" w:color="auto"/>
        <w:left w:val="none" w:sz="0" w:space="0" w:color="auto"/>
        <w:bottom w:val="none" w:sz="0" w:space="0" w:color="auto"/>
        <w:right w:val="none" w:sz="0" w:space="0" w:color="auto"/>
      </w:divBdr>
    </w:div>
    <w:div w:id="2069768271">
      <w:bodyDiv w:val="1"/>
      <w:marLeft w:val="0"/>
      <w:marRight w:val="0"/>
      <w:marTop w:val="0"/>
      <w:marBottom w:val="0"/>
      <w:divBdr>
        <w:top w:val="none" w:sz="0" w:space="0" w:color="auto"/>
        <w:left w:val="none" w:sz="0" w:space="0" w:color="auto"/>
        <w:bottom w:val="none" w:sz="0" w:space="0" w:color="auto"/>
        <w:right w:val="none" w:sz="0" w:space="0" w:color="auto"/>
      </w:divBdr>
    </w:div>
    <w:div w:id="2112433562">
      <w:bodyDiv w:val="1"/>
      <w:marLeft w:val="0"/>
      <w:marRight w:val="0"/>
      <w:marTop w:val="0"/>
      <w:marBottom w:val="0"/>
      <w:divBdr>
        <w:top w:val="none" w:sz="0" w:space="0" w:color="auto"/>
        <w:left w:val="none" w:sz="0" w:space="0" w:color="auto"/>
        <w:bottom w:val="none" w:sz="0" w:space="0" w:color="auto"/>
        <w:right w:val="none" w:sz="0" w:space="0" w:color="auto"/>
      </w:divBdr>
    </w:div>
    <w:div w:id="2124810764">
      <w:bodyDiv w:val="1"/>
      <w:marLeft w:val="0"/>
      <w:marRight w:val="0"/>
      <w:marTop w:val="0"/>
      <w:marBottom w:val="0"/>
      <w:divBdr>
        <w:top w:val="none" w:sz="0" w:space="0" w:color="auto"/>
        <w:left w:val="none" w:sz="0" w:space="0" w:color="auto"/>
        <w:bottom w:val="none" w:sz="0" w:space="0" w:color="auto"/>
        <w:right w:val="none" w:sz="0" w:space="0" w:color="auto"/>
      </w:divBdr>
    </w:div>
    <w:div w:id="2128040716">
      <w:bodyDiv w:val="1"/>
      <w:marLeft w:val="0"/>
      <w:marRight w:val="0"/>
      <w:marTop w:val="0"/>
      <w:marBottom w:val="0"/>
      <w:divBdr>
        <w:top w:val="none" w:sz="0" w:space="0" w:color="auto"/>
        <w:left w:val="none" w:sz="0" w:space="0" w:color="auto"/>
        <w:bottom w:val="none" w:sz="0" w:space="0" w:color="auto"/>
        <w:right w:val="none" w:sz="0" w:space="0" w:color="auto"/>
      </w:divBdr>
    </w:div>
    <w:div w:id="2136630537">
      <w:bodyDiv w:val="1"/>
      <w:marLeft w:val="0"/>
      <w:marRight w:val="0"/>
      <w:marTop w:val="0"/>
      <w:marBottom w:val="0"/>
      <w:divBdr>
        <w:top w:val="none" w:sz="0" w:space="0" w:color="auto"/>
        <w:left w:val="none" w:sz="0" w:space="0" w:color="auto"/>
        <w:bottom w:val="none" w:sz="0" w:space="0" w:color="auto"/>
        <w:right w:val="none" w:sz="0" w:space="0" w:color="auto"/>
      </w:divBdr>
    </w:div>
    <w:div w:id="2139453372">
      <w:bodyDiv w:val="1"/>
      <w:marLeft w:val="0"/>
      <w:marRight w:val="0"/>
      <w:marTop w:val="0"/>
      <w:marBottom w:val="0"/>
      <w:divBdr>
        <w:top w:val="none" w:sz="0" w:space="0" w:color="auto"/>
        <w:left w:val="none" w:sz="0" w:space="0" w:color="auto"/>
        <w:bottom w:val="none" w:sz="0" w:space="0" w:color="auto"/>
        <w:right w:val="none" w:sz="0" w:space="0" w:color="auto"/>
      </w:divBdr>
    </w:div>
    <w:div w:id="2146503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unitednations.sharepoint.com/:p:/s/ECA-SP/EX5Lz3p3WxlAo0RhRXNqyx8BbsvL9vomSIHnOwSXsutJsw?e=0e1LIQ" TargetMode="External"/><Relationship Id="rId18" Type="http://schemas.openxmlformats.org/officeDocument/2006/relationships/hyperlink" Target="https://unitednations.sharepoint.com/:b:/r/sites/ECA-SP/SharedDrive/Evaluation%20Section/2025/Programme%20Documents/2025%20PPB_Section%2018.pdf?csf=1&amp;web=1&amp;e=Io1cdQ" TargetMode="External"/><Relationship Id="rId26" Type="http://schemas.openxmlformats.org/officeDocument/2006/relationships/hyperlink" Target="https://unitednations.sharepoint.com/:b:/r/sites/ECA-SP/SharedDrive/Evaluation%20Section/2025/Programme%20Documents/2025%20PPB_Section%2018.pdf?csf=1&amp;web=1&amp;e=Io1cdQ" TargetMode="External"/><Relationship Id="rId3" Type="http://schemas.openxmlformats.org/officeDocument/2006/relationships/customXml" Target="../customXml/item3.xml"/><Relationship Id="rId21" Type="http://schemas.openxmlformats.org/officeDocument/2006/relationships/hyperlink" Target="https://unsdg.un.org/sites/default/files/2023-08/BJ_UNSDCF_2023_-_2026_VFF.pdf"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eca-spord-evaluationsection@un.org" TargetMode="External"/><Relationship Id="rId17" Type="http://schemas.openxmlformats.org/officeDocument/2006/relationships/hyperlink" Target="https://ecastats.uneca.org/data/africa-sdg-tracker/" TargetMode="External"/><Relationship Id="rId25" Type="http://schemas.openxmlformats.org/officeDocument/2006/relationships/hyperlink" Target="https://unitednations.sharepoint.com/:b:/r/sites/ECA-SP/SharedDrive/Evaluation%20Section/2025/Programme%20Documents/2025%20PPB_Section%2018.pdf?csf=1&amp;web=1&amp;e=Io1cdQ"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botswana.un.org/sites/default/files/2022-07/UNSDCF-BW2022-2026.pdf" TargetMode="External"/><Relationship Id="rId29" Type="http://schemas.openxmlformats.org/officeDocument/2006/relationships/hyperlink" Target="https://unitednations-my.sharepoint.com/:f:/g/personal/pamela_nabukhonzo_un_org/EvvaZpyCPORMgKgQOSPC8a4BCFYpfSaHS4TECufyDTmU6g?e=jrAMg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ndocs.org/ST/SGB/2018/3" TargetMode="External"/><Relationship Id="rId24" Type="http://schemas.openxmlformats.org/officeDocument/2006/relationships/hyperlink" Target="https://ecastats.uneca.org/regionalhub/Work-programme/Collaborative-project/Resources_CPI_Web_Scrapping_project" TargetMode="External"/><Relationship Id="rId32" Type="http://schemas.openxmlformats.org/officeDocument/2006/relationships/hyperlink" Target="https://unitednations.sharepoint.com/:b:/s/ECA-SP/EcbY2leEi1tKiJNU1BpQsfAB-kRjpb3DGOimTbQOYSrVaQ?e=nSpfbZ"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ecastats.uneca.org/regionalhub/en-us/News/Newsletter-Q1-2025" TargetMode="External"/><Relationship Id="rId28" Type="http://schemas.openxmlformats.org/officeDocument/2006/relationships/hyperlink" Target="https://github.com/tech-acs/crvs-smart-ig" TargetMode="External"/><Relationship Id="rId10" Type="http://schemas.openxmlformats.org/officeDocument/2006/relationships/endnotes" Target="endnotes.xml"/><Relationship Id="rId19" Type="http://schemas.openxmlformats.org/officeDocument/2006/relationships/hyperlink" Target="https://minio.uninfo.org/uninfo-production-main/b76d05be-b8f0-4574-8a8a-135e194fe0cc_BJ_UNSDCF_2023_-_2026_VFF.pdf" TargetMode="External"/><Relationship Id="rId31" Type="http://schemas.openxmlformats.org/officeDocument/2006/relationships/hyperlink" Target="https://unitednations.sharepoint.com/:b:/r/sites/ECA-SP/SharedDrive/Evaluation%20Section/2025/Programme%20Documents/2025%20PPB_Section%2018.pdf?csf=1&amp;web=1&amp;e=Io1cdQ"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nitednations.sharepoint.com/:p:/s/ECA-SP/EXhFSPsJL95Mp7EVHXl0BVsBrBnXXOsisPe1H4hAxxNntg?e=dtcGAC" TargetMode="External"/><Relationship Id="rId22" Type="http://schemas.openxmlformats.org/officeDocument/2006/relationships/hyperlink" Target="https://ecastats.uneca.org/regionalhub/Portals/0/Nowcasting%20GDP%20in%20Nigeria.pdf?ver=EcZS7IbSoxyR7zXcRKhVYQ%3d%3d" TargetMode="External"/><Relationship Id="rId27" Type="http://schemas.openxmlformats.org/officeDocument/2006/relationships/hyperlink" Target="https://unitednations.sharepoint.com/:b:/s/ECA-SP/EcbY2leEi1tKiJNU1BpQsfAB-kRjpb3DGOimTbQOYSrVaQ?e=nSpfbZ" TargetMode="External"/><Relationship Id="rId30" Type="http://schemas.openxmlformats.org/officeDocument/2006/relationships/hyperlink" Target="https://unitednations-my.sharepoint.com/:u:/g/personal/pamela_nabukhonzo_un_org/ERiuU_E1Q1NKoUwjXClRhCcBOZVr9uywcwHOotKSgw8OGA?e=Qvj1nr"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DC9717E1C14144A678B5BB6ED3A978" ma:contentTypeVersion="6" ma:contentTypeDescription="Create a new document." ma:contentTypeScope="" ma:versionID="5ef92458cfd52c123b1676757fc7d247">
  <xsd:schema xmlns:xsd="http://www.w3.org/2001/XMLSchema" xmlns:xs="http://www.w3.org/2001/XMLSchema" xmlns:p="http://schemas.microsoft.com/office/2006/metadata/properties" xmlns:ns2="5f6722c4-4b54-4565-9073-6b2cdb56319d" xmlns:ns3="015a1b56-f9db-44b0-a971-80694ead8fc0" targetNamespace="http://schemas.microsoft.com/office/2006/metadata/properties" ma:root="true" ma:fieldsID="3d3fdfedd082d9e31c70890eb0c286ae" ns2:_="" ns3:_="">
    <xsd:import namespace="5f6722c4-4b54-4565-9073-6b2cdb56319d"/>
    <xsd:import namespace="015a1b56-f9db-44b0-a971-80694ead8f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722c4-4b54-4565-9073-6b2cdb56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5a1b56-f9db-44b0-a971-80694ead8f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B4C0ED-E24C-4694-B98F-10EDD30F9F36}">
  <ds:schemaRefs>
    <ds:schemaRef ds:uri="http://schemas.openxmlformats.org/officeDocument/2006/bibliography"/>
  </ds:schemaRefs>
</ds:datastoreItem>
</file>

<file path=customXml/itemProps2.xml><?xml version="1.0" encoding="utf-8"?>
<ds:datastoreItem xmlns:ds="http://schemas.openxmlformats.org/officeDocument/2006/customXml" ds:itemID="{03B40DBA-9A91-464F-AA7A-0F879882FC47}">
  <ds:schemaRefs>
    <ds:schemaRef ds:uri="http://schemas.microsoft.com/sharepoint/v3/contenttype/forms"/>
  </ds:schemaRefs>
</ds:datastoreItem>
</file>

<file path=customXml/itemProps3.xml><?xml version="1.0" encoding="utf-8"?>
<ds:datastoreItem xmlns:ds="http://schemas.openxmlformats.org/officeDocument/2006/customXml" ds:itemID="{20D42CC0-EA11-437A-88D8-D80058C07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722c4-4b54-4565-9073-6b2cdb56319d"/>
    <ds:schemaRef ds:uri="015a1b56-f9db-44b0-a971-80694ead8f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185B0F-19DC-45A8-9E61-DA4C70E0DB6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28</Pages>
  <Words>14009</Words>
  <Characters>79857</Characters>
  <Application>Microsoft Office Word</Application>
  <DocSecurity>0</DocSecurity>
  <Lines>665</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Chitambo</dc:creator>
  <cp:keywords/>
  <cp:lastModifiedBy>Akrem Abdusemed</cp:lastModifiedBy>
  <cp:revision>4</cp:revision>
  <dcterms:created xsi:type="dcterms:W3CDTF">2025-07-09T04:59:00Z</dcterms:created>
  <dcterms:modified xsi:type="dcterms:W3CDTF">2025-10-21T08:05:00Z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0x0101006BDC9717E1C14144A678B5BB6ED3A978</vt:lpwstr>
  </property>
  <property fmtid="{D5CDD505-2E9C-101B-9397-08002B2CF9AE}" pid="3" name="MediaServiceImageTags">
    <vt:lpwstr/>
  </property>
  <property fmtid="{D5CDD505-2E9C-101B-9397-08002B2CF9AE}" pid="4" name="GrammarlyDocumentId">
    <vt:lpwstr>48dd87726bb89a8433e4f56f2409bfaae3e51ab9d079b15d58a8256fb4f1783a</vt:lpwstr>
  </property>
  <property fmtid="{D5CDD505-2E9C-101B-9397-08002B2CF9AE}" pid="5" name="KSOProductBuildVer">
    <vt:lpwstr>1033-12.2.0.13266</vt:lpwstr>
  </property>
  <property fmtid="{D5CDD505-2E9C-101B-9397-08002B2CF9AE}" pid="6" name="ICV">
    <vt:lpwstr>4698D54125284A908D31F43C8C4DF5AC_12</vt:lpwstr>
  </property>
</Properties>
</file>